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39" w:lineRule="exact"/>
      </w:pPr>
    </w:p>
    <w:p>
      <w:pPr>
        <w:sectPr>
          <w:headerReference r:id="rId5" w:type="default"/>
          <w:footerReference r:id="rId6" w:type="default"/>
          <w:pgSz w:w="11907" w:h="16839"/>
          <w:pgMar w:top="1392" w:right="1265" w:bottom="1395" w:left="1769" w:header="854" w:footer="1191" w:gutter="0"/>
          <w:cols w:equalWidth="0" w:num="1">
            <w:col w:w="8872"/>
          </w:cols>
        </w:sectPr>
      </w:pPr>
    </w:p>
    <w:p>
      <w:pPr>
        <w:spacing w:before="41" w:line="186" w:lineRule="auto"/>
        <w:ind w:left="43"/>
        <w:rPr>
          <w:rFonts w:ascii="Times New Roman" w:hAnsi="Times New Roman" w:eastAsia="Times New Roman" w:cs="Times New Roman"/>
          <w:sz w:val="21"/>
          <w:szCs w:val="21"/>
        </w:rPr>
      </w:pPr>
      <w:r>
        <w:rPr>
          <w:rFonts w:ascii="宋体" w:hAnsi="宋体" w:eastAsia="宋体" w:cs="宋体"/>
          <w:spacing w:val="-18"/>
          <w:sz w:val="21"/>
          <w:szCs w:val="21"/>
        </w:rPr>
        <w:t>公</w:t>
      </w:r>
      <w:r>
        <w:rPr>
          <w:rFonts w:ascii="宋体" w:hAnsi="宋体" w:eastAsia="宋体" w:cs="宋体"/>
          <w:spacing w:val="-9"/>
          <w:sz w:val="21"/>
          <w:szCs w:val="21"/>
        </w:rPr>
        <w:t xml:space="preserve">司代码： </w:t>
      </w:r>
      <w:r>
        <w:rPr>
          <w:rFonts w:ascii="Times New Roman" w:hAnsi="Times New Roman" w:eastAsia="Times New Roman" w:cs="Times New Roman"/>
          <w:spacing w:val="-9"/>
          <w:sz w:val="21"/>
          <w:szCs w:val="21"/>
        </w:rPr>
        <w:t>600731</w:t>
      </w:r>
    </w:p>
    <w:p>
      <w:pPr>
        <w:spacing w:line="14" w:lineRule="auto"/>
        <w:rPr>
          <w:rFonts w:ascii="Arial"/>
          <w:sz w:val="2"/>
        </w:rPr>
      </w:pPr>
      <w:r>
        <w:rPr>
          <w:rFonts w:ascii="Arial" w:hAnsi="Arial" w:eastAsia="Arial" w:cs="Arial"/>
          <w:sz w:val="2"/>
          <w:szCs w:val="2"/>
        </w:rPr>
        <w:br w:type="column"/>
      </w:r>
    </w:p>
    <w:p>
      <w:pPr>
        <w:spacing w:before="40" w:line="186" w:lineRule="auto"/>
        <w:rPr>
          <w:rFonts w:ascii="宋体" w:hAnsi="宋体" w:eastAsia="宋体" w:cs="宋体"/>
          <w:sz w:val="21"/>
          <w:szCs w:val="21"/>
        </w:rPr>
      </w:pPr>
      <w:r>
        <w:rPr>
          <w:rFonts w:ascii="宋体" w:hAnsi="宋体" w:eastAsia="宋体" w:cs="宋体"/>
          <w:spacing w:val="-2"/>
          <w:sz w:val="21"/>
          <w:szCs w:val="21"/>
        </w:rPr>
        <w:t>公司简</w:t>
      </w:r>
      <w:r>
        <w:rPr>
          <w:rFonts w:ascii="宋体" w:hAnsi="宋体" w:eastAsia="宋体" w:cs="宋体"/>
          <w:spacing w:val="-1"/>
          <w:sz w:val="21"/>
          <w:szCs w:val="21"/>
        </w:rPr>
        <w:t>称：湖南海利</w:t>
      </w:r>
    </w:p>
    <w:p>
      <w:pPr>
        <w:sectPr>
          <w:type w:val="continuous"/>
          <w:pgSz w:w="11907" w:h="16839"/>
          <w:pgMar w:top="1392" w:right="1265" w:bottom="1395" w:left="1769" w:header="854" w:footer="1191" w:gutter="0"/>
          <w:cols w:equalWidth="0" w:num="2">
            <w:col w:w="6139" w:space="100"/>
            <w:col w:w="2633"/>
          </w:cols>
        </w:sect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140" w:line="571" w:lineRule="exact"/>
        <w:ind w:left="1808"/>
        <w:rPr>
          <w:rFonts w:ascii="黑体" w:hAnsi="黑体" w:eastAsia="黑体" w:cs="黑体"/>
          <w:sz w:val="43"/>
          <w:szCs w:val="43"/>
        </w:rPr>
      </w:pPr>
      <w:r>
        <w:rPr>
          <w:rFonts w:ascii="黑体" w:hAnsi="黑体" w:eastAsia="黑体" w:cs="黑体"/>
          <w:color w:val="FF0000"/>
          <w:spacing w:val="13"/>
          <w:position w:val="8"/>
          <w:sz w:val="43"/>
          <w:szCs w:val="43"/>
          <w14:textOutline w14:w="7968" w14:cap="flat" w14:cmpd="sng">
            <w14:solidFill>
              <w14:srgbClr w14:val="FF0000"/>
            </w14:solidFill>
            <w14:prstDash w14:val="solid"/>
            <w14:miter w14:val="10"/>
          </w14:textOutline>
        </w:rPr>
        <w:t>湖</w:t>
      </w:r>
      <w:r>
        <w:rPr>
          <w:rFonts w:ascii="黑体" w:hAnsi="黑体" w:eastAsia="黑体" w:cs="黑体"/>
          <w:color w:val="FF0000"/>
          <w:spacing w:val="10"/>
          <w:position w:val="8"/>
          <w:sz w:val="43"/>
          <w:szCs w:val="43"/>
          <w14:textOutline w14:w="7968" w14:cap="flat" w14:cmpd="sng">
            <w14:solidFill>
              <w14:srgbClr w14:val="FF0000"/>
            </w14:solidFill>
            <w14:prstDash w14:val="solid"/>
            <w14:miter w14:val="10"/>
          </w14:textOutline>
        </w:rPr>
        <w:t>南海利化工股份有限公司</w:t>
      </w:r>
    </w:p>
    <w:p>
      <w:pPr>
        <w:spacing w:before="1" w:line="188" w:lineRule="auto"/>
        <w:ind w:left="2855"/>
        <w:rPr>
          <w:rFonts w:ascii="黑体" w:hAnsi="黑体" w:eastAsia="黑体" w:cs="黑体"/>
          <w:sz w:val="43"/>
          <w:szCs w:val="43"/>
        </w:rPr>
      </w:pPr>
      <w:r>
        <w:rPr>
          <w:rFonts w:ascii="黑体" w:hAnsi="黑体" w:eastAsia="黑体" w:cs="黑体"/>
          <w:color w:val="FF0000"/>
          <w:spacing w:val="-6"/>
          <w:sz w:val="43"/>
          <w:szCs w:val="43"/>
          <w14:textOutline w14:w="7968" w14:cap="flat" w14:cmpd="sng">
            <w14:solidFill>
              <w14:srgbClr w14:val="FF0000"/>
            </w14:solidFill>
            <w14:prstDash w14:val="solid"/>
            <w14:miter w14:val="10"/>
          </w14:textOutline>
        </w:rPr>
        <w:t>2</w:t>
      </w:r>
      <w:r>
        <w:rPr>
          <w:rFonts w:ascii="黑体" w:hAnsi="黑体" w:eastAsia="黑体" w:cs="黑体"/>
          <w:color w:val="FF0000"/>
          <w:spacing w:val="-5"/>
          <w:sz w:val="43"/>
          <w:szCs w:val="43"/>
          <w14:textOutline w14:w="7968" w14:cap="flat" w14:cmpd="sng">
            <w14:solidFill>
              <w14:srgbClr w14:val="FF0000"/>
            </w14:solidFill>
            <w14:prstDash w14:val="solid"/>
            <w14:miter w14:val="10"/>
          </w14:textOutline>
        </w:rPr>
        <w:t>0</w:t>
      </w:r>
      <w:r>
        <w:rPr>
          <w:rFonts w:ascii="黑体" w:hAnsi="黑体" w:eastAsia="黑体" w:cs="黑体"/>
          <w:color w:val="FF0000"/>
          <w:spacing w:val="-3"/>
          <w:sz w:val="43"/>
          <w:szCs w:val="43"/>
          <w14:textOutline w14:w="7968" w14:cap="flat" w14:cmpd="sng">
            <w14:solidFill>
              <w14:srgbClr w14:val="FF0000"/>
            </w14:solidFill>
            <w14:prstDash w14:val="solid"/>
            <w14:miter w14:val="10"/>
          </w14:textOutline>
        </w:rPr>
        <w:t>21</w:t>
      </w:r>
      <w:r>
        <w:rPr>
          <w:rFonts w:ascii="黑体" w:hAnsi="黑体" w:eastAsia="黑体" w:cs="黑体"/>
          <w:color w:val="FF0000"/>
          <w:spacing w:val="-3"/>
          <w:sz w:val="43"/>
          <w:szCs w:val="43"/>
        </w:rPr>
        <w:t xml:space="preserve"> </w:t>
      </w:r>
      <w:r>
        <w:rPr>
          <w:rFonts w:ascii="黑体" w:hAnsi="黑体" w:eastAsia="黑体" w:cs="黑体"/>
          <w:color w:val="FF0000"/>
          <w:spacing w:val="-3"/>
          <w:sz w:val="43"/>
          <w:szCs w:val="43"/>
          <w14:textOutline w14:w="7968" w14:cap="flat" w14:cmpd="sng">
            <w14:solidFill>
              <w14:srgbClr w14:val="FF0000"/>
            </w14:solidFill>
            <w14:prstDash w14:val="solid"/>
            <w14:miter w14:val="10"/>
          </w14:textOutline>
        </w:rPr>
        <w:t>年年度报告</w:t>
      </w:r>
    </w:p>
    <w:p>
      <w:pPr>
        <w:sectPr>
          <w:type w:val="continuous"/>
          <w:pgSz w:w="11907" w:h="16839"/>
          <w:pgMar w:top="1392" w:right="1265" w:bottom="1395" w:left="1769" w:header="854" w:footer="1191" w:gutter="0"/>
          <w:cols w:equalWidth="0" w:num="1">
            <w:col w:w="8872"/>
          </w:cols>
        </w:sectPr>
      </w:pPr>
    </w:p>
    <w:p>
      <w:pPr>
        <w:spacing w:line="257" w:lineRule="auto"/>
        <w:rPr>
          <w:rFonts w:ascii="Arial"/>
          <w:sz w:val="21"/>
        </w:rPr>
      </w:pPr>
      <w:r>
        <w:pict>
          <v:shape id="_x0000_s1026" o:spid="_x0000_s1026" o:spt="202" type="#_x0000_t202" style="position:absolute;left:0pt;margin-left:63.4pt;margin-top:634.65pt;height:14.6pt;width:21pt;mso-position-horizontal-relative:page;mso-position-vertical-relative:page;z-index:251660288;mso-width-relative:page;mso-height-relative:page;" filled="f" stroked="f" coordsize="21600,21600" o:allowincell="f">
            <v:path/>
            <v:fill on="f" focussize="0,0"/>
            <v:stroke on="f"/>
            <v:imagedata o:title=""/>
            <o:lock v:ext="edit" aspectratio="f"/>
            <v:textbox inset="0mm,0mm,0mm,0mm">
              <w:txbxContent>
                <w:p>
                  <w:pPr>
                    <w:spacing w:before="20" w:line="221" w:lineRule="auto"/>
                    <w:ind w:left="20"/>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10"/>
                      </w14:textOutline>
                    </w:rPr>
                    <w:t>八</w:t>
                  </w:r>
                  <w:r>
                    <w:rPr>
                      <w:rFonts w:ascii="宋体" w:hAnsi="宋体" w:eastAsia="宋体" w:cs="宋体"/>
                      <w:spacing w:val="-20"/>
                      <w:sz w:val="21"/>
                      <w:szCs w:val="21"/>
                      <w14:textOutline w14:w="3831" w14:cap="flat" w14:cmpd="sng">
                        <w14:solidFill>
                          <w14:srgbClr w14:val="000000"/>
                        </w14:solidFill>
                        <w14:prstDash w14:val="solid"/>
                        <w14:miter w14:val="10"/>
                      </w14:textOutline>
                    </w:rPr>
                    <w:t>、</w:t>
                  </w:r>
                </w:p>
              </w:txbxContent>
            </v:textbox>
          </v:shape>
        </w:pict>
      </w:r>
      <w:r>
        <w:pict>
          <v:shape id="_x0000_s1027" o:spid="_x0000_s1027" o:spt="202" type="#_x0000_t202" style="position:absolute;left:0pt;margin-left:63.5pt;margin-top:680.85pt;height:14.75pt;width:20.9pt;mso-position-horizontal-relative:page;mso-position-vertical-relative:page;z-index:251659264;mso-width-relative:page;mso-height-relative:page;" filled="f" stroked="f" coordsize="21600,21600" o:allowincell="f">
            <v:path/>
            <v:fill on="f" focussize="0,0"/>
            <v:stroke on="f"/>
            <v:imagedata o:title=""/>
            <o:lock v:ext="edit" aspectratio="f"/>
            <v:textbox inset="0mm,0mm,0mm,0mm">
              <w:txbxContent>
                <w:p>
                  <w:pPr>
                    <w:spacing w:before="20" w:line="223" w:lineRule="auto"/>
                    <w:ind w:left="20"/>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10"/>
                      </w14:textOutline>
                    </w:rPr>
                    <w:t>九</w:t>
                  </w:r>
                  <w:r>
                    <w:rPr>
                      <w:rFonts w:ascii="宋体" w:hAnsi="宋体" w:eastAsia="宋体" w:cs="宋体"/>
                      <w:spacing w:val="-21"/>
                      <w:sz w:val="21"/>
                      <w:szCs w:val="21"/>
                      <w14:textOutline w14:w="3831" w14:cap="flat" w14:cmpd="sng">
                        <w14:solidFill>
                          <w14:srgbClr w14:val="000000"/>
                        </w14:solidFill>
                        <w14:prstDash w14:val="solid"/>
                        <w14:miter w14:val="10"/>
                      </w14:textOutline>
                    </w:rPr>
                    <w:t>、</w:t>
                  </w:r>
                </w:p>
              </w:txbxContent>
            </v:textbox>
          </v:shape>
        </w:pict>
      </w:r>
    </w:p>
    <w:p>
      <w:pPr>
        <w:spacing w:line="258" w:lineRule="auto"/>
        <w:rPr>
          <w:rFonts w:ascii="Arial"/>
          <w:sz w:val="21"/>
        </w:rPr>
      </w:pPr>
    </w:p>
    <w:p>
      <w:pPr>
        <w:spacing w:before="91" w:line="219" w:lineRule="auto"/>
        <w:ind w:left="3935"/>
        <w:rPr>
          <w:rFonts w:ascii="黑体" w:hAnsi="黑体" w:eastAsia="黑体" w:cs="黑体"/>
          <w:sz w:val="28"/>
          <w:szCs w:val="28"/>
        </w:rPr>
      </w:pPr>
      <w:r>
        <w:rPr>
          <w:rFonts w:ascii="黑体" w:hAnsi="黑体" w:eastAsia="黑体" w:cs="黑体"/>
          <w:spacing w:val="-4"/>
          <w:sz w:val="28"/>
          <w:szCs w:val="28"/>
          <w14:textOutline w14:w="5094" w14:cap="flat" w14:cmpd="sng">
            <w14:solidFill>
              <w14:srgbClr w14:val="000000"/>
            </w14:solidFill>
            <w14:prstDash w14:val="solid"/>
            <w14:miter w14:val="10"/>
          </w14:textOutline>
        </w:rPr>
        <w:t>重</w:t>
      </w:r>
      <w:r>
        <w:rPr>
          <w:rFonts w:ascii="黑体" w:hAnsi="黑体" w:eastAsia="黑体" w:cs="黑体"/>
          <w:spacing w:val="-3"/>
          <w:sz w:val="28"/>
          <w:szCs w:val="28"/>
          <w14:textOutline w14:w="5094" w14:cap="flat" w14:cmpd="sng">
            <w14:solidFill>
              <w14:srgbClr w14:val="000000"/>
            </w14:solidFill>
            <w14:prstDash w14:val="solid"/>
            <w14:miter w14:val="10"/>
          </w14:textOutline>
        </w:rPr>
        <w:t>要提示</w:t>
      </w:r>
    </w:p>
    <w:p>
      <w:pPr>
        <w:spacing w:before="301" w:line="367" w:lineRule="auto"/>
        <w:ind w:left="441" w:hanging="36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一、</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本公司董事会、监事会及董事、监事、高级管理</w:t>
      </w:r>
      <w:r>
        <w:rPr>
          <w:rFonts w:ascii="宋体" w:hAnsi="宋体" w:eastAsia="宋体" w:cs="宋体"/>
          <w:sz w:val="21"/>
          <w:szCs w:val="21"/>
          <w14:textOutline w14:w="3831" w14:cap="flat" w14:cmpd="sng">
            <w14:solidFill>
              <w14:srgbClr w14:val="000000"/>
            </w14:solidFill>
            <w14:prstDash w14:val="solid"/>
            <w14:miter w14:val="10"/>
          </w14:textOutline>
        </w:rPr>
        <w:t>人员保证年度报告内容的真实性、准确性、</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完整性，</w:t>
      </w:r>
      <w:r>
        <w:rPr>
          <w:rFonts w:ascii="宋体" w:hAnsi="宋体" w:eastAsia="宋体" w:cs="宋体"/>
          <w:sz w:val="21"/>
          <w:szCs w:val="21"/>
          <w14:textOutline w14:w="3831" w14:cap="flat" w14:cmpd="sng">
            <w14:solidFill>
              <w14:srgbClr w14:val="000000"/>
            </w14:solidFill>
            <w14:prstDash w14:val="solid"/>
            <w14:miter w14:val="10"/>
          </w14:textOutline>
        </w:rPr>
        <w:t>不存在虚假记载、误导性陈述或重大遗漏，并承担个别和连带的法律责任。</w:t>
      </w:r>
    </w:p>
    <w:p>
      <w:pPr>
        <w:spacing w:before="223" w:line="220" w:lineRule="auto"/>
        <w:ind w:left="76"/>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二、</w:t>
      </w:r>
      <w:r>
        <w:rPr>
          <w:rFonts w:ascii="宋体" w:hAnsi="宋体" w:eastAsia="宋体" w:cs="宋体"/>
          <w:spacing w:val="-7"/>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公司全体董事出席董事会会议。</w:t>
      </w:r>
    </w:p>
    <w:p>
      <w:pPr>
        <w:spacing w:line="330" w:lineRule="auto"/>
        <w:rPr>
          <w:rFonts w:ascii="Arial"/>
          <w:sz w:val="21"/>
        </w:rPr>
      </w:pPr>
    </w:p>
    <w:p>
      <w:pPr>
        <w:spacing w:before="68" w:line="219" w:lineRule="auto"/>
        <w:ind w:left="7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三、</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大华会</w:t>
      </w:r>
      <w:r>
        <w:rPr>
          <w:rFonts w:ascii="宋体" w:hAnsi="宋体" w:eastAsia="宋体" w:cs="宋体"/>
          <w:sz w:val="21"/>
          <w:szCs w:val="21"/>
          <w14:textOutline w14:w="3831" w14:cap="flat" w14:cmpd="sng">
            <w14:solidFill>
              <w14:srgbClr w14:val="000000"/>
            </w14:solidFill>
            <w14:prstDash w14:val="solid"/>
            <w14:miter w14:val="10"/>
          </w14:textOutline>
        </w:rPr>
        <w:t>计师事务所(特殊普通合伙)</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为本公司出具了标准无保留意见的审计报告。</w:t>
      </w:r>
    </w:p>
    <w:p>
      <w:pPr>
        <w:spacing w:line="331" w:lineRule="auto"/>
        <w:rPr>
          <w:rFonts w:ascii="Arial"/>
          <w:sz w:val="21"/>
        </w:rPr>
      </w:pPr>
    </w:p>
    <w:p>
      <w:pPr>
        <w:spacing w:before="68" w:line="367" w:lineRule="auto"/>
        <w:ind w:left="442" w:right="74" w:hanging="34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四、</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公司负责人尹</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霖</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、主管会计工作负责人蒋祖学及会计机构负责人(会计主管人员)</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宁建</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文声明：保证年度报告中财务报告的真实、准确</w:t>
      </w:r>
      <w:r>
        <w:rPr>
          <w:rFonts w:ascii="宋体" w:hAnsi="宋体" w:eastAsia="宋体" w:cs="宋体"/>
          <w:sz w:val="21"/>
          <w:szCs w:val="21"/>
          <w14:textOutline w14:w="3831" w14:cap="flat" w14:cmpd="sng">
            <w14:solidFill>
              <w14:srgbClr w14:val="000000"/>
            </w14:solidFill>
            <w14:prstDash w14:val="solid"/>
            <w14:miter w14:val="10"/>
          </w14:textOutline>
        </w:rPr>
        <w:t>、完整。</w:t>
      </w:r>
    </w:p>
    <w:p>
      <w:pPr>
        <w:spacing w:line="316" w:lineRule="auto"/>
        <w:rPr>
          <w:rFonts w:ascii="Arial"/>
          <w:sz w:val="21"/>
        </w:rPr>
      </w:pPr>
    </w:p>
    <w:p>
      <w:pPr>
        <w:spacing w:line="317" w:lineRule="auto"/>
        <w:rPr>
          <w:rFonts w:ascii="Arial"/>
          <w:sz w:val="21"/>
        </w:rPr>
      </w:pPr>
    </w:p>
    <w:p>
      <w:pPr>
        <w:spacing w:before="69" w:line="219" w:lineRule="auto"/>
        <w:ind w:left="7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五、</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董事会决议通过的本报告期利润分配预案或公积金转增股本预案</w:t>
      </w:r>
    </w:p>
    <w:p>
      <w:pPr>
        <w:spacing w:before="237" w:line="316" w:lineRule="auto"/>
        <w:ind w:left="74" w:right="88" w:firstLine="420"/>
        <w:rPr>
          <w:rFonts w:ascii="宋体" w:hAnsi="宋体" w:eastAsia="宋体" w:cs="宋体"/>
          <w:sz w:val="21"/>
          <w:szCs w:val="21"/>
        </w:rPr>
      </w:pPr>
      <w:r>
        <w:rPr>
          <w:rFonts w:ascii="宋体" w:hAnsi="宋体" w:eastAsia="宋体" w:cs="宋体"/>
          <w:spacing w:val="8"/>
          <w:sz w:val="21"/>
          <w:szCs w:val="21"/>
        </w:rPr>
        <w:t>经大华会计师事务</w:t>
      </w:r>
      <w:r>
        <w:rPr>
          <w:rFonts w:ascii="宋体" w:hAnsi="宋体" w:eastAsia="宋体" w:cs="宋体"/>
          <w:spacing w:val="4"/>
          <w:sz w:val="21"/>
          <w:szCs w:val="21"/>
        </w:rPr>
        <w:t>所(特殊普通合伙)审计， 公司2021年度实现净利润(归属于母公司股东</w:t>
      </w:r>
      <w:r>
        <w:rPr>
          <w:rFonts w:ascii="宋体" w:hAnsi="宋体" w:eastAsia="宋体" w:cs="宋体"/>
          <w:sz w:val="21"/>
          <w:szCs w:val="21"/>
        </w:rPr>
        <w:t xml:space="preserve"> </w:t>
      </w:r>
      <w:r>
        <w:rPr>
          <w:rFonts w:ascii="宋体" w:hAnsi="宋体" w:eastAsia="宋体" w:cs="宋体"/>
          <w:spacing w:val="-12"/>
          <w:sz w:val="21"/>
          <w:szCs w:val="21"/>
        </w:rPr>
        <w:t>的</w:t>
      </w:r>
      <w:r>
        <w:rPr>
          <w:rFonts w:ascii="宋体" w:hAnsi="宋体" w:eastAsia="宋体" w:cs="宋体"/>
          <w:spacing w:val="-7"/>
          <w:sz w:val="21"/>
          <w:szCs w:val="21"/>
        </w:rPr>
        <w:t>净利润) 268,402,640.46元，期末未分配利润为540,596,397.88元； 2021年末公司资本公积为</w:t>
      </w:r>
      <w:r>
        <w:rPr>
          <w:rFonts w:ascii="宋体" w:hAnsi="宋体" w:eastAsia="宋体" w:cs="宋体"/>
          <w:sz w:val="21"/>
          <w:szCs w:val="21"/>
        </w:rPr>
        <w:t xml:space="preserve">   </w:t>
      </w:r>
      <w:r>
        <w:rPr>
          <w:rFonts w:ascii="宋体" w:hAnsi="宋体" w:eastAsia="宋体" w:cs="宋体"/>
          <w:spacing w:val="-15"/>
          <w:sz w:val="21"/>
          <w:szCs w:val="21"/>
        </w:rPr>
        <w:t>6</w:t>
      </w:r>
      <w:r>
        <w:rPr>
          <w:rFonts w:ascii="宋体" w:hAnsi="宋体" w:eastAsia="宋体" w:cs="宋体"/>
          <w:spacing w:val="-11"/>
          <w:sz w:val="21"/>
          <w:szCs w:val="21"/>
        </w:rPr>
        <w:t>15,503,293.91元。</w:t>
      </w:r>
    </w:p>
    <w:p>
      <w:pPr>
        <w:spacing w:before="2" w:line="316" w:lineRule="auto"/>
        <w:ind w:left="75" w:right="83" w:firstLine="419"/>
        <w:rPr>
          <w:rFonts w:ascii="宋体" w:hAnsi="宋体" w:eastAsia="宋体" w:cs="宋体"/>
          <w:sz w:val="21"/>
          <w:szCs w:val="21"/>
        </w:rPr>
      </w:pPr>
      <w:r>
        <w:rPr>
          <w:rFonts w:ascii="宋体" w:hAnsi="宋体" w:eastAsia="宋体" w:cs="宋体"/>
          <w:spacing w:val="-6"/>
          <w:sz w:val="21"/>
          <w:szCs w:val="21"/>
        </w:rPr>
        <w:t>为不断</w:t>
      </w:r>
      <w:r>
        <w:rPr>
          <w:rFonts w:ascii="宋体" w:hAnsi="宋体" w:eastAsia="宋体" w:cs="宋体"/>
          <w:spacing w:val="-4"/>
          <w:sz w:val="21"/>
          <w:szCs w:val="21"/>
        </w:rPr>
        <w:t>增</w:t>
      </w:r>
      <w:r>
        <w:rPr>
          <w:rFonts w:ascii="宋体" w:hAnsi="宋体" w:eastAsia="宋体" w:cs="宋体"/>
          <w:spacing w:val="-3"/>
          <w:sz w:val="21"/>
          <w:szCs w:val="21"/>
        </w:rPr>
        <w:t>强公司的竞争能力和规模优势， 培育新的利润增长点，2022年公司宁夏生产基地、</w:t>
      </w:r>
      <w:r>
        <w:rPr>
          <w:rFonts w:ascii="宋体" w:hAnsi="宋体" w:eastAsia="宋体" w:cs="宋体"/>
          <w:sz w:val="21"/>
          <w:szCs w:val="21"/>
        </w:rPr>
        <w:t xml:space="preserve"> </w:t>
      </w:r>
      <w:r>
        <w:rPr>
          <w:rFonts w:ascii="宋体" w:hAnsi="宋体" w:eastAsia="宋体" w:cs="宋体"/>
          <w:spacing w:val="-4"/>
          <w:sz w:val="21"/>
          <w:szCs w:val="21"/>
        </w:rPr>
        <w:t>贵溪新基地等重点项目建</w:t>
      </w:r>
      <w:r>
        <w:rPr>
          <w:rFonts w:ascii="宋体" w:hAnsi="宋体" w:eastAsia="宋体" w:cs="宋体"/>
          <w:spacing w:val="-2"/>
          <w:sz w:val="21"/>
          <w:szCs w:val="21"/>
        </w:rPr>
        <w:t>设，需要大量资金投入， 为确保公司战略目标的实现，提高公司抵抗风</w:t>
      </w:r>
      <w:r>
        <w:rPr>
          <w:rFonts w:ascii="宋体" w:hAnsi="宋体" w:eastAsia="宋体" w:cs="宋体"/>
          <w:sz w:val="21"/>
          <w:szCs w:val="21"/>
        </w:rPr>
        <w:t xml:space="preserve"> </w:t>
      </w:r>
      <w:r>
        <w:rPr>
          <w:rFonts w:ascii="宋体" w:hAnsi="宋体" w:eastAsia="宋体" w:cs="宋体"/>
          <w:spacing w:val="-4"/>
          <w:sz w:val="21"/>
          <w:szCs w:val="21"/>
        </w:rPr>
        <w:t>险的能力， 结合公司目</w:t>
      </w:r>
      <w:r>
        <w:rPr>
          <w:rFonts w:ascii="宋体" w:hAnsi="宋体" w:eastAsia="宋体" w:cs="宋体"/>
          <w:spacing w:val="-2"/>
          <w:sz w:val="21"/>
          <w:szCs w:val="21"/>
        </w:rPr>
        <w:t>前经营发展的实际状况和盈利水平，公司第九届二十一次董事会会议审议</w:t>
      </w:r>
      <w:r>
        <w:rPr>
          <w:rFonts w:ascii="宋体" w:hAnsi="宋体" w:eastAsia="宋体" w:cs="宋体"/>
          <w:sz w:val="21"/>
          <w:szCs w:val="21"/>
        </w:rPr>
        <w:t xml:space="preserve"> </w:t>
      </w:r>
      <w:r>
        <w:rPr>
          <w:rFonts w:ascii="宋体" w:hAnsi="宋体" w:eastAsia="宋体" w:cs="宋体"/>
          <w:spacing w:val="-4"/>
          <w:sz w:val="21"/>
          <w:szCs w:val="21"/>
        </w:rPr>
        <w:t>：提议2021</w:t>
      </w:r>
      <w:r>
        <w:rPr>
          <w:rFonts w:ascii="宋体" w:hAnsi="宋体" w:eastAsia="宋体" w:cs="宋体"/>
          <w:spacing w:val="-2"/>
          <w:sz w:val="21"/>
          <w:szCs w:val="21"/>
        </w:rPr>
        <w:t>年度拟不进行利润分配； 也不进行资本公积金转增股本。本预案尚需提交公司2021年</w:t>
      </w:r>
    </w:p>
    <w:p>
      <w:pPr>
        <w:spacing w:before="1" w:line="219" w:lineRule="auto"/>
        <w:ind w:left="72"/>
        <w:rPr>
          <w:rFonts w:ascii="宋体" w:hAnsi="宋体" w:eastAsia="宋体" w:cs="宋体"/>
          <w:sz w:val="21"/>
          <w:szCs w:val="21"/>
        </w:rPr>
      </w:pPr>
      <w:r>
        <w:rPr>
          <w:rFonts w:ascii="宋体" w:hAnsi="宋体" w:eastAsia="宋体" w:cs="宋体"/>
          <w:spacing w:val="-1"/>
          <w:sz w:val="21"/>
          <w:szCs w:val="21"/>
        </w:rPr>
        <w:t>度股东大</w:t>
      </w:r>
      <w:r>
        <w:rPr>
          <w:rFonts w:ascii="宋体" w:hAnsi="宋体" w:eastAsia="宋体" w:cs="宋体"/>
          <w:sz w:val="21"/>
          <w:szCs w:val="21"/>
        </w:rPr>
        <w:t>会审议。</w:t>
      </w:r>
    </w:p>
    <w:p>
      <w:pPr>
        <w:spacing w:before="33" w:line="220" w:lineRule="auto"/>
        <w:ind w:left="75"/>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六、</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前瞻性陈述的风险声明</w:t>
      </w:r>
    </w:p>
    <w:p>
      <w:pPr>
        <w:spacing w:before="145" w:line="235" w:lineRule="auto"/>
        <w:ind w:left="73"/>
        <w:rPr>
          <w:rFonts w:ascii="宋体" w:hAnsi="宋体" w:eastAsia="宋体" w:cs="宋体"/>
          <w:sz w:val="21"/>
          <w:szCs w:val="21"/>
        </w:rPr>
      </w:pPr>
      <w:r>
        <w:rPr>
          <w:rFonts w:ascii="宋体" w:hAnsi="宋体" w:eastAsia="宋体" w:cs="宋体"/>
          <w:spacing w:val="-23"/>
          <w:sz w:val="21"/>
          <w:szCs w:val="21"/>
        </w:rPr>
        <w:t>√适用 口不适用</w:t>
      </w:r>
    </w:p>
    <w:p>
      <w:pPr>
        <w:spacing w:before="97" w:line="327" w:lineRule="auto"/>
        <w:ind w:left="89" w:right="131" w:firstLine="404"/>
        <w:rPr>
          <w:rFonts w:ascii="宋体" w:hAnsi="宋体" w:eastAsia="宋体" w:cs="宋体"/>
          <w:sz w:val="21"/>
          <w:szCs w:val="21"/>
        </w:rPr>
      </w:pPr>
      <w:r>
        <w:rPr>
          <w:rFonts w:ascii="宋体" w:hAnsi="宋体" w:eastAsia="宋体" w:cs="宋体"/>
          <w:spacing w:val="5"/>
          <w:sz w:val="21"/>
          <w:szCs w:val="21"/>
        </w:rPr>
        <w:t>本</w:t>
      </w:r>
      <w:r>
        <w:rPr>
          <w:rFonts w:ascii="宋体" w:hAnsi="宋体" w:eastAsia="宋体" w:cs="宋体"/>
          <w:spacing w:val="4"/>
          <w:sz w:val="21"/>
          <w:szCs w:val="21"/>
        </w:rPr>
        <w:t>报告中所涉及的未来计划等前瞻性陈述(包括但不限于预测、目标、估计及经营计划)，</w:t>
      </w:r>
      <w:r>
        <w:rPr>
          <w:rFonts w:ascii="宋体" w:hAnsi="宋体" w:eastAsia="宋体" w:cs="宋体"/>
          <w:sz w:val="21"/>
          <w:szCs w:val="21"/>
        </w:rPr>
        <w:t xml:space="preserve"> </w:t>
      </w:r>
      <w:r>
        <w:rPr>
          <w:rFonts w:ascii="宋体" w:hAnsi="宋体" w:eastAsia="宋体" w:cs="宋体"/>
          <w:spacing w:val="-1"/>
          <w:sz w:val="21"/>
          <w:szCs w:val="21"/>
        </w:rPr>
        <w:t>因存在不确定性，不构成公司对投资者的实质承诺，敬请投资者注意投资风险</w:t>
      </w:r>
      <w:r>
        <w:rPr>
          <w:rFonts w:ascii="宋体" w:hAnsi="宋体" w:eastAsia="宋体" w:cs="宋体"/>
          <w:sz w:val="21"/>
          <w:szCs w:val="21"/>
        </w:rPr>
        <w:t>。</w:t>
      </w:r>
    </w:p>
    <w:p>
      <w:pPr>
        <w:spacing w:before="257" w:line="221" w:lineRule="auto"/>
        <w:ind w:left="7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七、</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是否存在被控股股东及其关联方非经营性占用资金情</w:t>
      </w:r>
      <w:r>
        <w:rPr>
          <w:rFonts w:ascii="宋体" w:hAnsi="宋体" w:eastAsia="宋体" w:cs="宋体"/>
          <w:spacing w:val="-1"/>
          <w:sz w:val="21"/>
          <w:szCs w:val="21"/>
          <w14:textOutline w14:w="3831" w14:cap="flat" w14:cmpd="sng">
            <w14:solidFill>
              <w14:srgbClr w14:val="000000"/>
            </w14:solidFill>
            <w14:prstDash w14:val="solid"/>
            <w14:miter w14:val="10"/>
          </w14:textOutline>
        </w:rPr>
        <w:t>况</w:t>
      </w:r>
    </w:p>
    <w:p>
      <w:pPr>
        <w:spacing w:line="192" w:lineRule="exact"/>
      </w:pPr>
    </w:p>
    <w:p>
      <w:pPr>
        <w:sectPr>
          <w:headerReference r:id="rId7" w:type="default"/>
          <w:footerReference r:id="rId8" w:type="default"/>
          <w:pgSz w:w="11907" w:h="16839"/>
          <w:pgMar w:top="1392" w:right="1716" w:bottom="1395" w:left="1212" w:header="854" w:footer="1191" w:gutter="0"/>
          <w:cols w:equalWidth="0" w:num="1">
            <w:col w:w="8978"/>
          </w:cols>
        </w:sectPr>
      </w:pPr>
    </w:p>
    <w:p>
      <w:pPr>
        <w:spacing w:before="43" w:line="221" w:lineRule="auto"/>
        <w:ind w:left="79"/>
        <w:rPr>
          <w:rFonts w:ascii="宋体" w:hAnsi="宋体" w:eastAsia="宋体" w:cs="宋体"/>
          <w:sz w:val="21"/>
          <w:szCs w:val="21"/>
        </w:rPr>
      </w:pPr>
      <w:r>
        <w:rPr>
          <w:rFonts w:ascii="宋体" w:hAnsi="宋体" w:eastAsia="宋体" w:cs="宋体"/>
          <w:sz w:val="21"/>
          <w:szCs w:val="21"/>
        </w:rPr>
        <w:t>否</w:t>
      </w: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before="68" w:line="221" w:lineRule="auto"/>
        <w:ind w:left="79"/>
        <w:rPr>
          <w:rFonts w:ascii="宋体" w:hAnsi="宋体" w:eastAsia="宋体" w:cs="宋体"/>
          <w:sz w:val="21"/>
          <w:szCs w:val="21"/>
        </w:rPr>
      </w:pPr>
      <w:r>
        <w:rPr>
          <w:rFonts w:ascii="宋体" w:hAnsi="宋体" w:eastAsia="宋体" w:cs="宋体"/>
          <w:sz w:val="21"/>
          <w:szCs w:val="21"/>
        </w:rPr>
        <w:t>否</w:t>
      </w:r>
    </w:p>
    <w:p>
      <w:pPr>
        <w:spacing w:line="298" w:lineRule="auto"/>
        <w:rPr>
          <w:rFonts w:ascii="Arial"/>
          <w:sz w:val="21"/>
        </w:rPr>
      </w:pPr>
    </w:p>
    <w:p>
      <w:pPr>
        <w:spacing w:line="299" w:lineRule="auto"/>
        <w:rPr>
          <w:rFonts w:ascii="Arial"/>
          <w:sz w:val="21"/>
        </w:rPr>
      </w:pPr>
    </w:p>
    <w:p>
      <w:pPr>
        <w:spacing w:before="69" w:line="186" w:lineRule="auto"/>
        <w:ind w:left="79"/>
        <w:rPr>
          <w:rFonts w:ascii="宋体" w:hAnsi="宋体" w:eastAsia="宋体" w:cs="宋体"/>
          <w:sz w:val="21"/>
          <w:szCs w:val="21"/>
        </w:rPr>
      </w:pPr>
      <w:r>
        <w:rPr>
          <w:rFonts w:ascii="宋体" w:hAnsi="宋体" w:eastAsia="宋体" w:cs="宋体"/>
          <w:sz w:val="21"/>
          <w:szCs w:val="21"/>
        </w:rPr>
        <w:t>否</w:t>
      </w:r>
    </w:p>
    <w:p>
      <w:pPr>
        <w:spacing w:line="14" w:lineRule="auto"/>
        <w:rPr>
          <w:rFonts w:ascii="Arial"/>
          <w:sz w:val="2"/>
        </w:rPr>
      </w:pPr>
      <w:r>
        <w:rPr>
          <w:rFonts w:ascii="Arial" w:hAnsi="Arial" w:eastAsia="Arial" w:cs="Arial"/>
          <w:sz w:val="2"/>
          <w:szCs w:val="2"/>
        </w:rPr>
        <w:br w:type="column"/>
      </w:r>
    </w:p>
    <w:p>
      <w:pPr>
        <w:spacing w:line="306" w:lineRule="auto"/>
        <w:rPr>
          <w:rFonts w:ascii="Arial"/>
          <w:sz w:val="21"/>
        </w:rPr>
      </w:pPr>
    </w:p>
    <w:p>
      <w:pPr>
        <w:spacing w:line="306" w:lineRule="auto"/>
        <w:rPr>
          <w:rFonts w:ascii="Arial"/>
          <w:sz w:val="21"/>
        </w:rPr>
      </w:pPr>
    </w:p>
    <w:p>
      <w:pPr>
        <w:spacing w:before="69" w:line="220" w:lineRule="auto"/>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是否存在违反规</w:t>
      </w:r>
      <w:r>
        <w:rPr>
          <w:rFonts w:ascii="宋体" w:hAnsi="宋体" w:eastAsia="宋体" w:cs="宋体"/>
          <w:sz w:val="21"/>
          <w:szCs w:val="21"/>
          <w14:textOutline w14:w="3831" w14:cap="flat" w14:cmpd="sng">
            <w14:solidFill>
              <w14:srgbClr w14:val="000000"/>
            </w14:solidFill>
            <w14:prstDash w14:val="solid"/>
            <w14:miter w14:val="10"/>
          </w14:textOutline>
        </w:rPr>
        <w:t>定决策程序对外提供担保的情况</w:t>
      </w:r>
    </w:p>
    <w:p>
      <w:pPr>
        <w:spacing w:line="301" w:lineRule="auto"/>
        <w:rPr>
          <w:rFonts w:ascii="Arial"/>
          <w:sz w:val="21"/>
        </w:rPr>
      </w:pPr>
    </w:p>
    <w:p>
      <w:pPr>
        <w:spacing w:line="301" w:lineRule="auto"/>
        <w:rPr>
          <w:rFonts w:ascii="Arial"/>
          <w:sz w:val="21"/>
        </w:rPr>
      </w:pPr>
    </w:p>
    <w:p>
      <w:pPr>
        <w:spacing w:before="68" w:line="219" w:lineRule="auto"/>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是否存在半数以上董事无法保证公司</w:t>
      </w:r>
      <w:r>
        <w:rPr>
          <w:rFonts w:ascii="宋体" w:hAnsi="宋体" w:eastAsia="宋体" w:cs="宋体"/>
          <w:sz w:val="21"/>
          <w:szCs w:val="21"/>
          <w14:textOutline w14:w="3831" w14:cap="flat" w14:cmpd="sng">
            <w14:solidFill>
              <w14:srgbClr w14:val="000000"/>
            </w14:solidFill>
            <w14:prstDash w14:val="solid"/>
            <w14:miter w14:val="10"/>
          </w14:textOutline>
        </w:rPr>
        <w:t>所披露年度报告的真实性、准确性和完整性</w:t>
      </w:r>
    </w:p>
    <w:p>
      <w:pPr>
        <w:sectPr>
          <w:type w:val="continuous"/>
          <w:pgSz w:w="11907" w:h="16839"/>
          <w:pgMar w:top="1392" w:right="1716" w:bottom="1395" w:left="1212" w:header="854" w:footer="1191" w:gutter="0"/>
          <w:cols w:equalWidth="0" w:num="2">
            <w:col w:w="720" w:space="0"/>
            <w:col w:w="8258"/>
          </w:cols>
        </w:sectPr>
      </w:pPr>
    </w:p>
    <w:p>
      <w:pPr>
        <w:spacing w:before="78" w:line="221" w:lineRule="auto"/>
        <w:ind w:left="38"/>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十</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重大风险提示</w:t>
      </w:r>
    </w:p>
    <w:p>
      <w:pPr>
        <w:spacing w:before="157" w:line="249" w:lineRule="auto"/>
        <w:ind w:left="35" w:right="14" w:firstLine="428"/>
        <w:rPr>
          <w:rFonts w:ascii="宋体" w:hAnsi="宋体" w:eastAsia="宋体" w:cs="宋体"/>
          <w:sz w:val="21"/>
          <w:szCs w:val="21"/>
        </w:rPr>
      </w:pPr>
      <w:r>
        <w:rPr>
          <w:rFonts w:ascii="宋体" w:hAnsi="宋体" w:eastAsia="宋体" w:cs="宋体"/>
          <w:spacing w:val="-1"/>
          <w:sz w:val="21"/>
          <w:szCs w:val="21"/>
        </w:rPr>
        <w:t>公司存在的风险</w:t>
      </w:r>
      <w:r>
        <w:rPr>
          <w:rFonts w:ascii="宋体" w:hAnsi="宋体" w:eastAsia="宋体" w:cs="宋体"/>
          <w:sz w:val="21"/>
          <w:szCs w:val="21"/>
        </w:rPr>
        <w:t xml:space="preserve">因素主要有政策风险、市场风险、业务经营风险、财务风险等，敬请查阅本 </w:t>
      </w:r>
      <w:r>
        <w:rPr>
          <w:rFonts w:ascii="宋体" w:hAnsi="宋体" w:eastAsia="宋体" w:cs="宋体"/>
          <w:spacing w:val="-1"/>
          <w:sz w:val="21"/>
          <w:szCs w:val="21"/>
        </w:rPr>
        <w:t>报</w:t>
      </w:r>
      <w:r>
        <w:rPr>
          <w:rFonts w:ascii="宋体" w:hAnsi="宋体" w:eastAsia="宋体" w:cs="宋体"/>
          <w:sz w:val="21"/>
          <w:szCs w:val="21"/>
        </w:rPr>
        <w:t xml:space="preserve">告“第三节    管理层讨论与分析”中“公司关于公司未来发展的讨论与分析”的“可能面对 </w:t>
      </w:r>
      <w:r>
        <w:rPr>
          <w:rFonts w:ascii="宋体" w:hAnsi="宋体" w:eastAsia="宋体" w:cs="宋体"/>
          <w:spacing w:val="-2"/>
          <w:sz w:val="21"/>
          <w:szCs w:val="21"/>
        </w:rPr>
        <w:t>的</w:t>
      </w:r>
      <w:r>
        <w:rPr>
          <w:rFonts w:ascii="宋体" w:hAnsi="宋体" w:eastAsia="宋体" w:cs="宋体"/>
          <w:spacing w:val="-1"/>
          <w:sz w:val="21"/>
          <w:szCs w:val="21"/>
        </w:rPr>
        <w:t>风险”关于风险及对策相关内容。</w:t>
      </w:r>
    </w:p>
    <w:p>
      <w:pPr>
        <w:spacing w:before="207" w:line="221" w:lineRule="auto"/>
        <w:ind w:left="38"/>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十一、</w:t>
      </w:r>
      <w:r>
        <w:rPr>
          <w:rFonts w:ascii="宋体" w:hAnsi="宋体" w:eastAsia="宋体" w:cs="宋体"/>
          <w:spacing w:val="-16"/>
          <w:sz w:val="21"/>
          <w:szCs w:val="21"/>
        </w:rPr>
        <w:t xml:space="preserve"> </w:t>
      </w:r>
      <w:r>
        <w:rPr>
          <w:rFonts w:ascii="宋体" w:hAnsi="宋体" w:eastAsia="宋体" w:cs="宋体"/>
          <w:spacing w:val="-16"/>
          <w:sz w:val="21"/>
          <w:szCs w:val="21"/>
          <w14:textOutline w14:w="3831" w14:cap="flat" w14:cmpd="sng">
            <w14:solidFill>
              <w14:srgbClr w14:val="000000"/>
            </w14:solidFill>
            <w14:prstDash w14:val="solid"/>
            <w14:miter w14:val="10"/>
          </w14:textOutline>
        </w:rPr>
        <w:t>其他</w:t>
      </w:r>
    </w:p>
    <w:p>
      <w:pPr>
        <w:spacing w:before="141" w:line="283" w:lineRule="exact"/>
        <w:ind w:left="4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9" w:type="default"/>
          <w:footerReference r:id="rId10" w:type="default"/>
          <w:pgSz w:w="11907" w:h="16839"/>
          <w:pgMar w:top="1392" w:right="1785" w:bottom="1395" w:left="1248" w:header="854" w:footer="1191" w:gutter="0"/>
          <w:cols w:space="720" w:num="1"/>
        </w:sectPr>
      </w:pPr>
    </w:p>
    <w:sdt>
      <w:sdtPr>
        <w:rPr>
          <w:rFonts w:ascii="宋体" w:hAnsi="宋体" w:eastAsia="宋体" w:cs="宋体"/>
          <w:sz w:val="28"/>
          <w:szCs w:val="28"/>
        </w:rPr>
        <w:id w:val="1"/>
        <w:docPartObj>
          <w:docPartGallery w:val="Table of Contents"/>
          <w:docPartUnique/>
        </w:docPartObj>
      </w:sdtPr>
      <w:sdtEndPr>
        <w:rPr>
          <w:rFonts w:ascii="Times New Roman" w:hAnsi="Times New Roman" w:eastAsia="Times New Roman" w:cs="Times New Roman"/>
          <w:sz w:val="21"/>
          <w:szCs w:val="21"/>
        </w:rPr>
      </w:sdtEndPr>
      <w:sdtContent>
        <w:p>
          <w:pPr>
            <w:spacing w:before="87" w:line="222" w:lineRule="auto"/>
            <w:ind w:left="4236"/>
            <w:rPr>
              <w:rFonts w:ascii="宋体" w:hAnsi="宋体" w:eastAsia="宋体" w:cs="宋体"/>
              <w:sz w:val="28"/>
              <w:szCs w:val="28"/>
            </w:rPr>
          </w:pPr>
          <w:r>
            <w:rPr>
              <w:rFonts w:ascii="宋体" w:hAnsi="宋体" w:eastAsia="宋体" w:cs="宋体"/>
              <w:spacing w:val="-17"/>
              <w:sz w:val="28"/>
              <w:szCs w:val="28"/>
              <w14:textOutline w14:w="5094" w14:cap="flat" w14:cmpd="sng">
                <w14:solidFill>
                  <w14:srgbClr w14:val="000000"/>
                </w14:solidFill>
                <w14:prstDash w14:val="solid"/>
                <w14:miter w14:val="10"/>
              </w14:textOutline>
            </w:rPr>
            <w:t>目</w:t>
          </w:r>
          <w:r>
            <w:rPr>
              <w:rFonts w:ascii="宋体" w:hAnsi="宋体" w:eastAsia="宋体" w:cs="宋体"/>
              <w:spacing w:val="-15"/>
              <w:sz w:val="28"/>
              <w:szCs w:val="28"/>
              <w14:textOutline w14:w="5094" w14:cap="flat" w14:cmpd="sng">
                <w14:solidFill>
                  <w14:srgbClr w14:val="000000"/>
                </w14:solidFill>
                <w14:prstDash w14:val="solid"/>
                <w14:miter w14:val="10"/>
              </w14:textOutline>
            </w:rPr>
            <w:t>录</w:t>
          </w:r>
        </w:p>
        <w:p>
          <w:pPr>
            <w:spacing w:line="311" w:lineRule="auto"/>
            <w:rPr>
              <w:rFonts w:ascii="Arial"/>
              <w:sz w:val="21"/>
            </w:rPr>
          </w:pPr>
        </w:p>
        <w:p>
          <w:pPr>
            <w:tabs>
              <w:tab w:val="right" w:leader="dot" w:pos="8860"/>
            </w:tabs>
            <w:spacing w:before="68" w:line="234" w:lineRule="auto"/>
            <w:ind w:left="44"/>
            <w:rPr>
              <w:rFonts w:ascii="Times New Roman" w:hAnsi="Times New Roman" w:eastAsia="Times New Roman" w:cs="Times New Roman"/>
              <w:sz w:val="21"/>
              <w:szCs w:val="21"/>
            </w:rPr>
          </w:pPr>
          <w:r>
            <w:fldChar w:fldCharType="begin"/>
          </w:r>
          <w:r>
            <w:instrText xml:space="preserve"> HYPERLINK \l "_bookmark1" </w:instrText>
          </w:r>
          <w:r>
            <w:fldChar w:fldCharType="separate"/>
          </w:r>
          <w:r>
            <w:rPr>
              <w:rFonts w:ascii="宋体" w:hAnsi="宋体" w:eastAsia="宋体" w:cs="宋体"/>
              <w:spacing w:val="-4"/>
              <w:sz w:val="21"/>
              <w:szCs w:val="21"/>
              <w14:textOutline w14:w="3831" w14:cap="flat" w14:cmpd="sng">
                <w14:solidFill>
                  <w14:srgbClr w14:val="000000"/>
                </w14:solidFill>
                <w14:prstDash w14:val="solid"/>
                <w14:miter w14:val="10"/>
              </w14:textOutline>
            </w:rPr>
            <w:t>第一节</w:t>
          </w:r>
          <w:r>
            <w:rPr>
              <w:rFonts w:ascii="宋体" w:hAnsi="宋体" w:eastAsia="宋体" w:cs="宋体"/>
              <w:spacing w:val="-4"/>
              <w:sz w:val="21"/>
              <w:szCs w:val="21"/>
            </w:rPr>
            <w:t xml:space="preserve">  </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释义</w:t>
          </w:r>
          <w:r>
            <w:rPr>
              <w:rFonts w:ascii="宋体" w:hAnsi="宋体" w:eastAsia="宋体" w:cs="宋体"/>
              <w:spacing w:val="-2"/>
              <w:sz w:val="21"/>
              <w:szCs w:val="21"/>
            </w:rPr>
            <w:t xml:space="preserve"> </w:t>
          </w:r>
          <w:r>
            <w:rPr>
              <w:rFonts w:ascii="宋体" w:hAnsi="宋体" w:eastAsia="宋体" w:cs="宋体"/>
              <w:b/>
              <w:bCs/>
              <w:sz w:val="21"/>
              <w:szCs w:val="21"/>
            </w:rPr>
            <w:tab/>
          </w:r>
          <w:r>
            <w:rPr>
              <w:rFonts w:ascii="Times New Roman" w:hAnsi="Times New Roman" w:eastAsia="Times New Roman" w:cs="Times New Roman"/>
              <w:b/>
              <w:bCs/>
              <w:spacing w:val="-2"/>
              <w:sz w:val="21"/>
              <w:szCs w:val="21"/>
            </w:rPr>
            <w:t>4</w:t>
          </w:r>
          <w:r>
            <w:rPr>
              <w:rFonts w:ascii="Times New Roman" w:hAnsi="Times New Roman" w:eastAsia="Times New Roman" w:cs="Times New Roman"/>
              <w:b/>
              <w:bCs/>
              <w:spacing w:val="-2"/>
              <w:sz w:val="21"/>
              <w:szCs w:val="21"/>
            </w:rPr>
            <w:fldChar w:fldCharType="end"/>
          </w:r>
        </w:p>
        <w:p>
          <w:pPr>
            <w:tabs>
              <w:tab w:val="right" w:leader="dot" w:pos="8860"/>
            </w:tabs>
            <w:spacing w:before="141" w:line="234" w:lineRule="auto"/>
            <w:ind w:left="44"/>
            <w:rPr>
              <w:rFonts w:ascii="Times New Roman" w:hAnsi="Times New Roman" w:eastAsia="Times New Roman" w:cs="Times New Roman"/>
              <w:sz w:val="21"/>
              <w:szCs w:val="21"/>
            </w:rPr>
          </w:pPr>
          <w:r>
            <w:fldChar w:fldCharType="begin"/>
          </w:r>
          <w:r>
            <w:instrText xml:space="preserve"> HYPERLINK \l "_bookmark2"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第二节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公司简介和主要财</w:t>
          </w:r>
          <w:r>
            <w:rPr>
              <w:rFonts w:ascii="宋体" w:hAnsi="宋体" w:eastAsia="宋体" w:cs="宋体"/>
              <w:sz w:val="21"/>
              <w:szCs w:val="21"/>
              <w14:textOutline w14:w="3831" w14:cap="flat" w14:cmpd="sng">
                <w14:solidFill>
                  <w14:srgbClr w14:val="000000"/>
                </w14:solidFill>
                <w14:prstDash w14:val="solid"/>
                <w14:miter w14:val="10"/>
              </w14:textOutline>
            </w:rPr>
            <w:t>务指标</w:t>
          </w:r>
          <w:r>
            <w:rPr>
              <w:rFonts w:ascii="宋体" w:hAnsi="宋体" w:eastAsia="宋体" w:cs="宋体"/>
              <w:b/>
              <w:bCs/>
              <w:sz w:val="21"/>
              <w:szCs w:val="21"/>
            </w:rPr>
            <w:tab/>
          </w:r>
          <w:r>
            <w:rPr>
              <w:rFonts w:ascii="Times New Roman" w:hAnsi="Times New Roman" w:eastAsia="Times New Roman" w:cs="Times New Roman"/>
              <w:b/>
              <w:bCs/>
              <w:sz w:val="21"/>
              <w:szCs w:val="21"/>
            </w:rPr>
            <w:t>6</w:t>
          </w:r>
          <w:r>
            <w:rPr>
              <w:rFonts w:ascii="Times New Roman" w:hAnsi="Times New Roman" w:eastAsia="Times New Roman" w:cs="Times New Roman"/>
              <w:b/>
              <w:bCs/>
              <w:sz w:val="21"/>
              <w:szCs w:val="21"/>
            </w:rPr>
            <w:fldChar w:fldCharType="end"/>
          </w:r>
        </w:p>
        <w:p>
          <w:pPr>
            <w:tabs>
              <w:tab w:val="right" w:leader="dot" w:pos="8860"/>
            </w:tabs>
            <w:spacing w:before="142" w:line="234" w:lineRule="auto"/>
            <w:ind w:left="44"/>
            <w:rPr>
              <w:rFonts w:ascii="Times New Roman" w:hAnsi="Times New Roman" w:eastAsia="Times New Roman" w:cs="Times New Roman"/>
              <w:sz w:val="21"/>
              <w:szCs w:val="21"/>
            </w:rPr>
          </w:pPr>
          <w:r>
            <w:fldChar w:fldCharType="begin"/>
          </w:r>
          <w:r>
            <w:instrText xml:space="preserve"> HYPERLINK \l "_bookmark3"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第三节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管理层讨论与分析</w:t>
          </w:r>
          <w:r>
            <w:rPr>
              <w:rFonts w:ascii="宋体" w:hAnsi="宋体" w:eastAsia="宋体" w:cs="宋体"/>
              <w:b/>
              <w:bCs/>
              <w:sz w:val="21"/>
              <w:szCs w:val="21"/>
            </w:rPr>
            <w:tab/>
          </w:r>
          <w:r>
            <w:rPr>
              <w:rFonts w:ascii="Times New Roman" w:hAnsi="Times New Roman" w:eastAsia="Times New Roman" w:cs="Times New Roman"/>
              <w:b/>
              <w:bCs/>
              <w:sz w:val="21"/>
              <w:szCs w:val="21"/>
            </w:rPr>
            <w:t>10</w:t>
          </w:r>
          <w:r>
            <w:rPr>
              <w:rFonts w:ascii="Times New Roman" w:hAnsi="Times New Roman" w:eastAsia="Times New Roman" w:cs="Times New Roman"/>
              <w:b/>
              <w:bCs/>
              <w:sz w:val="21"/>
              <w:szCs w:val="21"/>
            </w:rPr>
            <w:fldChar w:fldCharType="end"/>
          </w:r>
        </w:p>
        <w:p>
          <w:pPr>
            <w:tabs>
              <w:tab w:val="right" w:leader="dot" w:pos="8860"/>
            </w:tabs>
            <w:spacing w:before="141" w:line="234" w:lineRule="auto"/>
            <w:ind w:left="44"/>
            <w:rPr>
              <w:rFonts w:ascii="Times New Roman" w:hAnsi="Times New Roman" w:eastAsia="Times New Roman" w:cs="Times New Roman"/>
              <w:sz w:val="21"/>
              <w:szCs w:val="21"/>
            </w:rPr>
          </w:pPr>
          <w:r>
            <w:fldChar w:fldCharType="begin"/>
          </w:r>
          <w:r>
            <w:instrText xml:space="preserve"> HYPERLINK \l "_bookmark4"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第四节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公司治</w:t>
          </w:r>
          <w:r>
            <w:rPr>
              <w:rFonts w:ascii="宋体" w:hAnsi="宋体" w:eastAsia="宋体" w:cs="宋体"/>
              <w:sz w:val="21"/>
              <w:szCs w:val="21"/>
              <w14:textOutline w14:w="3831" w14:cap="flat" w14:cmpd="sng">
                <w14:solidFill>
                  <w14:srgbClr w14:val="000000"/>
                </w14:solidFill>
                <w14:prstDash w14:val="solid"/>
                <w14:miter w14:val="10"/>
              </w14:textOutline>
            </w:rPr>
            <w:t>理</w:t>
          </w:r>
          <w:r>
            <w:rPr>
              <w:rFonts w:ascii="宋体" w:hAnsi="宋体" w:eastAsia="宋体" w:cs="宋体"/>
              <w:b/>
              <w:bCs/>
              <w:sz w:val="21"/>
              <w:szCs w:val="21"/>
            </w:rPr>
            <w:tab/>
          </w:r>
          <w:r>
            <w:rPr>
              <w:rFonts w:ascii="Times New Roman" w:hAnsi="Times New Roman" w:eastAsia="Times New Roman" w:cs="Times New Roman"/>
              <w:b/>
              <w:bCs/>
              <w:sz w:val="21"/>
              <w:szCs w:val="21"/>
            </w:rPr>
            <w:t>30</w:t>
          </w:r>
          <w:r>
            <w:rPr>
              <w:rFonts w:ascii="Times New Roman" w:hAnsi="Times New Roman" w:eastAsia="Times New Roman" w:cs="Times New Roman"/>
              <w:b/>
              <w:bCs/>
              <w:sz w:val="21"/>
              <w:szCs w:val="21"/>
            </w:rPr>
            <w:fldChar w:fldCharType="end"/>
          </w:r>
        </w:p>
        <w:p>
          <w:pPr>
            <w:tabs>
              <w:tab w:val="right" w:leader="dot" w:pos="8860"/>
            </w:tabs>
            <w:spacing w:before="141" w:line="234" w:lineRule="auto"/>
            <w:ind w:left="44"/>
            <w:rPr>
              <w:rFonts w:ascii="Times New Roman" w:hAnsi="Times New Roman" w:eastAsia="Times New Roman" w:cs="Times New Roman"/>
              <w:sz w:val="21"/>
              <w:szCs w:val="21"/>
            </w:rPr>
          </w:pPr>
          <w:r>
            <w:fldChar w:fldCharType="begin"/>
          </w:r>
          <w:r>
            <w:instrText xml:space="preserve"> HYPERLINK \l "_bookmark5"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第五节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环境与社会责任</w:t>
          </w:r>
          <w:r>
            <w:rPr>
              <w:rFonts w:ascii="宋体" w:hAnsi="宋体" w:eastAsia="宋体" w:cs="宋体"/>
              <w:b/>
              <w:bCs/>
              <w:sz w:val="21"/>
              <w:szCs w:val="21"/>
            </w:rPr>
            <w:tab/>
          </w:r>
          <w:r>
            <w:rPr>
              <w:rFonts w:ascii="Times New Roman" w:hAnsi="Times New Roman" w:eastAsia="Times New Roman" w:cs="Times New Roman"/>
              <w:b/>
              <w:bCs/>
              <w:sz w:val="21"/>
              <w:szCs w:val="21"/>
            </w:rPr>
            <w:t>48</w:t>
          </w:r>
          <w:r>
            <w:rPr>
              <w:rFonts w:ascii="Times New Roman" w:hAnsi="Times New Roman" w:eastAsia="Times New Roman" w:cs="Times New Roman"/>
              <w:b/>
              <w:bCs/>
              <w:sz w:val="21"/>
              <w:szCs w:val="21"/>
            </w:rPr>
            <w:fldChar w:fldCharType="end"/>
          </w:r>
        </w:p>
        <w:p>
          <w:pPr>
            <w:tabs>
              <w:tab w:val="right" w:leader="dot" w:pos="8860"/>
            </w:tabs>
            <w:spacing w:before="145" w:line="234" w:lineRule="auto"/>
            <w:ind w:left="44"/>
            <w:rPr>
              <w:rFonts w:ascii="Times New Roman" w:hAnsi="Times New Roman" w:eastAsia="Times New Roman" w:cs="Times New Roman"/>
              <w:sz w:val="21"/>
              <w:szCs w:val="21"/>
            </w:rPr>
          </w:pPr>
          <w:r>
            <w:fldChar w:fldCharType="begin"/>
          </w:r>
          <w:r>
            <w:instrText xml:space="preserve"> HYPERLINK \l "_bookmark6"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第六节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重要事</w:t>
          </w:r>
          <w:r>
            <w:rPr>
              <w:rFonts w:ascii="宋体" w:hAnsi="宋体" w:eastAsia="宋体" w:cs="宋体"/>
              <w:sz w:val="21"/>
              <w:szCs w:val="21"/>
              <w14:textOutline w14:w="3831" w14:cap="flat" w14:cmpd="sng">
                <w14:solidFill>
                  <w14:srgbClr w14:val="000000"/>
                </w14:solidFill>
                <w14:prstDash w14:val="solid"/>
                <w14:miter w14:val="10"/>
              </w14:textOutline>
            </w:rPr>
            <w:t>项</w:t>
          </w:r>
          <w:r>
            <w:rPr>
              <w:rFonts w:ascii="宋体" w:hAnsi="宋体" w:eastAsia="宋体" w:cs="宋体"/>
              <w:b/>
              <w:bCs/>
              <w:sz w:val="21"/>
              <w:szCs w:val="21"/>
            </w:rPr>
            <w:tab/>
          </w:r>
          <w:r>
            <w:rPr>
              <w:rFonts w:ascii="Times New Roman" w:hAnsi="Times New Roman" w:eastAsia="Times New Roman" w:cs="Times New Roman"/>
              <w:b/>
              <w:bCs/>
              <w:sz w:val="21"/>
              <w:szCs w:val="21"/>
            </w:rPr>
            <w:t>60</w:t>
          </w:r>
          <w:r>
            <w:rPr>
              <w:rFonts w:ascii="Times New Roman" w:hAnsi="Times New Roman" w:eastAsia="Times New Roman" w:cs="Times New Roman"/>
              <w:b/>
              <w:bCs/>
              <w:sz w:val="21"/>
              <w:szCs w:val="21"/>
            </w:rPr>
            <w:fldChar w:fldCharType="end"/>
          </w:r>
        </w:p>
        <w:p>
          <w:pPr>
            <w:tabs>
              <w:tab w:val="right" w:leader="dot" w:pos="8860"/>
            </w:tabs>
            <w:spacing w:before="142" w:line="234" w:lineRule="auto"/>
            <w:ind w:left="44"/>
            <w:rPr>
              <w:rFonts w:ascii="Times New Roman" w:hAnsi="Times New Roman" w:eastAsia="Times New Roman" w:cs="Times New Roman"/>
              <w:sz w:val="21"/>
              <w:szCs w:val="21"/>
            </w:rPr>
          </w:pPr>
          <w:r>
            <w:fldChar w:fldCharType="begin"/>
          </w:r>
          <w:r>
            <w:instrText xml:space="preserve"> HYPERLINK \l "_bookmark7"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第七节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股份变动及股东情况</w:t>
          </w:r>
          <w:r>
            <w:rPr>
              <w:rFonts w:ascii="宋体" w:hAnsi="宋体" w:eastAsia="宋体" w:cs="宋体"/>
              <w:b/>
              <w:bCs/>
              <w:sz w:val="21"/>
              <w:szCs w:val="21"/>
            </w:rPr>
            <w:tab/>
          </w:r>
          <w:r>
            <w:rPr>
              <w:rFonts w:ascii="Times New Roman" w:hAnsi="Times New Roman" w:eastAsia="Times New Roman" w:cs="Times New Roman"/>
              <w:b/>
              <w:bCs/>
              <w:sz w:val="21"/>
              <w:szCs w:val="21"/>
            </w:rPr>
            <w:t>68</w:t>
          </w:r>
          <w:r>
            <w:rPr>
              <w:rFonts w:ascii="Times New Roman" w:hAnsi="Times New Roman" w:eastAsia="Times New Roman" w:cs="Times New Roman"/>
              <w:b/>
              <w:bCs/>
              <w:sz w:val="21"/>
              <w:szCs w:val="21"/>
            </w:rPr>
            <w:fldChar w:fldCharType="end"/>
          </w:r>
        </w:p>
        <w:p>
          <w:pPr>
            <w:tabs>
              <w:tab w:val="right" w:leader="dot" w:pos="8860"/>
            </w:tabs>
            <w:spacing w:before="142" w:line="234" w:lineRule="auto"/>
            <w:ind w:left="44"/>
            <w:rPr>
              <w:rFonts w:ascii="Times New Roman" w:hAnsi="Times New Roman" w:eastAsia="Times New Roman" w:cs="Times New Roman"/>
              <w:sz w:val="21"/>
              <w:szCs w:val="21"/>
            </w:rPr>
          </w:pPr>
          <w:r>
            <w:fldChar w:fldCharType="begin"/>
          </w:r>
          <w:r>
            <w:instrText xml:space="preserve"> HYPERLINK \l "_bookmark8"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第八节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优先股相关情况</w:t>
          </w:r>
          <w:r>
            <w:rPr>
              <w:rFonts w:ascii="宋体" w:hAnsi="宋体" w:eastAsia="宋体" w:cs="宋体"/>
              <w:b/>
              <w:bCs/>
              <w:sz w:val="21"/>
              <w:szCs w:val="21"/>
            </w:rPr>
            <w:tab/>
          </w:r>
          <w:r>
            <w:rPr>
              <w:rFonts w:ascii="Times New Roman" w:hAnsi="Times New Roman" w:eastAsia="Times New Roman" w:cs="Times New Roman"/>
              <w:b/>
              <w:bCs/>
              <w:sz w:val="21"/>
              <w:szCs w:val="21"/>
            </w:rPr>
            <w:t>76</w:t>
          </w:r>
          <w:r>
            <w:rPr>
              <w:rFonts w:ascii="Times New Roman" w:hAnsi="Times New Roman" w:eastAsia="Times New Roman" w:cs="Times New Roman"/>
              <w:b/>
              <w:bCs/>
              <w:sz w:val="21"/>
              <w:szCs w:val="21"/>
            </w:rPr>
            <w:fldChar w:fldCharType="end"/>
          </w:r>
        </w:p>
        <w:p>
          <w:pPr>
            <w:tabs>
              <w:tab w:val="right" w:leader="dot" w:pos="8860"/>
            </w:tabs>
            <w:spacing w:before="142" w:line="234" w:lineRule="auto"/>
            <w:ind w:left="44"/>
            <w:rPr>
              <w:rFonts w:ascii="Times New Roman" w:hAnsi="Times New Roman" w:eastAsia="Times New Roman" w:cs="Times New Roman"/>
              <w:sz w:val="21"/>
              <w:szCs w:val="21"/>
            </w:rPr>
          </w:pPr>
          <w:r>
            <w:fldChar w:fldCharType="begin"/>
          </w:r>
          <w:r>
            <w:instrText xml:space="preserve"> HYPERLINK \l "_bookmark9"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第九节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债券相关情况</w:t>
          </w:r>
          <w:r>
            <w:rPr>
              <w:rFonts w:ascii="宋体" w:hAnsi="宋体" w:eastAsia="宋体" w:cs="宋体"/>
              <w:b/>
              <w:bCs/>
              <w:sz w:val="21"/>
              <w:szCs w:val="21"/>
            </w:rPr>
            <w:tab/>
          </w:r>
          <w:r>
            <w:rPr>
              <w:rFonts w:ascii="Times New Roman" w:hAnsi="Times New Roman" w:eastAsia="Times New Roman" w:cs="Times New Roman"/>
              <w:b/>
              <w:bCs/>
              <w:sz w:val="21"/>
              <w:szCs w:val="21"/>
            </w:rPr>
            <w:t>77</w:t>
          </w:r>
          <w:r>
            <w:rPr>
              <w:rFonts w:ascii="Times New Roman" w:hAnsi="Times New Roman" w:eastAsia="Times New Roman" w:cs="Times New Roman"/>
              <w:b/>
              <w:bCs/>
              <w:sz w:val="21"/>
              <w:szCs w:val="21"/>
            </w:rPr>
            <w:fldChar w:fldCharType="end"/>
          </w:r>
        </w:p>
        <w:p>
          <w:pPr>
            <w:tabs>
              <w:tab w:val="right" w:leader="dot" w:pos="8860"/>
            </w:tabs>
            <w:spacing w:before="144" w:line="233" w:lineRule="auto"/>
            <w:ind w:left="44"/>
            <w:rPr>
              <w:rFonts w:ascii="Times New Roman" w:hAnsi="Times New Roman" w:eastAsia="Times New Roman" w:cs="Times New Roman"/>
              <w:sz w:val="21"/>
              <w:szCs w:val="21"/>
            </w:rPr>
          </w:pPr>
          <w:bookmarkStart w:id="0" w:name="_bookmark1"/>
          <w:bookmarkEnd w:id="0"/>
          <w:r>
            <w:fldChar w:fldCharType="begin"/>
          </w:r>
          <w:r>
            <w:instrText xml:space="preserve"> HYPERLINK \l "_bookmark10" </w:instrText>
          </w:r>
          <w:r>
            <w:fldChar w:fldCharType="separate"/>
          </w:r>
          <w:r>
            <w:rPr>
              <w:rFonts w:ascii="宋体" w:hAnsi="宋体" w:eastAsia="宋体" w:cs="宋体"/>
              <w:spacing w:val="1"/>
              <w:sz w:val="21"/>
              <w:szCs w:val="21"/>
              <w14:textOutline w14:w="3831" w14:cap="flat" w14:cmpd="sng">
                <w14:solidFill>
                  <w14:srgbClr w14:val="000000"/>
                </w14:solidFill>
                <w14:prstDash w14:val="solid"/>
                <w14:miter w14:val="10"/>
              </w14:textOutline>
            </w:rPr>
            <w:t>第十节</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财务报</w:t>
          </w:r>
          <w:r>
            <w:rPr>
              <w:rFonts w:ascii="宋体" w:hAnsi="宋体" w:eastAsia="宋体" w:cs="宋体"/>
              <w:sz w:val="21"/>
              <w:szCs w:val="21"/>
              <w14:textOutline w14:w="3831" w14:cap="flat" w14:cmpd="sng">
                <w14:solidFill>
                  <w14:srgbClr w14:val="000000"/>
                </w14:solidFill>
                <w14:prstDash w14:val="solid"/>
                <w14:miter w14:val="10"/>
              </w14:textOutline>
            </w:rPr>
            <w:t>告</w:t>
          </w:r>
          <w:r>
            <w:rPr>
              <w:rFonts w:ascii="宋体" w:hAnsi="宋体" w:eastAsia="宋体" w:cs="宋体"/>
              <w:b/>
              <w:bCs/>
              <w:sz w:val="21"/>
              <w:szCs w:val="21"/>
            </w:rPr>
            <w:tab/>
          </w:r>
          <w:r>
            <w:rPr>
              <w:rFonts w:ascii="Times New Roman" w:hAnsi="Times New Roman" w:eastAsia="Times New Roman" w:cs="Times New Roman"/>
              <w:b/>
              <w:bCs/>
              <w:sz w:val="21"/>
              <w:szCs w:val="21"/>
            </w:rPr>
            <w:t>77</w:t>
          </w:r>
          <w:r>
            <w:rPr>
              <w:rFonts w:ascii="Times New Roman" w:hAnsi="Times New Roman" w:eastAsia="Times New Roman" w:cs="Times New Roman"/>
              <w:b/>
              <w:bCs/>
              <w:sz w:val="21"/>
              <w:szCs w:val="21"/>
            </w:rPr>
            <w:fldChar w:fldCharType="end"/>
          </w:r>
        </w:p>
      </w:sdtContent>
    </w:sdt>
    <w:p/>
    <w:p/>
    <w:p/>
    <w:p>
      <w:pPr>
        <w:spacing w:line="231" w:lineRule="exact"/>
      </w:pPr>
    </w:p>
    <w:tbl>
      <w:tblPr>
        <w:tblStyle w:val="4"/>
        <w:tblW w:w="89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8"/>
        <w:gridCol w:w="66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2298" w:type="dxa"/>
            <w:vMerge w:val="restart"/>
            <w:tcBorders>
              <w:bottom w:val="nil"/>
            </w:tcBorders>
            <w:vAlign w:val="top"/>
          </w:tcPr>
          <w:p>
            <w:pPr>
              <w:spacing w:line="376" w:lineRule="auto"/>
              <w:rPr>
                <w:rFonts w:ascii="Arial"/>
                <w:sz w:val="21"/>
              </w:rPr>
            </w:pPr>
          </w:p>
          <w:p>
            <w:pPr>
              <w:spacing w:before="68" w:line="221" w:lineRule="auto"/>
              <w:ind w:left="529"/>
              <w:rPr>
                <w:rFonts w:ascii="宋体" w:hAnsi="宋体" w:eastAsia="宋体" w:cs="宋体"/>
                <w:sz w:val="21"/>
                <w:szCs w:val="21"/>
              </w:rPr>
            </w:pPr>
            <w:r>
              <w:rPr>
                <w:rFonts w:ascii="宋体" w:hAnsi="宋体" w:eastAsia="宋体" w:cs="宋体"/>
                <w:spacing w:val="-2"/>
                <w:sz w:val="21"/>
                <w:szCs w:val="21"/>
              </w:rPr>
              <w:t>备查</w:t>
            </w:r>
            <w:r>
              <w:rPr>
                <w:rFonts w:ascii="宋体" w:hAnsi="宋体" w:eastAsia="宋体" w:cs="宋体"/>
                <w:spacing w:val="-1"/>
                <w:sz w:val="21"/>
                <w:szCs w:val="21"/>
              </w:rPr>
              <w:t>文件目录</w:t>
            </w:r>
          </w:p>
        </w:tc>
        <w:tc>
          <w:tcPr>
            <w:tcW w:w="6602" w:type="dxa"/>
            <w:vAlign w:val="top"/>
          </w:tcPr>
          <w:p>
            <w:pPr>
              <w:spacing w:before="33" w:line="228" w:lineRule="auto"/>
              <w:ind w:left="36" w:right="52"/>
              <w:rPr>
                <w:rFonts w:ascii="宋体" w:hAnsi="宋体" w:eastAsia="宋体" w:cs="宋体"/>
                <w:sz w:val="21"/>
                <w:szCs w:val="21"/>
              </w:rPr>
            </w:pPr>
            <w:r>
              <w:rPr>
                <w:rFonts w:ascii="宋体" w:hAnsi="宋体" w:eastAsia="宋体" w:cs="宋体"/>
                <w:spacing w:val="-1"/>
                <w:sz w:val="21"/>
                <w:szCs w:val="21"/>
              </w:rPr>
              <w:t>载有法</w:t>
            </w:r>
            <w:r>
              <w:rPr>
                <w:rFonts w:ascii="宋体" w:hAnsi="宋体" w:eastAsia="宋体" w:cs="宋体"/>
                <w:sz w:val="21"/>
                <w:szCs w:val="21"/>
              </w:rPr>
              <w:t xml:space="preserve">定代表人、主管会计工作负责人、会计主管人员签名并盖章的会 </w:t>
            </w:r>
            <w:r>
              <w:rPr>
                <w:rFonts w:ascii="宋体" w:hAnsi="宋体" w:eastAsia="宋体" w:cs="宋体"/>
                <w:spacing w:val="-2"/>
                <w:sz w:val="21"/>
                <w:szCs w:val="21"/>
              </w:rPr>
              <w:t>计</w:t>
            </w:r>
            <w:r>
              <w:rPr>
                <w:rFonts w:ascii="宋体" w:hAnsi="宋体" w:eastAsia="宋体" w:cs="宋体"/>
                <w:spacing w:val="-1"/>
                <w:sz w:val="21"/>
                <w:szCs w:val="21"/>
              </w:rPr>
              <w:t>报表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298" w:type="dxa"/>
            <w:vMerge w:val="continue"/>
            <w:tcBorders>
              <w:top w:val="nil"/>
            </w:tcBorders>
            <w:vAlign w:val="top"/>
          </w:tcPr>
          <w:p>
            <w:pPr>
              <w:rPr>
                <w:rFonts w:ascii="Arial"/>
                <w:sz w:val="21"/>
              </w:rPr>
            </w:pPr>
          </w:p>
        </w:tc>
        <w:tc>
          <w:tcPr>
            <w:tcW w:w="6602" w:type="dxa"/>
            <w:vAlign w:val="top"/>
          </w:tcPr>
          <w:p>
            <w:pPr>
              <w:spacing w:before="32" w:line="228" w:lineRule="auto"/>
              <w:ind w:left="40" w:right="52" w:hanging="6"/>
              <w:rPr>
                <w:rFonts w:ascii="宋体" w:hAnsi="宋体" w:eastAsia="宋体" w:cs="宋体"/>
                <w:sz w:val="21"/>
                <w:szCs w:val="21"/>
              </w:rPr>
            </w:pPr>
            <w:r>
              <w:rPr>
                <w:rFonts w:ascii="宋体" w:hAnsi="宋体" w:eastAsia="宋体" w:cs="宋体"/>
                <w:sz w:val="21"/>
                <w:szCs w:val="21"/>
              </w:rPr>
              <w:t xml:space="preserve">报告期内在中国证监会指定报刊上公开披露的所有公司文件的正本及公 </w:t>
            </w:r>
            <w:r>
              <w:rPr>
                <w:rFonts w:ascii="宋体" w:hAnsi="宋体" w:eastAsia="宋体" w:cs="宋体"/>
                <w:spacing w:val="-3"/>
                <w:sz w:val="21"/>
                <w:szCs w:val="21"/>
              </w:rPr>
              <w:t>告</w:t>
            </w:r>
            <w:r>
              <w:rPr>
                <w:rFonts w:ascii="宋体" w:hAnsi="宋体" w:eastAsia="宋体" w:cs="宋体"/>
                <w:spacing w:val="-2"/>
                <w:sz w:val="21"/>
                <w:szCs w:val="21"/>
              </w:rPr>
              <w:t>原稿</w:t>
            </w:r>
          </w:p>
        </w:tc>
      </w:tr>
    </w:tbl>
    <w:p>
      <w:pPr>
        <w:rPr>
          <w:rFonts w:ascii="Arial"/>
          <w:sz w:val="21"/>
        </w:rPr>
      </w:pPr>
    </w:p>
    <w:p>
      <w:pPr>
        <w:sectPr>
          <w:headerReference r:id="rId11" w:type="default"/>
          <w:footerReference r:id="rId12" w:type="default"/>
          <w:pgSz w:w="11907" w:h="16839"/>
          <w:pgMar w:top="1392" w:right="1759" w:bottom="1395" w:left="1240" w:header="854" w:footer="1191" w:gutter="0"/>
          <w:cols w:space="720" w:num="1"/>
        </w:sectPr>
      </w:pPr>
    </w:p>
    <w:p>
      <w:pPr>
        <w:spacing w:before="145" w:line="219" w:lineRule="auto"/>
        <w:ind w:left="3628"/>
        <w:rPr>
          <w:rFonts w:ascii="黑体" w:hAnsi="黑体" w:eastAsia="黑体" w:cs="黑体"/>
          <w:sz w:val="28"/>
          <w:szCs w:val="28"/>
        </w:rPr>
      </w:pPr>
      <w:r>
        <w:rPr>
          <w:rFonts w:ascii="黑体" w:hAnsi="黑体" w:eastAsia="黑体" w:cs="黑体"/>
          <w:spacing w:val="-1"/>
          <w:sz w:val="28"/>
          <w:szCs w:val="28"/>
          <w14:textOutline w14:w="5094" w14:cap="flat" w14:cmpd="sng">
            <w14:solidFill>
              <w14:srgbClr w14:val="000000"/>
            </w14:solidFill>
            <w14:prstDash w14:val="solid"/>
            <w14:miter w14:val="10"/>
          </w14:textOutline>
        </w:rPr>
        <w:t>第一节</w:t>
      </w:r>
      <w:r>
        <w:rPr>
          <w:rFonts w:ascii="黑体" w:hAnsi="黑体" w:eastAsia="黑体" w:cs="黑体"/>
          <w:spacing w:val="-1"/>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释义</w:t>
      </w:r>
    </w:p>
    <w:p>
      <w:pPr>
        <w:spacing w:before="264" w:line="221" w:lineRule="auto"/>
        <w:ind w:left="124"/>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一</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释义</w:t>
      </w:r>
    </w:p>
    <w:p>
      <w:pPr>
        <w:spacing w:before="80" w:line="214" w:lineRule="auto"/>
        <w:ind w:left="120"/>
        <w:rPr>
          <w:rFonts w:ascii="宋体" w:hAnsi="宋体" w:eastAsia="宋体" w:cs="宋体"/>
          <w:sz w:val="21"/>
          <w:szCs w:val="21"/>
        </w:rPr>
      </w:pPr>
      <w:r>
        <w:rPr>
          <w:rFonts w:ascii="宋体" w:hAnsi="宋体" w:eastAsia="宋体" w:cs="宋体"/>
          <w:spacing w:val="-12"/>
          <w:sz w:val="21"/>
          <w:szCs w:val="21"/>
        </w:rPr>
        <w:t>在</w:t>
      </w:r>
      <w:r>
        <w:rPr>
          <w:rFonts w:ascii="宋体" w:hAnsi="宋体" w:eastAsia="宋体" w:cs="宋体"/>
          <w:spacing w:val="-8"/>
          <w:sz w:val="21"/>
          <w:szCs w:val="21"/>
        </w:rPr>
        <w:t>本报告书中， 除非文义另有所指， 下列词语具有如下含义：</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1"/>
        <w:gridCol w:w="1343"/>
        <w:gridCol w:w="46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054" w:type="dxa"/>
            <w:gridSpan w:val="3"/>
            <w:vAlign w:val="top"/>
          </w:tcPr>
          <w:p>
            <w:pPr>
              <w:spacing w:before="33" w:line="219" w:lineRule="auto"/>
              <w:ind w:left="121"/>
              <w:rPr>
                <w:rFonts w:ascii="宋体" w:hAnsi="宋体" w:eastAsia="宋体" w:cs="宋体"/>
                <w:sz w:val="21"/>
                <w:szCs w:val="21"/>
              </w:rPr>
            </w:pPr>
            <w:r>
              <w:rPr>
                <w:rFonts w:ascii="宋体" w:hAnsi="宋体" w:eastAsia="宋体" w:cs="宋体"/>
                <w:spacing w:val="-2"/>
                <w:sz w:val="21"/>
                <w:szCs w:val="21"/>
              </w:rPr>
              <w:t>常用词语</w:t>
            </w:r>
            <w:r>
              <w:rPr>
                <w:rFonts w:ascii="宋体" w:hAnsi="宋体" w:eastAsia="宋体" w:cs="宋体"/>
                <w:spacing w:val="-1"/>
                <w:sz w:val="21"/>
                <w:szCs w:val="21"/>
              </w:rPr>
              <w:t>释义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29" w:line="217" w:lineRule="auto"/>
              <w:ind w:left="116"/>
              <w:rPr>
                <w:rFonts w:ascii="宋体" w:hAnsi="宋体" w:eastAsia="宋体" w:cs="宋体"/>
                <w:sz w:val="21"/>
                <w:szCs w:val="21"/>
              </w:rPr>
            </w:pPr>
            <w:r>
              <w:rPr>
                <w:rFonts w:ascii="宋体" w:hAnsi="宋体" w:eastAsia="宋体" w:cs="宋体"/>
                <w:spacing w:val="-1"/>
                <w:sz w:val="21"/>
                <w:szCs w:val="21"/>
              </w:rPr>
              <w:t>证监会／中</w:t>
            </w:r>
            <w:r>
              <w:rPr>
                <w:rFonts w:ascii="宋体" w:hAnsi="宋体" w:eastAsia="宋体" w:cs="宋体"/>
                <w:sz w:val="21"/>
                <w:szCs w:val="21"/>
              </w:rPr>
              <w:t>国证监会</w:t>
            </w:r>
          </w:p>
        </w:tc>
        <w:tc>
          <w:tcPr>
            <w:tcW w:w="1343" w:type="dxa"/>
            <w:vAlign w:val="top"/>
          </w:tcPr>
          <w:p>
            <w:pPr>
              <w:spacing w:before="29" w:line="217"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29" w:line="217" w:lineRule="auto"/>
              <w:ind w:left="133"/>
              <w:rPr>
                <w:rFonts w:ascii="宋体" w:hAnsi="宋体" w:eastAsia="宋体" w:cs="宋体"/>
                <w:sz w:val="21"/>
                <w:szCs w:val="21"/>
              </w:rPr>
            </w:pPr>
            <w:r>
              <w:rPr>
                <w:rFonts w:ascii="宋体" w:hAnsi="宋体" w:eastAsia="宋体" w:cs="宋体"/>
                <w:spacing w:val="-4"/>
                <w:sz w:val="21"/>
                <w:szCs w:val="21"/>
              </w:rPr>
              <w:t>中</w:t>
            </w:r>
            <w:r>
              <w:rPr>
                <w:rFonts w:ascii="宋体" w:hAnsi="宋体" w:eastAsia="宋体" w:cs="宋体"/>
                <w:spacing w:val="-3"/>
                <w:sz w:val="21"/>
                <w:szCs w:val="21"/>
              </w:rPr>
              <w:t>国</w:t>
            </w:r>
            <w:r>
              <w:rPr>
                <w:rFonts w:ascii="宋体" w:hAnsi="宋体" w:eastAsia="宋体" w:cs="宋体"/>
                <w:spacing w:val="-2"/>
                <w:sz w:val="21"/>
                <w:szCs w:val="21"/>
              </w:rPr>
              <w:t>证券监督管理委员会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21" w:type="dxa"/>
            <w:vAlign w:val="top"/>
          </w:tcPr>
          <w:p>
            <w:pPr>
              <w:spacing w:before="28" w:line="219" w:lineRule="auto"/>
              <w:ind w:left="118"/>
              <w:rPr>
                <w:rFonts w:ascii="宋体" w:hAnsi="宋体" w:eastAsia="宋体" w:cs="宋体"/>
                <w:sz w:val="21"/>
                <w:szCs w:val="21"/>
              </w:rPr>
            </w:pPr>
            <w:r>
              <w:rPr>
                <w:rFonts w:ascii="宋体" w:hAnsi="宋体" w:eastAsia="宋体" w:cs="宋体"/>
                <w:spacing w:val="-1"/>
                <w:sz w:val="21"/>
                <w:szCs w:val="21"/>
              </w:rPr>
              <w:t>上交所／交易所</w:t>
            </w:r>
          </w:p>
        </w:tc>
        <w:tc>
          <w:tcPr>
            <w:tcW w:w="1343" w:type="dxa"/>
            <w:vAlign w:val="top"/>
          </w:tcPr>
          <w:p>
            <w:pPr>
              <w:spacing w:before="28" w:line="219"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28" w:line="219" w:lineRule="auto"/>
              <w:ind w:left="115"/>
              <w:rPr>
                <w:rFonts w:ascii="宋体" w:hAnsi="宋体" w:eastAsia="宋体" w:cs="宋体"/>
                <w:sz w:val="21"/>
                <w:szCs w:val="21"/>
              </w:rPr>
            </w:pPr>
            <w:r>
              <w:rPr>
                <w:rFonts w:ascii="宋体" w:hAnsi="宋体" w:eastAsia="宋体" w:cs="宋体"/>
                <w:spacing w:val="-1"/>
                <w:sz w:val="21"/>
                <w:szCs w:val="21"/>
              </w:rPr>
              <w:t>上海证券交易所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29" w:line="217" w:lineRule="auto"/>
              <w:ind w:left="115"/>
              <w:rPr>
                <w:rFonts w:ascii="宋体" w:hAnsi="宋体" w:eastAsia="宋体" w:cs="宋体"/>
                <w:sz w:val="21"/>
                <w:szCs w:val="21"/>
              </w:rPr>
            </w:pPr>
            <w:r>
              <w:rPr>
                <w:rFonts w:ascii="宋体" w:hAnsi="宋体" w:eastAsia="宋体" w:cs="宋体"/>
                <w:spacing w:val="-1"/>
                <w:sz w:val="21"/>
                <w:szCs w:val="21"/>
              </w:rPr>
              <w:t>湖南省国</w:t>
            </w:r>
            <w:r>
              <w:rPr>
                <w:rFonts w:ascii="宋体" w:hAnsi="宋体" w:eastAsia="宋体" w:cs="宋体"/>
                <w:sz w:val="21"/>
                <w:szCs w:val="21"/>
              </w:rPr>
              <w:t>资委</w:t>
            </w:r>
          </w:p>
        </w:tc>
        <w:tc>
          <w:tcPr>
            <w:tcW w:w="1343" w:type="dxa"/>
            <w:vAlign w:val="top"/>
          </w:tcPr>
          <w:p>
            <w:pPr>
              <w:spacing w:before="29" w:line="217"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29" w:line="217" w:lineRule="auto"/>
              <w:ind w:left="112"/>
              <w:rPr>
                <w:rFonts w:ascii="宋体" w:hAnsi="宋体" w:eastAsia="宋体" w:cs="宋体"/>
                <w:sz w:val="21"/>
                <w:szCs w:val="21"/>
              </w:rPr>
            </w:pPr>
            <w:r>
              <w:rPr>
                <w:rFonts w:ascii="宋体" w:hAnsi="宋体" w:eastAsia="宋体" w:cs="宋体"/>
                <w:spacing w:val="-1"/>
                <w:sz w:val="21"/>
                <w:szCs w:val="21"/>
              </w:rPr>
              <w:t>湖南省</w:t>
            </w:r>
            <w:r>
              <w:rPr>
                <w:rFonts w:ascii="宋体" w:hAnsi="宋体" w:eastAsia="宋体" w:cs="宋体"/>
                <w:sz w:val="21"/>
                <w:szCs w:val="21"/>
              </w:rPr>
              <w:t>人民政府国有资产监督管理委员会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21"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／公司／本公司</w:t>
            </w:r>
          </w:p>
        </w:tc>
        <w:tc>
          <w:tcPr>
            <w:tcW w:w="1343" w:type="dxa"/>
            <w:vAlign w:val="top"/>
          </w:tcPr>
          <w:p>
            <w:pPr>
              <w:spacing w:before="32" w:line="216"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2" w:line="216" w:lineRule="auto"/>
              <w:ind w:left="112"/>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化工股份有限公司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21" w:type="dxa"/>
            <w:vAlign w:val="top"/>
          </w:tcPr>
          <w:p>
            <w:pPr>
              <w:spacing w:before="30" w:line="218" w:lineRule="auto"/>
              <w:ind w:left="123"/>
              <w:rPr>
                <w:rFonts w:ascii="宋体" w:hAnsi="宋体" w:eastAsia="宋体" w:cs="宋体"/>
                <w:sz w:val="21"/>
                <w:szCs w:val="21"/>
              </w:rPr>
            </w:pPr>
            <w:r>
              <w:rPr>
                <w:rFonts w:ascii="宋体" w:hAnsi="宋体" w:eastAsia="宋体" w:cs="宋体"/>
                <w:spacing w:val="-4"/>
                <w:sz w:val="21"/>
                <w:szCs w:val="21"/>
              </w:rPr>
              <w:t>公司</w:t>
            </w:r>
            <w:r>
              <w:rPr>
                <w:rFonts w:ascii="宋体" w:hAnsi="宋体" w:eastAsia="宋体" w:cs="宋体"/>
                <w:spacing w:val="-2"/>
                <w:sz w:val="21"/>
                <w:szCs w:val="21"/>
              </w:rPr>
              <w:t>章程</w:t>
            </w:r>
          </w:p>
        </w:tc>
        <w:tc>
          <w:tcPr>
            <w:tcW w:w="1343" w:type="dxa"/>
            <w:vAlign w:val="top"/>
          </w:tcPr>
          <w:p>
            <w:pPr>
              <w:spacing w:before="30" w:line="218"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0" w:line="218" w:lineRule="auto"/>
              <w:ind w:left="115"/>
              <w:rPr>
                <w:rFonts w:ascii="宋体" w:hAnsi="宋体" w:eastAsia="宋体" w:cs="宋体"/>
                <w:sz w:val="21"/>
                <w:szCs w:val="21"/>
              </w:rPr>
            </w:pPr>
            <w:r>
              <w:rPr>
                <w:rFonts w:ascii="宋体" w:hAnsi="宋体" w:eastAsia="宋体" w:cs="宋体"/>
                <w:spacing w:val="-1"/>
                <w:sz w:val="21"/>
                <w:szCs w:val="21"/>
              </w:rPr>
              <w:t>《湖南海利化工股份</w:t>
            </w:r>
            <w:r>
              <w:rPr>
                <w:rFonts w:ascii="宋体" w:hAnsi="宋体" w:eastAsia="宋体" w:cs="宋体"/>
                <w:sz w:val="21"/>
                <w:szCs w:val="21"/>
              </w:rPr>
              <w:t>有限公司章程》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3021" w:type="dxa"/>
            <w:vAlign w:val="top"/>
          </w:tcPr>
          <w:p>
            <w:pPr>
              <w:spacing w:before="29" w:line="220" w:lineRule="auto"/>
              <w:ind w:left="115"/>
              <w:rPr>
                <w:rFonts w:ascii="宋体" w:hAnsi="宋体" w:eastAsia="宋体" w:cs="宋体"/>
                <w:sz w:val="21"/>
                <w:szCs w:val="21"/>
              </w:rPr>
            </w:pPr>
            <w:r>
              <w:rPr>
                <w:rFonts w:ascii="宋体" w:hAnsi="宋体" w:eastAsia="宋体" w:cs="宋体"/>
                <w:spacing w:val="-1"/>
                <w:sz w:val="21"/>
                <w:szCs w:val="21"/>
              </w:rPr>
              <w:t>湖南化工</w:t>
            </w:r>
            <w:r>
              <w:rPr>
                <w:rFonts w:ascii="宋体" w:hAnsi="宋体" w:eastAsia="宋体" w:cs="宋体"/>
                <w:sz w:val="21"/>
                <w:szCs w:val="21"/>
              </w:rPr>
              <w:t>研究院</w:t>
            </w:r>
          </w:p>
        </w:tc>
        <w:tc>
          <w:tcPr>
            <w:tcW w:w="1343" w:type="dxa"/>
            <w:vAlign w:val="top"/>
          </w:tcPr>
          <w:p>
            <w:pPr>
              <w:spacing w:before="29"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28" w:line="235" w:lineRule="auto"/>
              <w:ind w:left="112" w:right="104" w:firstLine="1"/>
              <w:rPr>
                <w:rFonts w:ascii="宋体" w:hAnsi="宋体" w:eastAsia="宋体" w:cs="宋体"/>
                <w:sz w:val="21"/>
                <w:szCs w:val="21"/>
              </w:rPr>
            </w:pPr>
            <w:r>
              <w:rPr>
                <w:rFonts w:ascii="宋体" w:hAnsi="宋体" w:eastAsia="宋体" w:cs="宋体"/>
                <w:spacing w:val="-7"/>
                <w:sz w:val="21"/>
                <w:szCs w:val="21"/>
              </w:rPr>
              <w:t>本</w:t>
            </w:r>
            <w:r>
              <w:rPr>
                <w:rFonts w:ascii="宋体" w:hAnsi="宋体" w:eastAsia="宋体" w:cs="宋体"/>
                <w:spacing w:val="-4"/>
                <w:sz w:val="21"/>
                <w:szCs w:val="21"/>
              </w:rPr>
              <w:t xml:space="preserve">公司 </w:t>
            </w:r>
            <w:r>
              <w:rPr>
                <w:rFonts w:ascii="Times New Roman" w:hAnsi="Times New Roman" w:eastAsia="Times New Roman" w:cs="Times New Roman"/>
                <w:spacing w:val="-4"/>
                <w:sz w:val="21"/>
                <w:szCs w:val="21"/>
              </w:rPr>
              <w:t xml:space="preserve">1996 </w:t>
            </w:r>
            <w:r>
              <w:rPr>
                <w:rFonts w:ascii="宋体" w:hAnsi="宋体" w:eastAsia="宋体" w:cs="宋体"/>
                <w:spacing w:val="-4"/>
                <w:sz w:val="21"/>
                <w:szCs w:val="21"/>
              </w:rPr>
              <w:t>年上市时控股股东，湖南省人民政府</w:t>
            </w:r>
            <w:r>
              <w:rPr>
                <w:rFonts w:ascii="宋体" w:hAnsi="宋体" w:eastAsia="宋体" w:cs="宋体"/>
                <w:sz w:val="21"/>
                <w:szCs w:val="21"/>
              </w:rPr>
              <w:t xml:space="preserve"> </w:t>
            </w:r>
            <w:r>
              <w:rPr>
                <w:rFonts w:ascii="宋体" w:hAnsi="宋体" w:eastAsia="宋体" w:cs="宋体"/>
                <w:spacing w:val="-2"/>
                <w:sz w:val="21"/>
                <w:szCs w:val="21"/>
              </w:rPr>
              <w:t>湘证函</w:t>
            </w:r>
            <w:r>
              <w:rPr>
                <w:rFonts w:ascii="Times New Roman" w:hAnsi="Times New Roman" w:eastAsia="Times New Roman" w:cs="Times New Roman"/>
                <w:spacing w:val="-2"/>
                <w:sz w:val="21"/>
                <w:szCs w:val="21"/>
              </w:rPr>
              <w:t>[</w:t>
            </w:r>
            <w:r>
              <w:rPr>
                <w:rFonts w:ascii="Times New Roman" w:hAnsi="Times New Roman" w:eastAsia="Times New Roman" w:cs="Times New Roman"/>
                <w:spacing w:val="-1"/>
                <w:sz w:val="21"/>
                <w:szCs w:val="21"/>
              </w:rPr>
              <w:t xml:space="preserve">2000]138 </w:t>
            </w:r>
            <w:r>
              <w:rPr>
                <w:rFonts w:ascii="宋体" w:hAnsi="宋体" w:eastAsia="宋体" w:cs="宋体"/>
                <w:spacing w:val="-1"/>
                <w:sz w:val="21"/>
                <w:szCs w:val="21"/>
              </w:rPr>
              <w:t>号文批复，湖南化工研究院整体</w:t>
            </w:r>
            <w:r>
              <w:rPr>
                <w:rFonts w:ascii="宋体" w:hAnsi="宋体" w:eastAsia="宋体" w:cs="宋体"/>
                <w:sz w:val="21"/>
                <w:szCs w:val="21"/>
              </w:rPr>
              <w:t xml:space="preserve"> </w:t>
            </w:r>
            <w:r>
              <w:rPr>
                <w:rFonts w:ascii="宋体" w:hAnsi="宋体" w:eastAsia="宋体" w:cs="宋体"/>
                <w:spacing w:val="17"/>
                <w:sz w:val="21"/>
                <w:szCs w:val="21"/>
              </w:rPr>
              <w:t>改</w:t>
            </w:r>
            <w:r>
              <w:rPr>
                <w:rFonts w:ascii="宋体" w:hAnsi="宋体" w:eastAsia="宋体" w:cs="宋体"/>
                <w:spacing w:val="13"/>
                <w:sz w:val="21"/>
                <w:szCs w:val="21"/>
              </w:rPr>
              <w:t>制更名为湖南海利高新技术产业集团有限公</w:t>
            </w:r>
            <w:r>
              <w:rPr>
                <w:rFonts w:ascii="宋体" w:hAnsi="宋体" w:eastAsia="宋体" w:cs="宋体"/>
                <w:sz w:val="21"/>
                <w:szCs w:val="21"/>
              </w:rPr>
              <w:t xml:space="preserve"> </w:t>
            </w:r>
            <w:r>
              <w:rPr>
                <w:rFonts w:ascii="宋体" w:hAnsi="宋体" w:eastAsia="宋体" w:cs="宋体"/>
                <w:spacing w:val="4"/>
                <w:sz w:val="21"/>
                <w:szCs w:val="21"/>
              </w:rPr>
              <w:t>司；原研</w:t>
            </w:r>
            <w:r>
              <w:rPr>
                <w:rFonts w:ascii="宋体" w:hAnsi="宋体" w:eastAsia="宋体" w:cs="宋体"/>
                <w:spacing w:val="3"/>
                <w:sz w:val="21"/>
                <w:szCs w:val="21"/>
              </w:rPr>
              <w:t>究</w:t>
            </w:r>
            <w:r>
              <w:rPr>
                <w:rFonts w:ascii="宋体" w:hAnsi="宋体" w:eastAsia="宋体" w:cs="宋体"/>
                <w:spacing w:val="2"/>
                <w:sz w:val="21"/>
                <w:szCs w:val="21"/>
              </w:rPr>
              <w:t>机构变更为湖南海利高新技术产业集</w:t>
            </w:r>
            <w:r>
              <w:rPr>
                <w:rFonts w:ascii="宋体" w:hAnsi="宋体" w:eastAsia="宋体" w:cs="宋体"/>
                <w:sz w:val="21"/>
                <w:szCs w:val="21"/>
              </w:rPr>
              <w:t xml:space="preserve"> </w:t>
            </w:r>
            <w:r>
              <w:rPr>
                <w:rFonts w:ascii="宋体" w:hAnsi="宋体" w:eastAsia="宋体" w:cs="宋体"/>
                <w:spacing w:val="-1"/>
                <w:sz w:val="21"/>
                <w:szCs w:val="21"/>
              </w:rPr>
              <w:t>团有限公</w:t>
            </w:r>
            <w:r>
              <w:rPr>
                <w:rFonts w:ascii="宋体" w:hAnsi="宋体" w:eastAsia="宋体" w:cs="宋体"/>
                <w:sz w:val="21"/>
                <w:szCs w:val="21"/>
              </w:rPr>
              <w:t>司全资研究机构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0" w:line="228" w:lineRule="auto"/>
              <w:ind w:left="123" w:right="106" w:hanging="8"/>
              <w:rPr>
                <w:rFonts w:ascii="宋体" w:hAnsi="宋体" w:eastAsia="宋体" w:cs="宋体"/>
                <w:sz w:val="21"/>
                <w:szCs w:val="21"/>
              </w:rPr>
            </w:pPr>
            <w:r>
              <w:rPr>
                <w:rFonts w:ascii="宋体" w:hAnsi="宋体" w:eastAsia="宋体" w:cs="宋体"/>
                <w:spacing w:val="5"/>
                <w:sz w:val="21"/>
                <w:szCs w:val="21"/>
              </w:rPr>
              <w:t>海利集团／集团公司／控股</w:t>
            </w:r>
            <w:r>
              <w:rPr>
                <w:rFonts w:ascii="宋体" w:hAnsi="宋体" w:eastAsia="宋体" w:cs="宋体"/>
                <w:spacing w:val="3"/>
                <w:sz w:val="21"/>
                <w:szCs w:val="21"/>
              </w:rPr>
              <w:t>股</w:t>
            </w:r>
            <w:r>
              <w:rPr>
                <w:rFonts w:ascii="宋体" w:hAnsi="宋体" w:eastAsia="宋体" w:cs="宋体"/>
                <w:sz w:val="21"/>
                <w:szCs w:val="21"/>
              </w:rPr>
              <w:t xml:space="preserve"> 东</w:t>
            </w:r>
          </w:p>
        </w:tc>
        <w:tc>
          <w:tcPr>
            <w:tcW w:w="1343" w:type="dxa"/>
            <w:vAlign w:val="top"/>
          </w:tcPr>
          <w:p>
            <w:pPr>
              <w:spacing w:before="30"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0" w:line="228" w:lineRule="auto"/>
              <w:ind w:left="112" w:right="110"/>
              <w:rPr>
                <w:rFonts w:ascii="宋体" w:hAnsi="宋体" w:eastAsia="宋体" w:cs="宋体"/>
                <w:sz w:val="21"/>
                <w:szCs w:val="21"/>
              </w:rPr>
            </w:pPr>
            <w:r>
              <w:rPr>
                <w:rFonts w:ascii="宋体" w:hAnsi="宋体" w:eastAsia="宋体" w:cs="宋体"/>
                <w:spacing w:val="4"/>
                <w:sz w:val="21"/>
                <w:szCs w:val="21"/>
              </w:rPr>
              <w:t>湖南海利</w:t>
            </w:r>
            <w:r>
              <w:rPr>
                <w:rFonts w:ascii="宋体" w:hAnsi="宋体" w:eastAsia="宋体" w:cs="宋体"/>
                <w:spacing w:val="3"/>
                <w:sz w:val="21"/>
                <w:szCs w:val="21"/>
              </w:rPr>
              <w:t>高</w:t>
            </w:r>
            <w:r>
              <w:rPr>
                <w:rFonts w:ascii="宋体" w:hAnsi="宋体" w:eastAsia="宋体" w:cs="宋体"/>
                <w:spacing w:val="2"/>
                <w:sz w:val="21"/>
                <w:szCs w:val="21"/>
              </w:rPr>
              <w:t>新技术产业集团有限公司，为本公司</w:t>
            </w:r>
            <w:r>
              <w:rPr>
                <w:rFonts w:ascii="宋体" w:hAnsi="宋体" w:eastAsia="宋体" w:cs="宋体"/>
                <w:sz w:val="21"/>
                <w:szCs w:val="21"/>
              </w:rPr>
              <w:t xml:space="preserve"> </w:t>
            </w:r>
            <w:r>
              <w:rPr>
                <w:rFonts w:ascii="宋体" w:hAnsi="宋体" w:eastAsia="宋体" w:cs="宋体"/>
                <w:spacing w:val="-1"/>
                <w:sz w:val="21"/>
                <w:szCs w:val="21"/>
              </w:rPr>
              <w:t>控股股东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021" w:type="dxa"/>
            <w:vAlign w:val="top"/>
          </w:tcPr>
          <w:p>
            <w:pPr>
              <w:spacing w:before="33" w:line="221" w:lineRule="auto"/>
              <w:ind w:left="116"/>
              <w:rPr>
                <w:rFonts w:ascii="宋体" w:hAnsi="宋体" w:eastAsia="宋体" w:cs="宋体"/>
                <w:sz w:val="21"/>
                <w:szCs w:val="21"/>
              </w:rPr>
            </w:pPr>
            <w:r>
              <w:rPr>
                <w:rFonts w:ascii="宋体" w:hAnsi="宋体" w:eastAsia="宋体" w:cs="宋体"/>
                <w:spacing w:val="-2"/>
                <w:sz w:val="21"/>
                <w:szCs w:val="21"/>
              </w:rPr>
              <w:t>试</w:t>
            </w:r>
            <w:r>
              <w:rPr>
                <w:rFonts w:ascii="宋体" w:hAnsi="宋体" w:eastAsia="宋体" w:cs="宋体"/>
                <w:spacing w:val="-1"/>
                <w:sz w:val="21"/>
                <w:szCs w:val="21"/>
              </w:rPr>
              <w:t>验工场</w:t>
            </w:r>
          </w:p>
        </w:tc>
        <w:tc>
          <w:tcPr>
            <w:tcW w:w="1343" w:type="dxa"/>
            <w:vAlign w:val="top"/>
          </w:tcPr>
          <w:p>
            <w:pPr>
              <w:spacing w:before="33"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27" w:lineRule="auto"/>
              <w:ind w:left="112" w:right="110"/>
              <w:rPr>
                <w:rFonts w:ascii="宋体" w:hAnsi="宋体" w:eastAsia="宋体" w:cs="宋体"/>
                <w:sz w:val="21"/>
                <w:szCs w:val="21"/>
              </w:rPr>
            </w:pPr>
            <w:r>
              <w:rPr>
                <w:rFonts w:ascii="宋体" w:hAnsi="宋体" w:eastAsia="宋体" w:cs="宋体"/>
                <w:spacing w:val="4"/>
                <w:sz w:val="21"/>
                <w:szCs w:val="21"/>
              </w:rPr>
              <w:t>湖南海利</w:t>
            </w:r>
            <w:r>
              <w:rPr>
                <w:rFonts w:ascii="宋体" w:hAnsi="宋体" w:eastAsia="宋体" w:cs="宋体"/>
                <w:spacing w:val="3"/>
                <w:sz w:val="21"/>
                <w:szCs w:val="21"/>
              </w:rPr>
              <w:t>化</w:t>
            </w:r>
            <w:r>
              <w:rPr>
                <w:rFonts w:ascii="宋体" w:hAnsi="宋体" w:eastAsia="宋体" w:cs="宋体"/>
                <w:spacing w:val="2"/>
                <w:sz w:val="21"/>
                <w:szCs w:val="21"/>
              </w:rPr>
              <w:t>工股份有限公司试验工场，为本公司</w:t>
            </w:r>
            <w:r>
              <w:rPr>
                <w:rFonts w:ascii="宋体" w:hAnsi="宋体" w:eastAsia="宋体" w:cs="宋体"/>
                <w:sz w:val="21"/>
                <w:szCs w:val="21"/>
              </w:rPr>
              <w:t xml:space="preserve"> </w:t>
            </w:r>
            <w:r>
              <w:rPr>
                <w:rFonts w:ascii="宋体" w:hAnsi="宋体" w:eastAsia="宋体" w:cs="宋体"/>
                <w:spacing w:val="-1"/>
                <w:sz w:val="21"/>
                <w:szCs w:val="21"/>
              </w:rPr>
              <w:t>全资分公司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31" w:line="215" w:lineRule="auto"/>
              <w:ind w:left="115"/>
              <w:rPr>
                <w:rFonts w:ascii="宋体" w:hAnsi="宋体" w:eastAsia="宋体" w:cs="宋体"/>
                <w:sz w:val="21"/>
                <w:szCs w:val="21"/>
              </w:rPr>
            </w:pPr>
            <w:r>
              <w:rPr>
                <w:rFonts w:ascii="宋体" w:hAnsi="宋体" w:eastAsia="宋体" w:cs="宋体"/>
                <w:spacing w:val="-1"/>
                <w:sz w:val="21"/>
                <w:szCs w:val="21"/>
              </w:rPr>
              <w:t>海利贵溪</w:t>
            </w:r>
            <w:r>
              <w:rPr>
                <w:rFonts w:ascii="宋体" w:hAnsi="宋体" w:eastAsia="宋体" w:cs="宋体"/>
                <w:sz w:val="21"/>
                <w:szCs w:val="21"/>
              </w:rPr>
              <w:t>／贵溪公司</w:t>
            </w:r>
          </w:p>
        </w:tc>
        <w:tc>
          <w:tcPr>
            <w:tcW w:w="1343" w:type="dxa"/>
            <w:vAlign w:val="top"/>
          </w:tcPr>
          <w:p>
            <w:pPr>
              <w:spacing w:before="31" w:line="215"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1" w:line="215" w:lineRule="auto"/>
              <w:ind w:left="112"/>
              <w:rPr>
                <w:rFonts w:ascii="宋体" w:hAnsi="宋体" w:eastAsia="宋体" w:cs="宋体"/>
                <w:sz w:val="21"/>
                <w:szCs w:val="21"/>
              </w:rPr>
            </w:pPr>
            <w:r>
              <w:rPr>
                <w:rFonts w:ascii="宋体" w:hAnsi="宋体" w:eastAsia="宋体" w:cs="宋体"/>
                <w:spacing w:val="-1"/>
                <w:sz w:val="21"/>
                <w:szCs w:val="21"/>
              </w:rPr>
              <w:t>海利</w:t>
            </w:r>
            <w:r>
              <w:rPr>
                <w:rFonts w:ascii="宋体" w:hAnsi="宋体" w:eastAsia="宋体" w:cs="宋体"/>
                <w:sz w:val="21"/>
                <w:szCs w:val="21"/>
              </w:rPr>
              <w:t>贵溪化工农药有限公司，为本公司子公司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1" w:line="221" w:lineRule="auto"/>
              <w:ind w:left="115"/>
              <w:rPr>
                <w:rFonts w:ascii="宋体" w:hAnsi="宋体" w:eastAsia="宋体" w:cs="宋体"/>
                <w:sz w:val="21"/>
                <w:szCs w:val="21"/>
              </w:rPr>
            </w:pPr>
            <w:r>
              <w:rPr>
                <w:rFonts w:ascii="宋体" w:hAnsi="宋体" w:eastAsia="宋体" w:cs="宋体"/>
                <w:spacing w:val="-1"/>
                <w:sz w:val="21"/>
                <w:szCs w:val="21"/>
              </w:rPr>
              <w:t>海利株洲</w:t>
            </w:r>
            <w:r>
              <w:rPr>
                <w:rFonts w:ascii="宋体" w:hAnsi="宋体" w:eastAsia="宋体" w:cs="宋体"/>
                <w:sz w:val="21"/>
                <w:szCs w:val="21"/>
              </w:rPr>
              <w:t>／株洲公司</w:t>
            </w:r>
          </w:p>
        </w:tc>
        <w:tc>
          <w:tcPr>
            <w:tcW w:w="1343" w:type="dxa"/>
            <w:vAlign w:val="top"/>
          </w:tcPr>
          <w:p>
            <w:pPr>
              <w:spacing w:before="31"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2" w:line="227" w:lineRule="auto"/>
              <w:ind w:left="113" w:right="110" w:hanging="1"/>
              <w:rPr>
                <w:rFonts w:ascii="宋体" w:hAnsi="宋体" w:eastAsia="宋体" w:cs="宋体"/>
                <w:sz w:val="21"/>
                <w:szCs w:val="21"/>
              </w:rPr>
            </w:pPr>
            <w:r>
              <w:rPr>
                <w:rFonts w:ascii="宋体" w:hAnsi="宋体" w:eastAsia="宋体" w:cs="宋体"/>
                <w:spacing w:val="4"/>
                <w:sz w:val="21"/>
                <w:szCs w:val="21"/>
              </w:rPr>
              <w:t>湖南海利</w:t>
            </w:r>
            <w:r>
              <w:rPr>
                <w:rFonts w:ascii="宋体" w:hAnsi="宋体" w:eastAsia="宋体" w:cs="宋体"/>
                <w:spacing w:val="3"/>
                <w:sz w:val="21"/>
                <w:szCs w:val="21"/>
              </w:rPr>
              <w:t>株</w:t>
            </w:r>
            <w:r>
              <w:rPr>
                <w:rFonts w:ascii="宋体" w:hAnsi="宋体" w:eastAsia="宋体" w:cs="宋体"/>
                <w:spacing w:val="2"/>
                <w:sz w:val="21"/>
                <w:szCs w:val="21"/>
              </w:rPr>
              <w:t>洲精细化工有限公司，为本公司全资</w:t>
            </w:r>
            <w:r>
              <w:rPr>
                <w:rFonts w:ascii="宋体" w:hAnsi="宋体" w:eastAsia="宋体" w:cs="宋体"/>
                <w:sz w:val="21"/>
                <w:szCs w:val="21"/>
              </w:rPr>
              <w:t xml:space="preserve"> </w:t>
            </w:r>
            <w:r>
              <w:rPr>
                <w:rFonts w:ascii="宋体" w:hAnsi="宋体" w:eastAsia="宋体" w:cs="宋体"/>
                <w:spacing w:val="-2"/>
                <w:sz w:val="21"/>
                <w:szCs w:val="21"/>
              </w:rPr>
              <w:t>子</w:t>
            </w:r>
            <w:r>
              <w:rPr>
                <w:rFonts w:ascii="宋体" w:hAnsi="宋体" w:eastAsia="宋体" w:cs="宋体"/>
                <w:spacing w:val="-1"/>
                <w:sz w:val="21"/>
                <w:szCs w:val="21"/>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2" w:line="220" w:lineRule="auto"/>
              <w:ind w:left="115"/>
              <w:rPr>
                <w:rFonts w:ascii="宋体" w:hAnsi="宋体" w:eastAsia="宋体" w:cs="宋体"/>
                <w:sz w:val="21"/>
                <w:szCs w:val="21"/>
              </w:rPr>
            </w:pPr>
            <w:r>
              <w:rPr>
                <w:rFonts w:ascii="宋体" w:hAnsi="宋体" w:eastAsia="宋体" w:cs="宋体"/>
                <w:spacing w:val="-1"/>
                <w:sz w:val="21"/>
                <w:szCs w:val="21"/>
              </w:rPr>
              <w:t>海利涿州</w:t>
            </w:r>
            <w:r>
              <w:rPr>
                <w:rFonts w:ascii="宋体" w:hAnsi="宋体" w:eastAsia="宋体" w:cs="宋体"/>
                <w:sz w:val="21"/>
                <w:szCs w:val="21"/>
              </w:rPr>
              <w:t>／涿州公司</w:t>
            </w:r>
          </w:p>
        </w:tc>
        <w:tc>
          <w:tcPr>
            <w:tcW w:w="1343" w:type="dxa"/>
            <w:vAlign w:val="top"/>
          </w:tcPr>
          <w:p>
            <w:pPr>
              <w:spacing w:before="32"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2" w:line="227" w:lineRule="auto"/>
              <w:ind w:left="120" w:right="110" w:hanging="3"/>
              <w:rPr>
                <w:rFonts w:ascii="宋体" w:hAnsi="宋体" w:eastAsia="宋体" w:cs="宋体"/>
                <w:sz w:val="21"/>
                <w:szCs w:val="21"/>
              </w:rPr>
            </w:pPr>
            <w:r>
              <w:rPr>
                <w:rFonts w:ascii="宋体" w:hAnsi="宋体" w:eastAsia="宋体" w:cs="宋体"/>
                <w:spacing w:val="17"/>
                <w:sz w:val="21"/>
                <w:szCs w:val="21"/>
              </w:rPr>
              <w:t>北</w:t>
            </w:r>
            <w:r>
              <w:rPr>
                <w:rFonts w:ascii="宋体" w:hAnsi="宋体" w:eastAsia="宋体" w:cs="宋体"/>
                <w:spacing w:val="12"/>
                <w:sz w:val="21"/>
                <w:szCs w:val="21"/>
              </w:rPr>
              <w:t>农(海利)涿州种衣剂有限公司，为本公司子</w:t>
            </w:r>
            <w:r>
              <w:rPr>
                <w:rFonts w:ascii="宋体" w:hAnsi="宋体" w:eastAsia="宋体" w:cs="宋体"/>
                <w:sz w:val="21"/>
                <w:szCs w:val="21"/>
              </w:rPr>
              <w:t xml:space="preserve"> </w:t>
            </w:r>
            <w:r>
              <w:rPr>
                <w:rFonts w:ascii="宋体" w:hAnsi="宋体" w:eastAsia="宋体" w:cs="宋体"/>
                <w:spacing w:val="-4"/>
                <w:sz w:val="21"/>
                <w:szCs w:val="21"/>
              </w:rPr>
              <w:t>公</w:t>
            </w:r>
            <w:r>
              <w:rPr>
                <w:rFonts w:ascii="宋体" w:hAnsi="宋体" w:eastAsia="宋体" w:cs="宋体"/>
                <w:spacing w:val="-3"/>
                <w:sz w:val="21"/>
                <w:szCs w:val="21"/>
              </w:rPr>
              <w:t>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021" w:type="dxa"/>
            <w:vAlign w:val="top"/>
          </w:tcPr>
          <w:p>
            <w:pPr>
              <w:spacing w:before="35" w:line="221" w:lineRule="auto"/>
              <w:ind w:left="115"/>
              <w:rPr>
                <w:rFonts w:ascii="宋体" w:hAnsi="宋体" w:eastAsia="宋体" w:cs="宋体"/>
                <w:sz w:val="21"/>
                <w:szCs w:val="21"/>
              </w:rPr>
            </w:pPr>
            <w:r>
              <w:rPr>
                <w:rFonts w:ascii="宋体" w:hAnsi="宋体" w:eastAsia="宋体" w:cs="宋体"/>
                <w:spacing w:val="-1"/>
                <w:sz w:val="21"/>
                <w:szCs w:val="21"/>
              </w:rPr>
              <w:t>海利常德</w:t>
            </w:r>
            <w:r>
              <w:rPr>
                <w:rFonts w:ascii="宋体" w:hAnsi="宋体" w:eastAsia="宋体" w:cs="宋体"/>
                <w:sz w:val="21"/>
                <w:szCs w:val="21"/>
              </w:rPr>
              <w:t>／常德公司</w:t>
            </w:r>
          </w:p>
        </w:tc>
        <w:tc>
          <w:tcPr>
            <w:tcW w:w="1343" w:type="dxa"/>
            <w:vAlign w:val="top"/>
          </w:tcPr>
          <w:p>
            <w:pPr>
              <w:spacing w:before="34"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27" w:lineRule="auto"/>
              <w:ind w:left="113" w:right="110" w:hanging="1"/>
              <w:rPr>
                <w:rFonts w:ascii="宋体" w:hAnsi="宋体" w:eastAsia="宋体" w:cs="宋体"/>
                <w:sz w:val="21"/>
                <w:szCs w:val="21"/>
              </w:rPr>
            </w:pPr>
            <w:r>
              <w:rPr>
                <w:rFonts w:ascii="宋体" w:hAnsi="宋体" w:eastAsia="宋体" w:cs="宋体"/>
                <w:spacing w:val="4"/>
                <w:sz w:val="21"/>
                <w:szCs w:val="21"/>
              </w:rPr>
              <w:t>湖南海利</w:t>
            </w:r>
            <w:r>
              <w:rPr>
                <w:rFonts w:ascii="宋体" w:hAnsi="宋体" w:eastAsia="宋体" w:cs="宋体"/>
                <w:spacing w:val="3"/>
                <w:sz w:val="21"/>
                <w:szCs w:val="21"/>
              </w:rPr>
              <w:t>常</w:t>
            </w:r>
            <w:r>
              <w:rPr>
                <w:rFonts w:ascii="宋体" w:hAnsi="宋体" w:eastAsia="宋体" w:cs="宋体"/>
                <w:spacing w:val="2"/>
                <w:sz w:val="21"/>
                <w:szCs w:val="21"/>
              </w:rPr>
              <w:t>德农药化工有限公司，为本公司全资</w:t>
            </w:r>
            <w:r>
              <w:rPr>
                <w:rFonts w:ascii="宋体" w:hAnsi="宋体" w:eastAsia="宋体" w:cs="宋体"/>
                <w:sz w:val="21"/>
                <w:szCs w:val="21"/>
              </w:rPr>
              <w:t xml:space="preserve"> </w:t>
            </w:r>
            <w:r>
              <w:rPr>
                <w:rFonts w:ascii="宋体" w:hAnsi="宋体" w:eastAsia="宋体" w:cs="宋体"/>
                <w:spacing w:val="-2"/>
                <w:sz w:val="21"/>
                <w:szCs w:val="21"/>
              </w:rPr>
              <w:t>子</w:t>
            </w:r>
            <w:r>
              <w:rPr>
                <w:rFonts w:ascii="宋体" w:hAnsi="宋体" w:eastAsia="宋体" w:cs="宋体"/>
                <w:spacing w:val="-1"/>
                <w:sz w:val="21"/>
                <w:szCs w:val="21"/>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4" w:line="221" w:lineRule="auto"/>
              <w:ind w:left="115"/>
              <w:rPr>
                <w:rFonts w:ascii="宋体" w:hAnsi="宋体" w:eastAsia="宋体" w:cs="宋体"/>
                <w:sz w:val="21"/>
                <w:szCs w:val="21"/>
              </w:rPr>
            </w:pPr>
            <w:r>
              <w:rPr>
                <w:rFonts w:ascii="宋体" w:hAnsi="宋体" w:eastAsia="宋体" w:cs="宋体"/>
                <w:spacing w:val="-1"/>
                <w:sz w:val="21"/>
                <w:szCs w:val="21"/>
              </w:rPr>
              <w:t>海利安装</w:t>
            </w:r>
            <w:r>
              <w:rPr>
                <w:rFonts w:ascii="宋体" w:hAnsi="宋体" w:eastAsia="宋体" w:cs="宋体"/>
                <w:sz w:val="21"/>
                <w:szCs w:val="21"/>
              </w:rPr>
              <w:t>／安装公司</w:t>
            </w:r>
          </w:p>
        </w:tc>
        <w:tc>
          <w:tcPr>
            <w:tcW w:w="1343" w:type="dxa"/>
            <w:vAlign w:val="top"/>
          </w:tcPr>
          <w:p>
            <w:pPr>
              <w:spacing w:before="33"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26" w:lineRule="auto"/>
              <w:ind w:left="121" w:right="104" w:hanging="9"/>
              <w:rPr>
                <w:rFonts w:ascii="宋体" w:hAnsi="宋体" w:eastAsia="宋体" w:cs="宋体"/>
                <w:sz w:val="21"/>
                <w:szCs w:val="21"/>
              </w:rPr>
            </w:pPr>
            <w:r>
              <w:rPr>
                <w:rFonts w:ascii="宋体" w:hAnsi="宋体" w:eastAsia="宋体" w:cs="宋体"/>
                <w:spacing w:val="4"/>
                <w:sz w:val="21"/>
                <w:szCs w:val="21"/>
              </w:rPr>
              <w:t>湖南海利工程安</w:t>
            </w:r>
            <w:r>
              <w:rPr>
                <w:rFonts w:ascii="宋体" w:hAnsi="宋体" w:eastAsia="宋体" w:cs="宋体"/>
                <w:spacing w:val="3"/>
                <w:sz w:val="21"/>
                <w:szCs w:val="21"/>
              </w:rPr>
              <w:t>装</w:t>
            </w:r>
            <w:r>
              <w:rPr>
                <w:rFonts w:ascii="宋体" w:hAnsi="宋体" w:eastAsia="宋体" w:cs="宋体"/>
                <w:spacing w:val="2"/>
                <w:sz w:val="21"/>
                <w:szCs w:val="21"/>
              </w:rPr>
              <w:t>有限公司，为本公司全资子公</w:t>
            </w:r>
            <w:r>
              <w:rPr>
                <w:rFonts w:ascii="宋体" w:hAnsi="宋体" w:eastAsia="宋体" w:cs="宋体"/>
                <w:sz w:val="21"/>
                <w:szCs w:val="21"/>
              </w:rPr>
              <w:t xml:space="preserve"> 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33" w:line="213" w:lineRule="auto"/>
              <w:ind w:left="116"/>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究院</w:t>
            </w:r>
          </w:p>
        </w:tc>
        <w:tc>
          <w:tcPr>
            <w:tcW w:w="1343" w:type="dxa"/>
            <w:vAlign w:val="top"/>
          </w:tcPr>
          <w:p>
            <w:pPr>
              <w:spacing w:before="33" w:line="213"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3" w:line="213" w:lineRule="auto"/>
              <w:ind w:left="112"/>
              <w:rPr>
                <w:rFonts w:ascii="宋体" w:hAnsi="宋体" w:eastAsia="宋体" w:cs="宋体"/>
                <w:sz w:val="21"/>
                <w:szCs w:val="21"/>
              </w:rPr>
            </w:pPr>
            <w:r>
              <w:rPr>
                <w:rFonts w:ascii="宋体" w:hAnsi="宋体" w:eastAsia="宋体" w:cs="宋体"/>
                <w:spacing w:val="-1"/>
                <w:sz w:val="21"/>
                <w:szCs w:val="21"/>
              </w:rPr>
              <w:t>湖南</w:t>
            </w:r>
            <w:r>
              <w:rPr>
                <w:rFonts w:ascii="宋体" w:hAnsi="宋体" w:eastAsia="宋体" w:cs="宋体"/>
                <w:sz w:val="21"/>
                <w:szCs w:val="21"/>
              </w:rPr>
              <w:t>化工研究院有限公司，为本公司全资子公司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3" w:line="221" w:lineRule="auto"/>
              <w:ind w:left="117"/>
              <w:rPr>
                <w:rFonts w:ascii="宋体" w:hAnsi="宋体" w:eastAsia="宋体" w:cs="宋体"/>
                <w:sz w:val="21"/>
                <w:szCs w:val="21"/>
              </w:rPr>
            </w:pPr>
            <w:r>
              <w:rPr>
                <w:rFonts w:ascii="宋体" w:hAnsi="宋体" w:eastAsia="宋体" w:cs="宋体"/>
                <w:spacing w:val="-2"/>
                <w:sz w:val="21"/>
                <w:szCs w:val="21"/>
              </w:rPr>
              <w:t>化院检</w:t>
            </w:r>
            <w:r>
              <w:rPr>
                <w:rFonts w:ascii="宋体" w:hAnsi="宋体" w:eastAsia="宋体" w:cs="宋体"/>
                <w:spacing w:val="-1"/>
                <w:sz w:val="21"/>
                <w:szCs w:val="21"/>
              </w:rPr>
              <w:t>测</w:t>
            </w:r>
          </w:p>
        </w:tc>
        <w:tc>
          <w:tcPr>
            <w:tcW w:w="1343" w:type="dxa"/>
            <w:vAlign w:val="top"/>
          </w:tcPr>
          <w:p>
            <w:pPr>
              <w:spacing w:before="33"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26" w:lineRule="auto"/>
              <w:ind w:left="119" w:right="106" w:hanging="7"/>
              <w:rPr>
                <w:rFonts w:ascii="宋体" w:hAnsi="宋体" w:eastAsia="宋体" w:cs="宋体"/>
                <w:sz w:val="21"/>
                <w:szCs w:val="21"/>
              </w:rPr>
            </w:pPr>
            <w:r>
              <w:rPr>
                <w:rFonts w:ascii="宋体" w:hAnsi="宋体" w:eastAsia="宋体" w:cs="宋体"/>
                <w:spacing w:val="4"/>
                <w:sz w:val="21"/>
                <w:szCs w:val="21"/>
              </w:rPr>
              <w:t>湖南化研院检</w:t>
            </w:r>
            <w:r>
              <w:rPr>
                <w:rFonts w:ascii="宋体" w:hAnsi="宋体" w:eastAsia="宋体" w:cs="宋体"/>
                <w:spacing w:val="3"/>
                <w:sz w:val="21"/>
                <w:szCs w:val="21"/>
              </w:rPr>
              <w:t>测</w:t>
            </w:r>
            <w:r>
              <w:rPr>
                <w:rFonts w:ascii="宋体" w:hAnsi="宋体" w:eastAsia="宋体" w:cs="宋体"/>
                <w:spacing w:val="2"/>
                <w:sz w:val="21"/>
                <w:szCs w:val="21"/>
              </w:rPr>
              <w:t>技术有限公司，为本公司全资孙</w:t>
            </w:r>
            <w:r>
              <w:rPr>
                <w:rFonts w:ascii="宋体" w:hAnsi="宋体" w:eastAsia="宋体" w:cs="宋体"/>
                <w:sz w:val="21"/>
                <w:szCs w:val="21"/>
              </w:rPr>
              <w:t xml:space="preserve"> </w:t>
            </w:r>
            <w:r>
              <w:rPr>
                <w:rFonts w:ascii="宋体" w:hAnsi="宋体" w:eastAsia="宋体" w:cs="宋体"/>
                <w:spacing w:val="-4"/>
                <w:sz w:val="21"/>
                <w:szCs w:val="21"/>
              </w:rPr>
              <w:t>公</w:t>
            </w:r>
            <w:r>
              <w:rPr>
                <w:rFonts w:ascii="宋体" w:hAnsi="宋体" w:eastAsia="宋体" w:cs="宋体"/>
                <w:spacing w:val="-3"/>
                <w:sz w:val="21"/>
                <w:szCs w:val="21"/>
              </w:rPr>
              <w:t>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3021" w:type="dxa"/>
            <w:vAlign w:val="top"/>
          </w:tcPr>
          <w:p>
            <w:pPr>
              <w:spacing w:before="37" w:line="221" w:lineRule="auto"/>
              <w:ind w:left="115"/>
              <w:rPr>
                <w:rFonts w:ascii="宋体" w:hAnsi="宋体" w:eastAsia="宋体" w:cs="宋体"/>
                <w:sz w:val="21"/>
                <w:szCs w:val="21"/>
              </w:rPr>
            </w:pPr>
            <w:r>
              <w:rPr>
                <w:rFonts w:ascii="宋体" w:hAnsi="宋体" w:eastAsia="宋体" w:cs="宋体"/>
                <w:spacing w:val="-1"/>
                <w:sz w:val="21"/>
                <w:szCs w:val="21"/>
              </w:rPr>
              <w:t>海利贸易</w:t>
            </w:r>
          </w:p>
        </w:tc>
        <w:tc>
          <w:tcPr>
            <w:tcW w:w="1343" w:type="dxa"/>
            <w:vAlign w:val="top"/>
          </w:tcPr>
          <w:p>
            <w:pPr>
              <w:spacing w:before="36"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7" w:line="226" w:lineRule="auto"/>
              <w:ind w:left="121" w:right="110" w:hanging="9"/>
              <w:rPr>
                <w:rFonts w:ascii="宋体" w:hAnsi="宋体" w:eastAsia="宋体" w:cs="宋体"/>
                <w:sz w:val="21"/>
                <w:szCs w:val="21"/>
              </w:rPr>
            </w:pPr>
            <w:r>
              <w:rPr>
                <w:rFonts w:ascii="宋体" w:hAnsi="宋体" w:eastAsia="宋体" w:cs="宋体"/>
                <w:spacing w:val="4"/>
                <w:sz w:val="21"/>
                <w:szCs w:val="21"/>
              </w:rPr>
              <w:t>湖南海利</w:t>
            </w:r>
            <w:r>
              <w:rPr>
                <w:rFonts w:ascii="宋体" w:hAnsi="宋体" w:eastAsia="宋体" w:cs="宋体"/>
                <w:spacing w:val="3"/>
                <w:sz w:val="21"/>
                <w:szCs w:val="21"/>
              </w:rPr>
              <w:t>化</w:t>
            </w:r>
            <w:r>
              <w:rPr>
                <w:rFonts w:ascii="宋体" w:hAnsi="宋体" w:eastAsia="宋体" w:cs="宋体"/>
                <w:spacing w:val="2"/>
                <w:sz w:val="21"/>
                <w:szCs w:val="21"/>
              </w:rPr>
              <w:t>工贸易有限公司，为本公司全资子公</w:t>
            </w:r>
            <w:r>
              <w:rPr>
                <w:rFonts w:ascii="宋体" w:hAnsi="宋体" w:eastAsia="宋体" w:cs="宋体"/>
                <w:sz w:val="21"/>
                <w:szCs w:val="21"/>
              </w:rPr>
              <w:t xml:space="preserve"> 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33" w:line="213" w:lineRule="auto"/>
              <w:ind w:left="115"/>
              <w:rPr>
                <w:rFonts w:ascii="宋体" w:hAnsi="宋体" w:eastAsia="宋体" w:cs="宋体"/>
                <w:sz w:val="21"/>
                <w:szCs w:val="21"/>
              </w:rPr>
            </w:pPr>
            <w:r>
              <w:rPr>
                <w:rFonts w:ascii="宋体" w:hAnsi="宋体" w:eastAsia="宋体" w:cs="宋体"/>
                <w:spacing w:val="-1"/>
                <w:sz w:val="21"/>
                <w:szCs w:val="21"/>
              </w:rPr>
              <w:t>海利宁夏</w:t>
            </w:r>
          </w:p>
        </w:tc>
        <w:tc>
          <w:tcPr>
            <w:tcW w:w="1343" w:type="dxa"/>
            <w:vAlign w:val="top"/>
          </w:tcPr>
          <w:p>
            <w:pPr>
              <w:spacing w:before="33" w:line="213"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3" w:line="213" w:lineRule="auto"/>
              <w:ind w:left="124"/>
              <w:rPr>
                <w:rFonts w:ascii="宋体" w:hAnsi="宋体" w:eastAsia="宋体" w:cs="宋体"/>
                <w:sz w:val="21"/>
                <w:szCs w:val="21"/>
              </w:rPr>
            </w:pPr>
            <w:r>
              <w:rPr>
                <w:rFonts w:ascii="宋体" w:hAnsi="宋体" w:eastAsia="宋体" w:cs="宋体"/>
                <w:spacing w:val="-10"/>
                <w:sz w:val="21"/>
                <w:szCs w:val="21"/>
              </w:rPr>
              <w:t>宁夏</w:t>
            </w:r>
            <w:r>
              <w:rPr>
                <w:rFonts w:ascii="宋体" w:hAnsi="宋体" w:eastAsia="宋体" w:cs="宋体"/>
                <w:spacing w:val="-9"/>
                <w:sz w:val="21"/>
                <w:szCs w:val="21"/>
              </w:rPr>
              <w:t>海</w:t>
            </w:r>
            <w:r>
              <w:rPr>
                <w:rFonts w:ascii="宋体" w:hAnsi="宋体" w:eastAsia="宋体" w:cs="宋体"/>
                <w:spacing w:val="-5"/>
                <w:sz w:val="21"/>
                <w:szCs w:val="21"/>
              </w:rPr>
              <w:t>利科技有限公司， 为本公司全资子公司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3" w:line="222" w:lineRule="auto"/>
              <w:ind w:left="124"/>
              <w:rPr>
                <w:rFonts w:ascii="宋体" w:hAnsi="宋体" w:eastAsia="宋体" w:cs="宋体"/>
                <w:sz w:val="21"/>
                <w:szCs w:val="21"/>
              </w:rPr>
            </w:pPr>
            <w:r>
              <w:rPr>
                <w:rFonts w:ascii="宋体" w:hAnsi="宋体" w:eastAsia="宋体" w:cs="宋体"/>
                <w:spacing w:val="-4"/>
                <w:sz w:val="21"/>
                <w:szCs w:val="21"/>
              </w:rPr>
              <w:t>咨</w:t>
            </w:r>
            <w:r>
              <w:rPr>
                <w:rFonts w:ascii="宋体" w:hAnsi="宋体" w:eastAsia="宋体" w:cs="宋体"/>
                <w:spacing w:val="-3"/>
                <w:sz w:val="21"/>
                <w:szCs w:val="21"/>
              </w:rPr>
              <w:t>询公司</w:t>
            </w:r>
          </w:p>
        </w:tc>
        <w:tc>
          <w:tcPr>
            <w:tcW w:w="1343" w:type="dxa"/>
            <w:vAlign w:val="top"/>
          </w:tcPr>
          <w:p>
            <w:pPr>
              <w:spacing w:before="33"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26" w:lineRule="auto"/>
              <w:ind w:left="113" w:right="105" w:hanging="1"/>
              <w:rPr>
                <w:rFonts w:ascii="宋体" w:hAnsi="宋体" w:eastAsia="宋体" w:cs="宋体"/>
                <w:sz w:val="21"/>
                <w:szCs w:val="21"/>
              </w:rPr>
            </w:pPr>
            <w:r>
              <w:rPr>
                <w:rFonts w:ascii="宋体" w:hAnsi="宋体" w:eastAsia="宋体" w:cs="宋体"/>
                <w:spacing w:val="4"/>
                <w:sz w:val="21"/>
                <w:szCs w:val="21"/>
              </w:rPr>
              <w:t>湖南海利工程咨</w:t>
            </w:r>
            <w:r>
              <w:rPr>
                <w:rFonts w:ascii="宋体" w:hAnsi="宋体" w:eastAsia="宋体" w:cs="宋体"/>
                <w:spacing w:val="2"/>
                <w:sz w:val="21"/>
                <w:szCs w:val="21"/>
              </w:rPr>
              <w:t>询设计有限公司，为本公司全资</w:t>
            </w:r>
            <w:r>
              <w:rPr>
                <w:rFonts w:ascii="宋体" w:hAnsi="宋体" w:eastAsia="宋体" w:cs="宋体"/>
                <w:sz w:val="21"/>
                <w:szCs w:val="21"/>
              </w:rPr>
              <w:t xml:space="preserve"> </w:t>
            </w:r>
            <w:r>
              <w:rPr>
                <w:rFonts w:ascii="宋体" w:hAnsi="宋体" w:eastAsia="宋体" w:cs="宋体"/>
                <w:spacing w:val="-2"/>
                <w:sz w:val="21"/>
                <w:szCs w:val="21"/>
              </w:rPr>
              <w:t>子</w:t>
            </w:r>
            <w:r>
              <w:rPr>
                <w:rFonts w:ascii="宋体" w:hAnsi="宋体" w:eastAsia="宋体" w:cs="宋体"/>
                <w:spacing w:val="-1"/>
                <w:sz w:val="21"/>
                <w:szCs w:val="21"/>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1" w:type="dxa"/>
            <w:vAlign w:val="top"/>
          </w:tcPr>
          <w:p>
            <w:pPr>
              <w:spacing w:before="34" w:line="220" w:lineRule="auto"/>
              <w:ind w:left="120"/>
              <w:rPr>
                <w:rFonts w:ascii="宋体" w:hAnsi="宋体" w:eastAsia="宋体" w:cs="宋体"/>
                <w:sz w:val="21"/>
                <w:szCs w:val="21"/>
              </w:rPr>
            </w:pPr>
            <w:r>
              <w:rPr>
                <w:rFonts w:ascii="宋体" w:hAnsi="宋体" w:eastAsia="宋体" w:cs="宋体"/>
                <w:spacing w:val="-3"/>
                <w:sz w:val="21"/>
                <w:szCs w:val="21"/>
              </w:rPr>
              <w:t>安</w:t>
            </w:r>
            <w:r>
              <w:rPr>
                <w:rFonts w:ascii="宋体" w:hAnsi="宋体" w:eastAsia="宋体" w:cs="宋体"/>
                <w:spacing w:val="-2"/>
                <w:sz w:val="21"/>
                <w:szCs w:val="21"/>
              </w:rPr>
              <w:t>科公司</w:t>
            </w:r>
          </w:p>
        </w:tc>
        <w:tc>
          <w:tcPr>
            <w:tcW w:w="1343" w:type="dxa"/>
            <w:vAlign w:val="top"/>
          </w:tcPr>
          <w:p>
            <w:pPr>
              <w:spacing w:before="34"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26" w:lineRule="auto"/>
              <w:ind w:left="113" w:right="105" w:hanging="1"/>
              <w:rPr>
                <w:rFonts w:ascii="宋体" w:hAnsi="宋体" w:eastAsia="宋体" w:cs="宋体"/>
                <w:sz w:val="21"/>
                <w:szCs w:val="21"/>
              </w:rPr>
            </w:pPr>
            <w:r>
              <w:rPr>
                <w:rFonts w:ascii="宋体" w:hAnsi="宋体" w:eastAsia="宋体" w:cs="宋体"/>
                <w:spacing w:val="4"/>
                <w:sz w:val="21"/>
                <w:szCs w:val="21"/>
              </w:rPr>
              <w:t>湖南安全生产科</w:t>
            </w:r>
            <w:r>
              <w:rPr>
                <w:rFonts w:ascii="宋体" w:hAnsi="宋体" w:eastAsia="宋体" w:cs="宋体"/>
                <w:spacing w:val="2"/>
                <w:sz w:val="21"/>
                <w:szCs w:val="21"/>
              </w:rPr>
              <w:t>学研究有限公司，为本公司全资</w:t>
            </w:r>
            <w:r>
              <w:rPr>
                <w:rFonts w:ascii="宋体" w:hAnsi="宋体" w:eastAsia="宋体" w:cs="宋体"/>
                <w:sz w:val="21"/>
                <w:szCs w:val="21"/>
              </w:rPr>
              <w:t xml:space="preserve"> </w:t>
            </w:r>
            <w:r>
              <w:rPr>
                <w:rFonts w:ascii="宋体" w:hAnsi="宋体" w:eastAsia="宋体" w:cs="宋体"/>
                <w:spacing w:val="-2"/>
                <w:sz w:val="21"/>
                <w:szCs w:val="21"/>
              </w:rPr>
              <w:t>子</w:t>
            </w:r>
            <w:r>
              <w:rPr>
                <w:rFonts w:ascii="宋体" w:hAnsi="宋体" w:eastAsia="宋体" w:cs="宋体"/>
                <w:spacing w:val="-1"/>
                <w:sz w:val="21"/>
                <w:szCs w:val="21"/>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3021" w:type="dxa"/>
            <w:vAlign w:val="top"/>
          </w:tcPr>
          <w:p>
            <w:pPr>
              <w:spacing w:before="37" w:line="222" w:lineRule="auto"/>
              <w:ind w:left="115"/>
              <w:rPr>
                <w:rFonts w:ascii="宋体" w:hAnsi="宋体" w:eastAsia="宋体" w:cs="宋体"/>
                <w:sz w:val="21"/>
                <w:szCs w:val="21"/>
              </w:rPr>
            </w:pPr>
            <w:r>
              <w:rPr>
                <w:rFonts w:ascii="宋体" w:hAnsi="宋体" w:eastAsia="宋体" w:cs="宋体"/>
                <w:spacing w:val="-1"/>
                <w:sz w:val="21"/>
                <w:szCs w:val="21"/>
              </w:rPr>
              <w:t>海利锂电</w:t>
            </w:r>
          </w:p>
        </w:tc>
        <w:tc>
          <w:tcPr>
            <w:tcW w:w="1343" w:type="dxa"/>
            <w:vAlign w:val="top"/>
          </w:tcPr>
          <w:p>
            <w:pPr>
              <w:spacing w:before="37" w:line="22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7" w:line="226" w:lineRule="auto"/>
              <w:ind w:left="121" w:right="105" w:hanging="9"/>
              <w:rPr>
                <w:rFonts w:ascii="宋体" w:hAnsi="宋体" w:eastAsia="宋体" w:cs="宋体"/>
                <w:sz w:val="21"/>
                <w:szCs w:val="21"/>
              </w:rPr>
            </w:pPr>
            <w:r>
              <w:rPr>
                <w:rFonts w:ascii="宋体" w:hAnsi="宋体" w:eastAsia="宋体" w:cs="宋体"/>
                <w:spacing w:val="4"/>
                <w:sz w:val="21"/>
                <w:szCs w:val="21"/>
              </w:rPr>
              <w:t>湖南海利锂电科</w:t>
            </w:r>
            <w:r>
              <w:rPr>
                <w:rFonts w:ascii="宋体" w:hAnsi="宋体" w:eastAsia="宋体" w:cs="宋体"/>
                <w:spacing w:val="2"/>
                <w:sz w:val="21"/>
                <w:szCs w:val="21"/>
              </w:rPr>
              <w:t>技股份有限公司，为本公司子公</w:t>
            </w:r>
            <w:r>
              <w:rPr>
                <w:rFonts w:ascii="宋体" w:hAnsi="宋体" w:eastAsia="宋体" w:cs="宋体"/>
                <w:sz w:val="21"/>
                <w:szCs w:val="21"/>
              </w:rPr>
              <w:t xml:space="preserve"> 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34" w:line="212" w:lineRule="auto"/>
              <w:ind w:left="120"/>
              <w:rPr>
                <w:rFonts w:ascii="宋体" w:hAnsi="宋体" w:eastAsia="宋体" w:cs="宋体"/>
                <w:sz w:val="21"/>
                <w:szCs w:val="21"/>
              </w:rPr>
            </w:pPr>
            <w:r>
              <w:rPr>
                <w:rFonts w:ascii="宋体" w:hAnsi="宋体" w:eastAsia="宋体" w:cs="宋体"/>
                <w:spacing w:val="-3"/>
                <w:sz w:val="21"/>
                <w:szCs w:val="21"/>
              </w:rPr>
              <w:t>兴</w:t>
            </w:r>
            <w:r>
              <w:rPr>
                <w:rFonts w:ascii="宋体" w:hAnsi="宋体" w:eastAsia="宋体" w:cs="宋体"/>
                <w:spacing w:val="-2"/>
                <w:sz w:val="21"/>
                <w:szCs w:val="21"/>
              </w:rPr>
              <w:t>蔬种业</w:t>
            </w:r>
          </w:p>
        </w:tc>
        <w:tc>
          <w:tcPr>
            <w:tcW w:w="1343" w:type="dxa"/>
            <w:vAlign w:val="top"/>
          </w:tcPr>
          <w:p>
            <w:pPr>
              <w:spacing w:before="34" w:line="21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12" w:lineRule="auto"/>
              <w:ind w:left="112"/>
              <w:rPr>
                <w:rFonts w:ascii="宋体" w:hAnsi="宋体" w:eastAsia="宋体" w:cs="宋体"/>
                <w:sz w:val="21"/>
                <w:szCs w:val="21"/>
              </w:rPr>
            </w:pPr>
            <w:r>
              <w:rPr>
                <w:rFonts w:ascii="宋体" w:hAnsi="宋体" w:eastAsia="宋体" w:cs="宋体"/>
                <w:spacing w:val="-7"/>
                <w:sz w:val="21"/>
                <w:szCs w:val="21"/>
              </w:rPr>
              <w:t>湖</w:t>
            </w:r>
            <w:r>
              <w:rPr>
                <w:rFonts w:ascii="宋体" w:hAnsi="宋体" w:eastAsia="宋体" w:cs="宋体"/>
                <w:spacing w:val="-5"/>
                <w:sz w:val="21"/>
                <w:szCs w:val="21"/>
              </w:rPr>
              <w:t>南兴蔬种业有限公司， 为本公司控股子公司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21" w:type="dxa"/>
            <w:vAlign w:val="top"/>
          </w:tcPr>
          <w:p>
            <w:pPr>
              <w:spacing w:before="34" w:line="214" w:lineRule="auto"/>
              <w:ind w:left="119"/>
              <w:rPr>
                <w:rFonts w:ascii="宋体" w:hAnsi="宋体" w:eastAsia="宋体" w:cs="宋体"/>
                <w:sz w:val="21"/>
                <w:szCs w:val="21"/>
              </w:rPr>
            </w:pPr>
            <w:r>
              <w:rPr>
                <w:rFonts w:ascii="宋体" w:hAnsi="宋体" w:eastAsia="宋体" w:cs="宋体"/>
                <w:spacing w:val="-1"/>
                <w:sz w:val="21"/>
                <w:szCs w:val="21"/>
              </w:rPr>
              <w:t>大华所／大华会</w:t>
            </w:r>
            <w:r>
              <w:rPr>
                <w:rFonts w:ascii="宋体" w:hAnsi="宋体" w:eastAsia="宋体" w:cs="宋体"/>
                <w:sz w:val="21"/>
                <w:szCs w:val="21"/>
              </w:rPr>
              <w:t>计师事务所</w:t>
            </w:r>
          </w:p>
        </w:tc>
        <w:tc>
          <w:tcPr>
            <w:tcW w:w="1343" w:type="dxa"/>
            <w:vAlign w:val="top"/>
          </w:tcPr>
          <w:p>
            <w:pPr>
              <w:spacing w:before="34" w:line="214"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14" w:lineRule="auto"/>
              <w:ind w:left="116"/>
              <w:rPr>
                <w:rFonts w:ascii="宋体" w:hAnsi="宋体" w:eastAsia="宋体" w:cs="宋体"/>
                <w:sz w:val="21"/>
                <w:szCs w:val="21"/>
              </w:rPr>
            </w:pPr>
            <w:r>
              <w:rPr>
                <w:rFonts w:ascii="宋体" w:hAnsi="宋体" w:eastAsia="宋体" w:cs="宋体"/>
                <w:spacing w:val="10"/>
                <w:sz w:val="21"/>
                <w:szCs w:val="21"/>
              </w:rPr>
              <w:t>大</w:t>
            </w:r>
            <w:r>
              <w:rPr>
                <w:rFonts w:ascii="宋体" w:hAnsi="宋体" w:eastAsia="宋体" w:cs="宋体"/>
                <w:spacing w:val="9"/>
                <w:sz w:val="21"/>
                <w:szCs w:val="21"/>
              </w:rPr>
              <w:t>华</w:t>
            </w:r>
            <w:r>
              <w:rPr>
                <w:rFonts w:ascii="宋体" w:hAnsi="宋体" w:eastAsia="宋体" w:cs="宋体"/>
                <w:spacing w:val="5"/>
                <w:sz w:val="21"/>
                <w:szCs w:val="21"/>
              </w:rPr>
              <w:t>会计师事务所(特殊普通合伙)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vAlign w:val="top"/>
          </w:tcPr>
          <w:p>
            <w:pPr>
              <w:spacing w:before="34" w:line="212" w:lineRule="auto"/>
              <w:ind w:left="114"/>
              <w:rPr>
                <w:rFonts w:ascii="宋体" w:hAnsi="宋体" w:eastAsia="宋体" w:cs="宋体"/>
                <w:sz w:val="21"/>
                <w:szCs w:val="21"/>
              </w:rPr>
            </w:pPr>
            <w:r>
              <w:rPr>
                <w:rFonts w:ascii="宋体" w:hAnsi="宋体" w:eastAsia="宋体" w:cs="宋体"/>
                <w:spacing w:val="-1"/>
                <w:sz w:val="21"/>
                <w:szCs w:val="21"/>
              </w:rPr>
              <w:t>报告期</w:t>
            </w:r>
            <w:r>
              <w:rPr>
                <w:rFonts w:ascii="宋体" w:hAnsi="宋体" w:eastAsia="宋体" w:cs="宋体"/>
                <w:sz w:val="21"/>
                <w:szCs w:val="21"/>
              </w:rPr>
              <w:t>／本报告期</w:t>
            </w:r>
          </w:p>
        </w:tc>
        <w:tc>
          <w:tcPr>
            <w:tcW w:w="1343" w:type="dxa"/>
            <w:vAlign w:val="top"/>
          </w:tcPr>
          <w:p>
            <w:pPr>
              <w:spacing w:before="34" w:line="212"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4" w:line="212" w:lineRule="auto"/>
              <w:ind w:left="110"/>
              <w:rPr>
                <w:rFonts w:ascii="宋体" w:hAnsi="宋体" w:eastAsia="宋体" w:cs="宋体"/>
                <w:sz w:val="21"/>
                <w:szCs w:val="21"/>
              </w:rPr>
            </w:pPr>
            <w:r>
              <w:rPr>
                <w:rFonts w:ascii="Times New Roman" w:hAnsi="Times New Roman" w:eastAsia="Times New Roman" w:cs="Times New Roman"/>
                <w:spacing w:val="-10"/>
                <w:sz w:val="21"/>
                <w:szCs w:val="21"/>
              </w:rPr>
              <w:t>20</w:t>
            </w:r>
            <w:r>
              <w:rPr>
                <w:rFonts w:ascii="Times New Roman" w:hAnsi="Times New Roman" w:eastAsia="Times New Roman" w:cs="Times New Roman"/>
                <w:spacing w:val="-7"/>
                <w:sz w:val="21"/>
                <w:szCs w:val="21"/>
              </w:rPr>
              <w:t>2</w:t>
            </w:r>
            <w:r>
              <w:rPr>
                <w:rFonts w:ascii="Times New Roman" w:hAnsi="Times New Roman" w:eastAsia="Times New Roman" w:cs="Times New Roman"/>
                <w:spacing w:val="-5"/>
                <w:sz w:val="21"/>
                <w:szCs w:val="21"/>
              </w:rPr>
              <w:t xml:space="preserve">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1 </w:t>
            </w:r>
            <w:r>
              <w:rPr>
                <w:rFonts w:ascii="宋体" w:hAnsi="宋体" w:eastAsia="宋体" w:cs="宋体"/>
                <w:spacing w:val="-5"/>
                <w:sz w:val="21"/>
                <w:szCs w:val="21"/>
              </w:rPr>
              <w:t>日</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31 </w:t>
            </w:r>
            <w:r>
              <w:rPr>
                <w:rFonts w:ascii="宋体" w:hAnsi="宋体" w:eastAsia="宋体" w:cs="宋体"/>
                <w:spacing w:val="-5"/>
                <w:sz w:val="21"/>
                <w:szCs w:val="2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021" w:type="dxa"/>
            <w:vAlign w:val="top"/>
          </w:tcPr>
          <w:p>
            <w:pPr>
              <w:spacing w:before="37" w:line="216" w:lineRule="auto"/>
              <w:ind w:left="118"/>
              <w:rPr>
                <w:rFonts w:ascii="宋体" w:hAnsi="宋体" w:eastAsia="宋体" w:cs="宋体"/>
                <w:sz w:val="21"/>
                <w:szCs w:val="21"/>
              </w:rPr>
            </w:pPr>
            <w:r>
              <w:rPr>
                <w:rFonts w:ascii="宋体" w:hAnsi="宋体" w:eastAsia="宋体" w:cs="宋体"/>
                <w:spacing w:val="-2"/>
                <w:sz w:val="21"/>
                <w:szCs w:val="21"/>
              </w:rPr>
              <w:t>元／万</w:t>
            </w:r>
            <w:r>
              <w:rPr>
                <w:rFonts w:ascii="宋体" w:hAnsi="宋体" w:eastAsia="宋体" w:cs="宋体"/>
                <w:spacing w:val="-1"/>
                <w:sz w:val="21"/>
                <w:szCs w:val="21"/>
              </w:rPr>
              <w:t>元</w:t>
            </w:r>
          </w:p>
        </w:tc>
        <w:tc>
          <w:tcPr>
            <w:tcW w:w="1343" w:type="dxa"/>
            <w:vAlign w:val="top"/>
          </w:tcPr>
          <w:p>
            <w:pPr>
              <w:spacing w:before="37" w:line="216" w:lineRule="auto"/>
              <w:ind w:left="571"/>
              <w:rPr>
                <w:rFonts w:ascii="宋体" w:hAnsi="宋体" w:eastAsia="宋体" w:cs="宋体"/>
                <w:sz w:val="21"/>
                <w:szCs w:val="21"/>
              </w:rPr>
            </w:pPr>
            <w:r>
              <w:rPr>
                <w:rFonts w:ascii="宋体" w:hAnsi="宋体" w:eastAsia="宋体" w:cs="宋体"/>
                <w:sz w:val="21"/>
                <w:szCs w:val="21"/>
              </w:rPr>
              <w:t>指</w:t>
            </w:r>
          </w:p>
        </w:tc>
        <w:tc>
          <w:tcPr>
            <w:tcW w:w="4690" w:type="dxa"/>
            <w:vAlign w:val="top"/>
          </w:tcPr>
          <w:p>
            <w:pPr>
              <w:spacing w:before="37" w:line="216" w:lineRule="auto"/>
              <w:ind w:left="115"/>
              <w:rPr>
                <w:rFonts w:ascii="宋体" w:hAnsi="宋体" w:eastAsia="宋体" w:cs="宋体"/>
                <w:sz w:val="21"/>
                <w:szCs w:val="21"/>
              </w:rPr>
            </w:pPr>
            <w:r>
              <w:rPr>
                <w:rFonts w:ascii="宋体" w:hAnsi="宋体" w:eastAsia="宋体" w:cs="宋体"/>
                <w:spacing w:val="-5"/>
                <w:sz w:val="21"/>
                <w:szCs w:val="21"/>
              </w:rPr>
              <w:t>人民币元、人民币万元， 中国法定流通货币单位</w:t>
            </w:r>
          </w:p>
        </w:tc>
      </w:tr>
    </w:tbl>
    <w:p>
      <w:pPr>
        <w:rPr>
          <w:rFonts w:ascii="Arial"/>
          <w:sz w:val="21"/>
        </w:rPr>
      </w:pPr>
    </w:p>
    <w:p>
      <w:pPr>
        <w:sectPr>
          <w:headerReference r:id="rId13" w:type="default"/>
          <w:footerReference r:id="rId14" w:type="default"/>
          <w:pgSz w:w="11907" w:h="16839"/>
          <w:pgMar w:top="1392" w:right="1682" w:bottom="1395" w:left="1163" w:header="854" w:footer="1191" w:gutter="0"/>
          <w:cols w:space="720" w:num="1"/>
        </w:sectPr>
      </w:pPr>
    </w:p>
    <w:p>
      <w:pPr>
        <w:spacing w:before="84" w:line="219" w:lineRule="auto"/>
        <w:ind w:left="2363"/>
        <w:rPr>
          <w:rFonts w:ascii="黑体" w:hAnsi="黑体" w:eastAsia="黑体" w:cs="黑体"/>
          <w:sz w:val="28"/>
          <w:szCs w:val="28"/>
        </w:rPr>
      </w:pPr>
      <w:bookmarkStart w:id="1" w:name="_bookmark2"/>
      <w:bookmarkEnd w:id="1"/>
      <w:r>
        <w:rPr>
          <w:rFonts w:ascii="黑体" w:hAnsi="黑体" w:eastAsia="黑体" w:cs="黑体"/>
          <w:sz w:val="28"/>
          <w:szCs w:val="28"/>
          <w14:textOutline w14:w="5094" w14:cap="flat" w14:cmpd="sng">
            <w14:solidFill>
              <w14:srgbClr w14:val="000000"/>
            </w14:solidFill>
            <w14:prstDash w14:val="solid"/>
            <w14:miter w14:val="10"/>
          </w14:textOutline>
        </w:rPr>
        <w:t>第二节</w:t>
      </w:r>
      <w:r>
        <w:rPr>
          <w:rFonts w:ascii="黑体" w:hAnsi="黑体" w:eastAsia="黑体" w:cs="黑体"/>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公司简介和主要财务指标</w:t>
      </w:r>
    </w:p>
    <w:p>
      <w:pPr>
        <w:spacing w:before="265" w:line="221" w:lineRule="auto"/>
        <w:ind w:left="124"/>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10"/>
          </w14:textOutline>
        </w:rPr>
        <w:t>一</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公司信息</w:t>
      </w:r>
    </w:p>
    <w:p>
      <w:pPr>
        <w:spacing w:line="50" w:lineRule="exact"/>
      </w:pPr>
    </w:p>
    <w:tbl>
      <w:tblPr>
        <w:tblStyle w:val="4"/>
        <w:tblW w:w="89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62"/>
        <w:gridCol w:w="50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862" w:type="dxa"/>
            <w:vAlign w:val="top"/>
          </w:tcPr>
          <w:p>
            <w:pPr>
              <w:spacing w:before="37" w:line="221" w:lineRule="auto"/>
              <w:ind w:left="46"/>
              <w:rPr>
                <w:rFonts w:ascii="宋体" w:hAnsi="宋体" w:eastAsia="宋体" w:cs="宋体"/>
                <w:sz w:val="21"/>
                <w:szCs w:val="21"/>
              </w:rPr>
            </w:pPr>
            <w:r>
              <w:rPr>
                <w:rFonts w:ascii="宋体" w:hAnsi="宋体" w:eastAsia="宋体" w:cs="宋体"/>
                <w:spacing w:val="-2"/>
                <w:sz w:val="21"/>
                <w:szCs w:val="21"/>
              </w:rPr>
              <w:t>公司的中文</w:t>
            </w:r>
            <w:r>
              <w:rPr>
                <w:rFonts w:ascii="宋体" w:hAnsi="宋体" w:eastAsia="宋体" w:cs="宋体"/>
                <w:spacing w:val="-1"/>
                <w:sz w:val="21"/>
                <w:szCs w:val="21"/>
              </w:rPr>
              <w:t>名称</w:t>
            </w:r>
          </w:p>
        </w:tc>
        <w:tc>
          <w:tcPr>
            <w:tcW w:w="5038" w:type="dxa"/>
            <w:vAlign w:val="top"/>
          </w:tcPr>
          <w:p>
            <w:pPr>
              <w:spacing w:before="36" w:line="221" w:lineRule="auto"/>
              <w:ind w:left="34"/>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化工股份有限公司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3862" w:type="dxa"/>
            <w:vAlign w:val="top"/>
          </w:tcPr>
          <w:p>
            <w:pPr>
              <w:spacing w:before="30" w:line="220" w:lineRule="auto"/>
              <w:ind w:left="46"/>
              <w:rPr>
                <w:rFonts w:ascii="宋体" w:hAnsi="宋体" w:eastAsia="宋体" w:cs="宋体"/>
                <w:sz w:val="21"/>
                <w:szCs w:val="21"/>
              </w:rPr>
            </w:pPr>
            <w:r>
              <w:rPr>
                <w:rFonts w:ascii="宋体" w:hAnsi="宋体" w:eastAsia="宋体" w:cs="宋体"/>
                <w:spacing w:val="-2"/>
                <w:sz w:val="21"/>
                <w:szCs w:val="21"/>
              </w:rPr>
              <w:t>公司的中文</w:t>
            </w:r>
            <w:r>
              <w:rPr>
                <w:rFonts w:ascii="宋体" w:hAnsi="宋体" w:eastAsia="宋体" w:cs="宋体"/>
                <w:spacing w:val="-1"/>
                <w:sz w:val="21"/>
                <w:szCs w:val="21"/>
              </w:rPr>
              <w:t>简称</w:t>
            </w:r>
          </w:p>
        </w:tc>
        <w:tc>
          <w:tcPr>
            <w:tcW w:w="5038" w:type="dxa"/>
            <w:vAlign w:val="top"/>
          </w:tcPr>
          <w:p>
            <w:pPr>
              <w:spacing w:before="30" w:line="222" w:lineRule="auto"/>
              <w:ind w:left="34"/>
              <w:rPr>
                <w:rFonts w:ascii="宋体" w:hAnsi="宋体" w:eastAsia="宋体" w:cs="宋体"/>
                <w:sz w:val="21"/>
                <w:szCs w:val="21"/>
              </w:rPr>
            </w:pPr>
            <w:r>
              <w:rPr>
                <w:rFonts w:ascii="宋体" w:hAnsi="宋体" w:eastAsia="宋体" w:cs="宋体"/>
                <w:spacing w:val="-1"/>
                <w:sz w:val="21"/>
                <w:szCs w:val="21"/>
              </w:rPr>
              <w:t>湖南海利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3862" w:type="dxa"/>
            <w:vAlign w:val="top"/>
          </w:tcPr>
          <w:p>
            <w:pPr>
              <w:spacing w:before="31" w:line="221" w:lineRule="auto"/>
              <w:ind w:left="46"/>
              <w:rPr>
                <w:rFonts w:ascii="宋体" w:hAnsi="宋体" w:eastAsia="宋体" w:cs="宋体"/>
                <w:sz w:val="21"/>
                <w:szCs w:val="21"/>
              </w:rPr>
            </w:pPr>
            <w:r>
              <w:rPr>
                <w:rFonts w:ascii="宋体" w:hAnsi="宋体" w:eastAsia="宋体" w:cs="宋体"/>
                <w:spacing w:val="-2"/>
                <w:sz w:val="21"/>
                <w:szCs w:val="21"/>
              </w:rPr>
              <w:t>公司的外文</w:t>
            </w:r>
            <w:r>
              <w:rPr>
                <w:rFonts w:ascii="宋体" w:hAnsi="宋体" w:eastAsia="宋体" w:cs="宋体"/>
                <w:spacing w:val="-1"/>
                <w:sz w:val="21"/>
                <w:szCs w:val="21"/>
              </w:rPr>
              <w:t>名称</w:t>
            </w:r>
          </w:p>
        </w:tc>
        <w:tc>
          <w:tcPr>
            <w:tcW w:w="5038" w:type="dxa"/>
            <w:vAlign w:val="top"/>
          </w:tcPr>
          <w:p>
            <w:pPr>
              <w:spacing w:before="44" w:line="191" w:lineRule="auto"/>
              <w:ind w:left="30"/>
              <w:rPr>
                <w:rFonts w:ascii="Times New Roman" w:hAnsi="Times New Roman" w:eastAsia="Times New Roman" w:cs="Times New Roman"/>
                <w:sz w:val="21"/>
                <w:szCs w:val="21"/>
              </w:rPr>
            </w:pPr>
            <w:r>
              <w:rPr>
                <w:rFonts w:ascii="Times New Roman" w:hAnsi="Times New Roman" w:eastAsia="Times New Roman" w:cs="Times New Roman"/>
                <w:sz w:val="21"/>
                <w:szCs w:val="21"/>
              </w:rPr>
              <w:t>Hunan</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z w:val="21"/>
                <w:szCs w:val="21"/>
              </w:rPr>
              <w:t>Haili</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z w:val="21"/>
                <w:szCs w:val="21"/>
              </w:rPr>
              <w:t>Chemical</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z w:val="21"/>
                <w:szCs w:val="21"/>
              </w:rPr>
              <w:t>Industry</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z w:val="21"/>
                <w:szCs w:val="21"/>
              </w:rPr>
              <w:t>Co</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Ltd</w:t>
            </w:r>
            <w:r>
              <w:rPr>
                <w:rFonts w:ascii="Times New Roman" w:hAnsi="Times New Roman" w:eastAsia="Times New Roman" w:cs="Times New Roman"/>
                <w:spacing w:val="1"/>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3862" w:type="dxa"/>
            <w:vAlign w:val="top"/>
          </w:tcPr>
          <w:p>
            <w:pPr>
              <w:spacing w:before="32" w:line="220" w:lineRule="auto"/>
              <w:ind w:left="46"/>
              <w:rPr>
                <w:rFonts w:ascii="宋体" w:hAnsi="宋体" w:eastAsia="宋体" w:cs="宋体"/>
                <w:sz w:val="21"/>
                <w:szCs w:val="21"/>
              </w:rPr>
            </w:pPr>
            <w:r>
              <w:rPr>
                <w:rFonts w:ascii="宋体" w:hAnsi="宋体" w:eastAsia="宋体" w:cs="宋体"/>
                <w:spacing w:val="-2"/>
                <w:sz w:val="21"/>
                <w:szCs w:val="21"/>
              </w:rPr>
              <w:t>公司</w:t>
            </w:r>
            <w:r>
              <w:rPr>
                <w:rFonts w:ascii="宋体" w:hAnsi="宋体" w:eastAsia="宋体" w:cs="宋体"/>
                <w:spacing w:val="-1"/>
                <w:sz w:val="21"/>
                <w:szCs w:val="21"/>
              </w:rPr>
              <w:t>的外文名称缩写</w:t>
            </w:r>
          </w:p>
        </w:tc>
        <w:tc>
          <w:tcPr>
            <w:tcW w:w="5038" w:type="dxa"/>
            <w:vAlign w:val="top"/>
          </w:tcPr>
          <w:p>
            <w:pPr>
              <w:spacing w:before="49" w:line="187" w:lineRule="auto"/>
              <w:ind w:left="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HL</w:t>
            </w:r>
            <w:r>
              <w:rPr>
                <w:rFonts w:ascii="Times New Roman" w:hAnsi="Times New Roman" w:eastAsia="Times New Roman" w:cs="Times New Roman"/>
                <w:sz w:val="21"/>
                <w:szCs w:val="21"/>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862" w:type="dxa"/>
            <w:vAlign w:val="top"/>
          </w:tcPr>
          <w:p>
            <w:pPr>
              <w:spacing w:before="36" w:line="221" w:lineRule="auto"/>
              <w:ind w:left="46"/>
              <w:rPr>
                <w:rFonts w:ascii="宋体" w:hAnsi="宋体" w:eastAsia="宋体" w:cs="宋体"/>
                <w:sz w:val="21"/>
                <w:szCs w:val="21"/>
              </w:rPr>
            </w:pPr>
            <w:r>
              <w:rPr>
                <w:rFonts w:ascii="宋体" w:hAnsi="宋体" w:eastAsia="宋体" w:cs="宋体"/>
                <w:spacing w:val="-2"/>
                <w:sz w:val="21"/>
                <w:szCs w:val="21"/>
              </w:rPr>
              <w:t>公司的法</w:t>
            </w:r>
            <w:r>
              <w:rPr>
                <w:rFonts w:ascii="宋体" w:hAnsi="宋体" w:eastAsia="宋体" w:cs="宋体"/>
                <w:spacing w:val="-1"/>
                <w:sz w:val="21"/>
                <w:szCs w:val="21"/>
              </w:rPr>
              <w:t>定代表人</w:t>
            </w:r>
          </w:p>
        </w:tc>
        <w:tc>
          <w:tcPr>
            <w:tcW w:w="5038" w:type="dxa"/>
            <w:vAlign w:val="top"/>
          </w:tcPr>
          <w:p>
            <w:pPr>
              <w:spacing w:before="36" w:line="221" w:lineRule="auto"/>
              <w:ind w:left="41"/>
              <w:rPr>
                <w:rFonts w:ascii="宋体" w:hAnsi="宋体" w:eastAsia="宋体" w:cs="宋体"/>
                <w:sz w:val="21"/>
                <w:szCs w:val="21"/>
              </w:rPr>
            </w:pPr>
            <w:r>
              <w:rPr>
                <w:rFonts w:ascii="宋体" w:hAnsi="宋体" w:eastAsia="宋体" w:cs="宋体"/>
                <w:spacing w:val="-4"/>
                <w:sz w:val="21"/>
                <w:szCs w:val="21"/>
              </w:rPr>
              <w:t>尹</w:t>
            </w:r>
            <w:r>
              <w:rPr>
                <w:rFonts w:ascii="宋体" w:hAnsi="宋体" w:eastAsia="宋体" w:cs="宋体"/>
                <w:spacing w:val="-3"/>
                <w:sz w:val="21"/>
                <w:szCs w:val="21"/>
              </w:rPr>
              <w:t>霖</w:t>
            </w:r>
          </w:p>
        </w:tc>
      </w:tr>
    </w:tbl>
    <w:p>
      <w:pPr>
        <w:spacing w:line="259" w:lineRule="auto"/>
        <w:rPr>
          <w:rFonts w:ascii="Arial"/>
          <w:sz w:val="21"/>
        </w:rPr>
      </w:pPr>
    </w:p>
    <w:p>
      <w:pPr>
        <w:spacing w:before="69" w:line="222" w:lineRule="auto"/>
        <w:ind w:left="124"/>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二</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联系人和联系方式</w:t>
      </w:r>
    </w:p>
    <w:p>
      <w:pPr>
        <w:spacing w:line="51" w:lineRule="exact"/>
      </w:pPr>
    </w:p>
    <w:tbl>
      <w:tblPr>
        <w:tblStyle w:val="4"/>
        <w:tblW w:w="89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0"/>
        <w:gridCol w:w="3503"/>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430" w:type="dxa"/>
            <w:vAlign w:val="top"/>
          </w:tcPr>
          <w:p>
            <w:pPr>
              <w:rPr>
                <w:rFonts w:ascii="Arial"/>
                <w:sz w:val="21"/>
              </w:rPr>
            </w:pPr>
          </w:p>
        </w:tc>
        <w:tc>
          <w:tcPr>
            <w:tcW w:w="3503" w:type="dxa"/>
            <w:vAlign w:val="top"/>
          </w:tcPr>
          <w:p>
            <w:pPr>
              <w:spacing w:before="34" w:line="218" w:lineRule="auto"/>
              <w:ind w:left="1231"/>
              <w:rPr>
                <w:rFonts w:ascii="宋体" w:hAnsi="宋体" w:eastAsia="宋体" w:cs="宋体"/>
                <w:sz w:val="21"/>
                <w:szCs w:val="21"/>
              </w:rPr>
            </w:pPr>
            <w:r>
              <w:rPr>
                <w:rFonts w:ascii="宋体" w:hAnsi="宋体" w:eastAsia="宋体" w:cs="宋体"/>
                <w:spacing w:val="-2"/>
                <w:sz w:val="21"/>
                <w:szCs w:val="21"/>
              </w:rPr>
              <w:t>董事</w:t>
            </w:r>
            <w:r>
              <w:rPr>
                <w:rFonts w:ascii="宋体" w:hAnsi="宋体" w:eastAsia="宋体" w:cs="宋体"/>
                <w:spacing w:val="-1"/>
                <w:sz w:val="21"/>
                <w:szCs w:val="21"/>
              </w:rPr>
              <w:t>会秘书</w:t>
            </w:r>
          </w:p>
        </w:tc>
        <w:tc>
          <w:tcPr>
            <w:tcW w:w="2967" w:type="dxa"/>
            <w:vAlign w:val="top"/>
          </w:tcPr>
          <w:p>
            <w:pPr>
              <w:spacing w:before="34" w:line="218" w:lineRule="auto"/>
              <w:ind w:left="856"/>
              <w:rPr>
                <w:rFonts w:ascii="宋体" w:hAnsi="宋体" w:eastAsia="宋体" w:cs="宋体"/>
                <w:sz w:val="21"/>
                <w:szCs w:val="21"/>
              </w:rPr>
            </w:pPr>
            <w:r>
              <w:rPr>
                <w:rFonts w:ascii="宋体" w:hAnsi="宋体" w:eastAsia="宋体" w:cs="宋体"/>
                <w:spacing w:val="-1"/>
                <w:sz w:val="21"/>
                <w:szCs w:val="21"/>
              </w:rPr>
              <w:t>证券事务代</w:t>
            </w:r>
            <w:r>
              <w:rPr>
                <w:rFonts w:ascii="宋体" w:hAnsi="宋体" w:eastAsia="宋体" w:cs="宋体"/>
                <w:sz w:val="21"/>
                <w:szCs w:val="21"/>
              </w:rPr>
              <w:t>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430" w:type="dxa"/>
            <w:vAlign w:val="top"/>
          </w:tcPr>
          <w:p>
            <w:pPr>
              <w:spacing w:before="30" w:line="215" w:lineRule="auto"/>
              <w:ind w:left="39"/>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3503" w:type="dxa"/>
            <w:vAlign w:val="top"/>
          </w:tcPr>
          <w:p>
            <w:pPr>
              <w:spacing w:before="30" w:line="215" w:lineRule="auto"/>
              <w:ind w:left="32"/>
              <w:rPr>
                <w:rFonts w:ascii="宋体" w:hAnsi="宋体" w:eastAsia="宋体" w:cs="宋体"/>
                <w:sz w:val="21"/>
                <w:szCs w:val="21"/>
              </w:rPr>
            </w:pPr>
            <w:r>
              <w:rPr>
                <w:rFonts w:ascii="宋体" w:hAnsi="宋体" w:eastAsia="宋体" w:cs="宋体"/>
                <w:spacing w:val="-1"/>
                <w:sz w:val="21"/>
                <w:szCs w:val="21"/>
              </w:rPr>
              <w:t>刘洪波</w:t>
            </w:r>
          </w:p>
        </w:tc>
        <w:tc>
          <w:tcPr>
            <w:tcW w:w="2967" w:type="dxa"/>
            <w:vAlign w:val="top"/>
          </w:tcPr>
          <w:p>
            <w:pPr>
              <w:spacing w:before="30" w:line="215" w:lineRule="auto"/>
              <w:ind w:left="34"/>
              <w:rPr>
                <w:rFonts w:ascii="宋体" w:hAnsi="宋体" w:eastAsia="宋体" w:cs="宋体"/>
                <w:sz w:val="21"/>
                <w:szCs w:val="21"/>
              </w:rPr>
            </w:pPr>
            <w:r>
              <w:rPr>
                <w:rFonts w:ascii="宋体" w:hAnsi="宋体" w:eastAsia="宋体" w:cs="宋体"/>
                <w:spacing w:val="-1"/>
                <w:sz w:val="21"/>
                <w:szCs w:val="21"/>
              </w:rPr>
              <w:t>刘瑞晨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2430" w:type="dxa"/>
            <w:vAlign w:val="top"/>
          </w:tcPr>
          <w:p>
            <w:pPr>
              <w:spacing w:before="31" w:line="223" w:lineRule="auto"/>
              <w:ind w:left="40"/>
              <w:rPr>
                <w:rFonts w:ascii="宋体" w:hAnsi="宋体" w:eastAsia="宋体" w:cs="宋体"/>
                <w:sz w:val="21"/>
                <w:szCs w:val="21"/>
              </w:rPr>
            </w:pPr>
            <w:r>
              <w:rPr>
                <w:rFonts w:ascii="宋体" w:hAnsi="宋体" w:eastAsia="宋体" w:cs="宋体"/>
                <w:spacing w:val="-2"/>
                <w:sz w:val="21"/>
                <w:szCs w:val="21"/>
              </w:rPr>
              <w:t>联系</w:t>
            </w:r>
            <w:r>
              <w:rPr>
                <w:rFonts w:ascii="宋体" w:hAnsi="宋体" w:eastAsia="宋体" w:cs="宋体"/>
                <w:spacing w:val="-1"/>
                <w:sz w:val="21"/>
                <w:szCs w:val="21"/>
              </w:rPr>
              <w:t>地址</w:t>
            </w:r>
          </w:p>
        </w:tc>
        <w:tc>
          <w:tcPr>
            <w:tcW w:w="3503" w:type="dxa"/>
            <w:vAlign w:val="top"/>
          </w:tcPr>
          <w:p>
            <w:pPr>
              <w:spacing w:before="168" w:line="221" w:lineRule="auto"/>
              <w:ind w:left="32"/>
              <w:rPr>
                <w:rFonts w:ascii="宋体" w:hAnsi="宋体" w:eastAsia="宋体" w:cs="宋体"/>
                <w:sz w:val="21"/>
                <w:szCs w:val="21"/>
              </w:rPr>
            </w:pPr>
            <w:r>
              <w:rPr>
                <w:rFonts w:ascii="宋体" w:hAnsi="宋体" w:eastAsia="宋体" w:cs="宋体"/>
                <w:spacing w:val="-4"/>
                <w:sz w:val="21"/>
                <w:szCs w:val="21"/>
              </w:rPr>
              <w:t>湖南省长</w:t>
            </w:r>
            <w:r>
              <w:rPr>
                <w:rFonts w:ascii="宋体" w:hAnsi="宋体" w:eastAsia="宋体" w:cs="宋体"/>
                <w:spacing w:val="-2"/>
                <w:sz w:val="21"/>
                <w:szCs w:val="21"/>
              </w:rPr>
              <w:t xml:space="preserve">沙市芙蓉中路二段 </w:t>
            </w:r>
            <w:r>
              <w:rPr>
                <w:rFonts w:ascii="Times New Roman" w:hAnsi="Times New Roman" w:eastAsia="Times New Roman" w:cs="Times New Roman"/>
                <w:spacing w:val="-2"/>
                <w:sz w:val="21"/>
                <w:szCs w:val="21"/>
              </w:rPr>
              <w:t xml:space="preserve">251 </w:t>
            </w:r>
            <w:r>
              <w:rPr>
                <w:rFonts w:ascii="宋体" w:hAnsi="宋体" w:eastAsia="宋体" w:cs="宋体"/>
                <w:spacing w:val="-2"/>
                <w:sz w:val="21"/>
                <w:szCs w:val="21"/>
              </w:rPr>
              <w:t>号</w:t>
            </w:r>
          </w:p>
        </w:tc>
        <w:tc>
          <w:tcPr>
            <w:tcW w:w="2967" w:type="dxa"/>
            <w:vAlign w:val="top"/>
          </w:tcPr>
          <w:p>
            <w:pPr>
              <w:spacing w:before="30" w:line="228" w:lineRule="auto"/>
              <w:ind w:left="39" w:right="42" w:hanging="5"/>
              <w:rPr>
                <w:rFonts w:ascii="宋体" w:hAnsi="宋体" w:eastAsia="宋体" w:cs="宋体"/>
                <w:sz w:val="21"/>
                <w:szCs w:val="21"/>
              </w:rPr>
            </w:pPr>
            <w:r>
              <w:rPr>
                <w:rFonts w:ascii="宋体" w:hAnsi="宋体" w:eastAsia="宋体" w:cs="宋体"/>
                <w:spacing w:val="-6"/>
                <w:sz w:val="21"/>
                <w:szCs w:val="21"/>
              </w:rPr>
              <w:t>湖南</w:t>
            </w:r>
            <w:r>
              <w:rPr>
                <w:rFonts w:ascii="宋体" w:hAnsi="宋体" w:eastAsia="宋体" w:cs="宋体"/>
                <w:spacing w:val="-4"/>
                <w:sz w:val="21"/>
                <w:szCs w:val="21"/>
              </w:rPr>
              <w:t>省</w:t>
            </w:r>
            <w:r>
              <w:rPr>
                <w:rFonts w:ascii="宋体" w:hAnsi="宋体" w:eastAsia="宋体" w:cs="宋体"/>
                <w:spacing w:val="-3"/>
                <w:sz w:val="21"/>
                <w:szCs w:val="21"/>
              </w:rPr>
              <w:t xml:space="preserve">长沙市芙蓉中路二段 </w:t>
            </w:r>
            <w:r>
              <w:rPr>
                <w:rFonts w:ascii="Times New Roman" w:hAnsi="Times New Roman" w:eastAsia="Times New Roman" w:cs="Times New Roman"/>
                <w:spacing w:val="-3"/>
                <w:sz w:val="21"/>
                <w:szCs w:val="21"/>
              </w:rPr>
              <w:t>251</w:t>
            </w:r>
            <w:r>
              <w:rPr>
                <w:rFonts w:ascii="Times New Roman" w:hAnsi="Times New Roman" w:eastAsia="Times New Roman" w:cs="Times New Roman"/>
                <w:sz w:val="21"/>
                <w:szCs w:val="21"/>
              </w:rPr>
              <w:t xml:space="preserve"> </w:t>
            </w:r>
            <w:r>
              <w:rPr>
                <w:rFonts w:ascii="宋体" w:hAnsi="宋体" w:eastAsia="宋体" w:cs="宋体"/>
                <w:sz w:val="21"/>
                <w:szCs w:val="21"/>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430" w:type="dxa"/>
            <w:vAlign w:val="top"/>
          </w:tcPr>
          <w:p>
            <w:pPr>
              <w:spacing w:before="34" w:line="213" w:lineRule="auto"/>
              <w:ind w:left="64"/>
              <w:rPr>
                <w:rFonts w:ascii="宋体" w:hAnsi="宋体" w:eastAsia="宋体" w:cs="宋体"/>
                <w:sz w:val="21"/>
                <w:szCs w:val="21"/>
              </w:rPr>
            </w:pPr>
            <w:r>
              <w:rPr>
                <w:rFonts w:ascii="宋体" w:hAnsi="宋体" w:eastAsia="宋体" w:cs="宋体"/>
                <w:spacing w:val="-9"/>
                <w:sz w:val="21"/>
                <w:szCs w:val="21"/>
              </w:rPr>
              <w:t>电</w:t>
            </w:r>
            <w:r>
              <w:rPr>
                <w:rFonts w:ascii="宋体" w:hAnsi="宋体" w:eastAsia="宋体" w:cs="宋体"/>
                <w:spacing w:val="-7"/>
                <w:sz w:val="21"/>
                <w:szCs w:val="21"/>
              </w:rPr>
              <w:t>话</w:t>
            </w:r>
          </w:p>
        </w:tc>
        <w:tc>
          <w:tcPr>
            <w:tcW w:w="3503" w:type="dxa"/>
            <w:vAlign w:val="top"/>
          </w:tcPr>
          <w:p>
            <w:pPr>
              <w:spacing w:before="66" w:line="187" w:lineRule="auto"/>
              <w:ind w:left="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0731-</w:t>
            </w:r>
            <w:r>
              <w:rPr>
                <w:rFonts w:ascii="Times New Roman" w:hAnsi="Times New Roman" w:eastAsia="Times New Roman" w:cs="Times New Roman"/>
                <w:sz w:val="21"/>
                <w:szCs w:val="21"/>
              </w:rPr>
              <w:t>85357829</w:t>
            </w:r>
          </w:p>
        </w:tc>
        <w:tc>
          <w:tcPr>
            <w:tcW w:w="2967" w:type="dxa"/>
            <w:vAlign w:val="top"/>
          </w:tcPr>
          <w:p>
            <w:pPr>
              <w:spacing w:before="66" w:line="187" w:lineRule="auto"/>
              <w:ind w:left="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0731-</w:t>
            </w:r>
            <w:r>
              <w:rPr>
                <w:rFonts w:ascii="Times New Roman" w:hAnsi="Times New Roman" w:eastAsia="Times New Roman" w:cs="Times New Roman"/>
                <w:sz w:val="21"/>
                <w:szCs w:val="21"/>
              </w:rPr>
              <w:t>85357830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430" w:type="dxa"/>
            <w:vAlign w:val="top"/>
          </w:tcPr>
          <w:p>
            <w:pPr>
              <w:spacing w:before="33" w:line="214" w:lineRule="auto"/>
              <w:ind w:left="38"/>
              <w:rPr>
                <w:rFonts w:ascii="宋体" w:hAnsi="宋体" w:eastAsia="宋体" w:cs="宋体"/>
                <w:sz w:val="21"/>
                <w:szCs w:val="21"/>
              </w:rPr>
            </w:pPr>
            <w:r>
              <w:rPr>
                <w:rFonts w:ascii="宋体" w:hAnsi="宋体" w:eastAsia="宋体" w:cs="宋体"/>
                <w:spacing w:val="-2"/>
                <w:sz w:val="21"/>
                <w:szCs w:val="21"/>
              </w:rPr>
              <w:t>传</w:t>
            </w:r>
            <w:r>
              <w:rPr>
                <w:rFonts w:ascii="宋体" w:hAnsi="宋体" w:eastAsia="宋体" w:cs="宋体"/>
                <w:spacing w:val="-1"/>
                <w:sz w:val="21"/>
                <w:szCs w:val="21"/>
              </w:rPr>
              <w:t>真</w:t>
            </w:r>
          </w:p>
        </w:tc>
        <w:tc>
          <w:tcPr>
            <w:tcW w:w="3503" w:type="dxa"/>
            <w:vAlign w:val="top"/>
          </w:tcPr>
          <w:p>
            <w:pPr>
              <w:spacing w:before="67" w:line="187" w:lineRule="auto"/>
              <w:ind w:left="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0731-</w:t>
            </w:r>
            <w:r>
              <w:rPr>
                <w:rFonts w:ascii="Times New Roman" w:hAnsi="Times New Roman" w:eastAsia="Times New Roman" w:cs="Times New Roman"/>
                <w:sz w:val="21"/>
                <w:szCs w:val="21"/>
              </w:rPr>
              <w:t>85540475</w:t>
            </w:r>
          </w:p>
        </w:tc>
        <w:tc>
          <w:tcPr>
            <w:tcW w:w="2967" w:type="dxa"/>
            <w:vAlign w:val="top"/>
          </w:tcPr>
          <w:p>
            <w:pPr>
              <w:spacing w:before="67" w:line="187" w:lineRule="auto"/>
              <w:ind w:left="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0731-</w:t>
            </w:r>
            <w:r>
              <w:rPr>
                <w:rFonts w:ascii="Times New Roman" w:hAnsi="Times New Roman" w:eastAsia="Times New Roman" w:cs="Times New Roman"/>
                <w:sz w:val="21"/>
                <w:szCs w:val="21"/>
              </w:rPr>
              <w:t>85357883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430" w:type="dxa"/>
            <w:vAlign w:val="top"/>
          </w:tcPr>
          <w:p>
            <w:pPr>
              <w:spacing w:before="34" w:line="216" w:lineRule="auto"/>
              <w:ind w:left="64"/>
              <w:rPr>
                <w:rFonts w:ascii="宋体" w:hAnsi="宋体" w:eastAsia="宋体" w:cs="宋体"/>
                <w:sz w:val="21"/>
                <w:szCs w:val="21"/>
              </w:rPr>
            </w:pPr>
            <w:r>
              <w:rPr>
                <w:rFonts w:ascii="宋体" w:hAnsi="宋体" w:eastAsia="宋体" w:cs="宋体"/>
                <w:spacing w:val="-9"/>
                <w:sz w:val="21"/>
                <w:szCs w:val="21"/>
              </w:rPr>
              <w:t>电</w:t>
            </w:r>
            <w:r>
              <w:rPr>
                <w:rFonts w:ascii="宋体" w:hAnsi="宋体" w:eastAsia="宋体" w:cs="宋体"/>
                <w:spacing w:val="-7"/>
                <w:sz w:val="21"/>
                <w:szCs w:val="21"/>
              </w:rPr>
              <w:t>子信箱</w:t>
            </w:r>
          </w:p>
        </w:tc>
        <w:tc>
          <w:tcPr>
            <w:tcW w:w="3503" w:type="dxa"/>
            <w:vAlign w:val="top"/>
          </w:tcPr>
          <w:p>
            <w:pPr>
              <w:spacing w:before="62" w:line="191" w:lineRule="auto"/>
              <w:ind w:left="26"/>
              <w:rPr>
                <w:rFonts w:ascii="Times New Roman" w:hAnsi="Times New Roman" w:eastAsia="Times New Roman" w:cs="Times New Roman"/>
                <w:sz w:val="21"/>
                <w:szCs w:val="21"/>
              </w:rPr>
            </w:pPr>
            <w:r>
              <w:rPr>
                <w:rFonts w:ascii="Times New Roman" w:hAnsi="Times New Roman" w:eastAsia="Times New Roman" w:cs="Times New Roman"/>
                <w:sz w:val="21"/>
                <w:szCs w:val="21"/>
              </w:rPr>
              <w:t>hbliu</w:t>
            </w:r>
            <w:r>
              <w:rPr>
                <w:rFonts w:ascii="Times New Roman" w:hAnsi="Times New Roman" w:eastAsia="Times New Roman" w:cs="Times New Roman"/>
                <w:spacing w:val="1"/>
                <w:sz w:val="21"/>
                <w:szCs w:val="21"/>
              </w:rPr>
              <w:t>073</w:t>
            </w:r>
            <w:r>
              <w:rPr>
                <w:rFonts w:ascii="Times New Roman" w:hAnsi="Times New Roman" w:eastAsia="Times New Roman" w:cs="Times New Roman"/>
                <w:sz w:val="21"/>
                <w:szCs w:val="21"/>
              </w:rPr>
              <w:t>1@sina.com</w:t>
            </w:r>
          </w:p>
        </w:tc>
        <w:tc>
          <w:tcPr>
            <w:tcW w:w="2967" w:type="dxa"/>
            <w:vAlign w:val="top"/>
          </w:tcPr>
          <w:p>
            <w:pPr>
              <w:spacing w:before="62" w:line="191" w:lineRule="auto"/>
              <w:ind w:left="5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166328@q</w:t>
            </w:r>
            <w:r>
              <w:rPr>
                <w:rFonts w:ascii="Times New Roman" w:hAnsi="Times New Roman" w:eastAsia="Times New Roman" w:cs="Times New Roman"/>
                <w:spacing w:val="-1"/>
                <w:sz w:val="21"/>
                <w:szCs w:val="21"/>
              </w:rPr>
              <w:t>q</w:t>
            </w:r>
            <w:r>
              <w:rPr>
                <w:rFonts w:ascii="Times New Roman" w:hAnsi="Times New Roman" w:eastAsia="Times New Roman" w:cs="Times New Roman"/>
                <w:spacing w:val="-2"/>
                <w:sz w:val="21"/>
                <w:szCs w:val="21"/>
              </w:rPr>
              <w:t>.</w:t>
            </w:r>
            <w:r>
              <w:rPr>
                <w:rFonts w:ascii="Times New Roman" w:hAnsi="Times New Roman" w:eastAsia="Times New Roman" w:cs="Times New Roman"/>
                <w:spacing w:val="-1"/>
                <w:sz w:val="21"/>
                <w:szCs w:val="21"/>
              </w:rPr>
              <w:t>com</w:t>
            </w:r>
          </w:p>
        </w:tc>
      </w:tr>
    </w:tbl>
    <w:p>
      <w:pPr>
        <w:spacing w:line="262" w:lineRule="auto"/>
        <w:rPr>
          <w:rFonts w:ascii="Arial"/>
          <w:sz w:val="21"/>
        </w:rPr>
      </w:pPr>
    </w:p>
    <w:p>
      <w:pPr>
        <w:spacing w:before="68" w:line="220" w:lineRule="auto"/>
        <w:ind w:left="121"/>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10"/>
          </w14:textOutline>
        </w:rPr>
        <w:t>三</w:t>
      </w:r>
      <w:r>
        <w:rPr>
          <w:rFonts w:ascii="宋体" w:hAnsi="宋体" w:eastAsia="宋体" w:cs="宋体"/>
          <w:spacing w:val="-13"/>
          <w:sz w:val="21"/>
          <w:szCs w:val="21"/>
          <w14:textOutline w14:w="3831" w14:cap="flat" w14:cmpd="sng">
            <w14:solidFill>
              <w14:srgbClr w14:val="000000"/>
            </w14:solidFill>
            <w14:prstDash w14:val="solid"/>
            <w14:miter w14:val="1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10"/>
          </w14:textOutline>
        </w:rPr>
        <w:t>基本情况简介</w:t>
      </w:r>
    </w:p>
    <w:p>
      <w:pPr>
        <w:spacing w:line="54" w:lineRule="exact"/>
      </w:pPr>
    </w:p>
    <w:tbl>
      <w:tblPr>
        <w:tblStyle w:val="4"/>
        <w:tblW w:w="89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62"/>
        <w:gridCol w:w="50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3862" w:type="dxa"/>
            <w:vAlign w:val="top"/>
          </w:tcPr>
          <w:p>
            <w:pPr>
              <w:spacing w:before="34" w:line="222" w:lineRule="auto"/>
              <w:ind w:left="46"/>
              <w:rPr>
                <w:rFonts w:ascii="宋体" w:hAnsi="宋体" w:eastAsia="宋体" w:cs="宋体"/>
                <w:sz w:val="21"/>
                <w:szCs w:val="21"/>
              </w:rPr>
            </w:pPr>
            <w:r>
              <w:rPr>
                <w:rFonts w:ascii="宋体" w:hAnsi="宋体" w:eastAsia="宋体" w:cs="宋体"/>
                <w:spacing w:val="-2"/>
                <w:sz w:val="21"/>
                <w:szCs w:val="21"/>
              </w:rPr>
              <w:t>公司注册地址</w:t>
            </w:r>
          </w:p>
        </w:tc>
        <w:tc>
          <w:tcPr>
            <w:tcW w:w="5038" w:type="dxa"/>
            <w:vAlign w:val="top"/>
          </w:tcPr>
          <w:p>
            <w:pPr>
              <w:spacing w:before="33" w:line="221" w:lineRule="auto"/>
              <w:ind w:left="34"/>
              <w:rPr>
                <w:rFonts w:ascii="宋体" w:hAnsi="宋体" w:eastAsia="宋体" w:cs="宋体"/>
                <w:sz w:val="21"/>
                <w:szCs w:val="21"/>
              </w:rPr>
            </w:pPr>
            <w:r>
              <w:rPr>
                <w:rFonts w:ascii="宋体" w:hAnsi="宋体" w:eastAsia="宋体" w:cs="宋体"/>
                <w:spacing w:val="-1"/>
                <w:sz w:val="21"/>
                <w:szCs w:val="21"/>
              </w:rPr>
              <w:t>湖南省</w:t>
            </w:r>
            <w:r>
              <w:rPr>
                <w:rFonts w:ascii="宋体" w:hAnsi="宋体" w:eastAsia="宋体" w:cs="宋体"/>
                <w:sz w:val="21"/>
                <w:szCs w:val="21"/>
              </w:rPr>
              <w:t>长沙市芙蓉中路二段</w:t>
            </w:r>
            <w:r>
              <w:rPr>
                <w:rFonts w:ascii="Times New Roman" w:hAnsi="Times New Roman" w:eastAsia="Times New Roman" w:cs="Times New Roman"/>
                <w:sz w:val="21"/>
                <w:szCs w:val="21"/>
              </w:rPr>
              <w:t>251</w:t>
            </w:r>
            <w:r>
              <w:rPr>
                <w:rFonts w:ascii="宋体" w:hAnsi="宋体" w:eastAsia="宋体" w:cs="宋体"/>
                <w:sz w:val="21"/>
                <w:szCs w:val="21"/>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3862" w:type="dxa"/>
            <w:vAlign w:val="top"/>
          </w:tcPr>
          <w:p>
            <w:pPr>
              <w:spacing w:before="31" w:line="221" w:lineRule="auto"/>
              <w:ind w:left="46"/>
              <w:rPr>
                <w:rFonts w:ascii="宋体" w:hAnsi="宋体" w:eastAsia="宋体" w:cs="宋体"/>
                <w:sz w:val="21"/>
                <w:szCs w:val="21"/>
              </w:rPr>
            </w:pPr>
            <w:r>
              <w:rPr>
                <w:rFonts w:ascii="宋体" w:hAnsi="宋体" w:eastAsia="宋体" w:cs="宋体"/>
                <w:spacing w:val="-1"/>
                <w:sz w:val="21"/>
                <w:szCs w:val="21"/>
              </w:rPr>
              <w:t>公司注册地址的历史变更</w:t>
            </w:r>
            <w:r>
              <w:rPr>
                <w:rFonts w:ascii="宋体" w:hAnsi="宋体" w:eastAsia="宋体" w:cs="宋体"/>
                <w:sz w:val="21"/>
                <w:szCs w:val="21"/>
              </w:rPr>
              <w:t>情况</w:t>
            </w:r>
          </w:p>
        </w:tc>
        <w:tc>
          <w:tcPr>
            <w:tcW w:w="5038" w:type="dxa"/>
            <w:vAlign w:val="top"/>
          </w:tcPr>
          <w:p>
            <w:pPr>
              <w:spacing w:before="74" w:line="187" w:lineRule="auto"/>
              <w:ind w:left="30"/>
              <w:rPr>
                <w:rFonts w:ascii="Times New Roman" w:hAnsi="Times New Roman" w:eastAsia="Times New Roman" w:cs="Times New Roman"/>
                <w:sz w:val="21"/>
                <w:szCs w:val="21"/>
              </w:rPr>
            </w:pPr>
            <w:r>
              <w:rPr>
                <w:rFonts w:ascii="Times New Roman" w:hAnsi="Times New Roman" w:eastAsia="Times New Roman" w:cs="Times New Roman"/>
                <w:sz w:val="21"/>
                <w:szCs w:val="21"/>
              </w:rPr>
              <w:t>410007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3862" w:type="dxa"/>
            <w:vAlign w:val="top"/>
          </w:tcPr>
          <w:p>
            <w:pPr>
              <w:spacing w:before="31" w:line="221" w:lineRule="auto"/>
              <w:ind w:left="46"/>
              <w:rPr>
                <w:rFonts w:ascii="宋体" w:hAnsi="宋体" w:eastAsia="宋体" w:cs="宋体"/>
                <w:sz w:val="21"/>
                <w:szCs w:val="21"/>
              </w:rPr>
            </w:pPr>
            <w:r>
              <w:rPr>
                <w:rFonts w:ascii="宋体" w:hAnsi="宋体" w:eastAsia="宋体" w:cs="宋体"/>
                <w:spacing w:val="-2"/>
                <w:sz w:val="21"/>
                <w:szCs w:val="21"/>
              </w:rPr>
              <w:t>公司办公地址</w:t>
            </w:r>
          </w:p>
        </w:tc>
        <w:tc>
          <w:tcPr>
            <w:tcW w:w="5038" w:type="dxa"/>
            <w:vAlign w:val="top"/>
          </w:tcPr>
          <w:p>
            <w:pPr>
              <w:spacing w:before="41" w:line="221" w:lineRule="auto"/>
              <w:ind w:left="34"/>
              <w:rPr>
                <w:rFonts w:ascii="宋体" w:hAnsi="宋体" w:eastAsia="宋体" w:cs="宋体"/>
                <w:sz w:val="21"/>
                <w:szCs w:val="21"/>
              </w:rPr>
            </w:pPr>
            <w:r>
              <w:rPr>
                <w:rFonts w:ascii="宋体" w:hAnsi="宋体" w:eastAsia="宋体" w:cs="宋体"/>
                <w:spacing w:val="-4"/>
                <w:sz w:val="21"/>
                <w:szCs w:val="21"/>
              </w:rPr>
              <w:t>湖南省长</w:t>
            </w:r>
            <w:r>
              <w:rPr>
                <w:rFonts w:ascii="宋体" w:hAnsi="宋体" w:eastAsia="宋体" w:cs="宋体"/>
                <w:spacing w:val="-2"/>
                <w:sz w:val="21"/>
                <w:szCs w:val="21"/>
              </w:rPr>
              <w:t xml:space="preserve">沙市芙蓉中路二段 </w:t>
            </w:r>
            <w:r>
              <w:rPr>
                <w:rFonts w:ascii="Times New Roman" w:hAnsi="Times New Roman" w:eastAsia="Times New Roman" w:cs="Times New Roman"/>
                <w:spacing w:val="-2"/>
                <w:sz w:val="21"/>
                <w:szCs w:val="21"/>
              </w:rPr>
              <w:t xml:space="preserve">251 </w:t>
            </w:r>
            <w:r>
              <w:rPr>
                <w:rFonts w:ascii="宋体" w:hAnsi="宋体" w:eastAsia="宋体" w:cs="宋体"/>
                <w:spacing w:val="-2"/>
                <w:sz w:val="21"/>
                <w:szCs w:val="21"/>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3862" w:type="dxa"/>
            <w:vAlign w:val="top"/>
          </w:tcPr>
          <w:p>
            <w:pPr>
              <w:spacing w:before="33" w:line="221" w:lineRule="auto"/>
              <w:ind w:left="46"/>
              <w:rPr>
                <w:rFonts w:ascii="宋体" w:hAnsi="宋体" w:eastAsia="宋体" w:cs="宋体"/>
                <w:sz w:val="21"/>
                <w:szCs w:val="21"/>
              </w:rPr>
            </w:pPr>
            <w:r>
              <w:rPr>
                <w:rFonts w:ascii="宋体" w:hAnsi="宋体" w:eastAsia="宋体" w:cs="宋体"/>
                <w:spacing w:val="-1"/>
                <w:sz w:val="21"/>
                <w:szCs w:val="21"/>
              </w:rPr>
              <w:t>公司办公地址的邮政编码</w:t>
            </w:r>
          </w:p>
        </w:tc>
        <w:tc>
          <w:tcPr>
            <w:tcW w:w="5038" w:type="dxa"/>
            <w:vAlign w:val="top"/>
          </w:tcPr>
          <w:p>
            <w:pPr>
              <w:spacing w:before="76" w:line="187" w:lineRule="auto"/>
              <w:ind w:left="30"/>
              <w:rPr>
                <w:rFonts w:ascii="Times New Roman" w:hAnsi="Times New Roman" w:eastAsia="Times New Roman" w:cs="Times New Roman"/>
                <w:sz w:val="21"/>
                <w:szCs w:val="21"/>
              </w:rPr>
            </w:pPr>
            <w:r>
              <w:rPr>
                <w:rFonts w:ascii="Times New Roman" w:hAnsi="Times New Roman" w:eastAsia="Times New Roman" w:cs="Times New Roman"/>
                <w:sz w:val="21"/>
                <w:szCs w:val="21"/>
              </w:rPr>
              <w:t>410007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3862" w:type="dxa"/>
            <w:vAlign w:val="top"/>
          </w:tcPr>
          <w:p>
            <w:pPr>
              <w:spacing w:before="34" w:line="223" w:lineRule="auto"/>
              <w:ind w:left="46"/>
              <w:rPr>
                <w:rFonts w:ascii="宋体" w:hAnsi="宋体" w:eastAsia="宋体" w:cs="宋体"/>
                <w:sz w:val="21"/>
                <w:szCs w:val="21"/>
              </w:rPr>
            </w:pPr>
            <w:r>
              <w:rPr>
                <w:rFonts w:ascii="宋体" w:hAnsi="宋体" w:eastAsia="宋体" w:cs="宋体"/>
                <w:spacing w:val="-4"/>
                <w:sz w:val="21"/>
                <w:szCs w:val="21"/>
              </w:rPr>
              <w:t>公司</w:t>
            </w:r>
            <w:r>
              <w:rPr>
                <w:rFonts w:ascii="宋体" w:hAnsi="宋体" w:eastAsia="宋体" w:cs="宋体"/>
                <w:spacing w:val="-2"/>
                <w:sz w:val="21"/>
                <w:szCs w:val="21"/>
              </w:rPr>
              <w:t>网址</w:t>
            </w:r>
          </w:p>
        </w:tc>
        <w:tc>
          <w:tcPr>
            <w:tcW w:w="5038" w:type="dxa"/>
            <w:vAlign w:val="top"/>
          </w:tcPr>
          <w:p>
            <w:pPr>
              <w:spacing w:before="71" w:line="224" w:lineRule="auto"/>
              <w:ind w:left="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www.hnhlc.com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3862" w:type="dxa"/>
            <w:vAlign w:val="top"/>
          </w:tcPr>
          <w:p>
            <w:pPr>
              <w:spacing w:before="34" w:line="221" w:lineRule="auto"/>
              <w:ind w:left="64"/>
              <w:rPr>
                <w:rFonts w:ascii="宋体" w:hAnsi="宋体" w:eastAsia="宋体" w:cs="宋体"/>
                <w:sz w:val="21"/>
                <w:szCs w:val="21"/>
              </w:rPr>
            </w:pPr>
            <w:r>
              <w:rPr>
                <w:rFonts w:ascii="宋体" w:hAnsi="宋体" w:eastAsia="宋体" w:cs="宋体"/>
                <w:spacing w:val="-9"/>
                <w:sz w:val="21"/>
                <w:szCs w:val="21"/>
              </w:rPr>
              <w:t>电</w:t>
            </w:r>
            <w:r>
              <w:rPr>
                <w:rFonts w:ascii="宋体" w:hAnsi="宋体" w:eastAsia="宋体" w:cs="宋体"/>
                <w:spacing w:val="-7"/>
                <w:sz w:val="21"/>
                <w:szCs w:val="21"/>
              </w:rPr>
              <w:t>子信箱</w:t>
            </w:r>
          </w:p>
        </w:tc>
        <w:tc>
          <w:tcPr>
            <w:tcW w:w="5038" w:type="dxa"/>
            <w:vAlign w:val="top"/>
          </w:tcPr>
          <w:p>
            <w:pPr>
              <w:spacing w:before="74" w:line="191" w:lineRule="auto"/>
              <w:ind w:left="37"/>
              <w:rPr>
                <w:rFonts w:ascii="Times New Roman" w:hAnsi="Times New Roman" w:eastAsia="Times New Roman" w:cs="Times New Roman"/>
                <w:sz w:val="21"/>
                <w:szCs w:val="21"/>
              </w:rPr>
            </w:pPr>
            <w:r>
              <w:rPr>
                <w:rFonts w:ascii="Times New Roman" w:hAnsi="Times New Roman" w:eastAsia="Times New Roman" w:cs="Times New Roman"/>
                <w:sz w:val="21"/>
                <w:szCs w:val="21"/>
              </w:rPr>
              <w:t>sh</w:t>
            </w:r>
            <w:r>
              <w:rPr>
                <w:rFonts w:ascii="Times New Roman" w:hAnsi="Times New Roman" w:eastAsia="Times New Roman" w:cs="Times New Roman"/>
                <w:spacing w:val="-1"/>
                <w:sz w:val="21"/>
                <w:szCs w:val="21"/>
              </w:rPr>
              <w:t>600731@</w:t>
            </w:r>
            <w:r>
              <w:rPr>
                <w:rFonts w:ascii="Times New Roman" w:hAnsi="Times New Roman" w:eastAsia="Times New Roman" w:cs="Times New Roman"/>
                <w:sz w:val="21"/>
                <w:szCs w:val="21"/>
              </w:rPr>
              <w:t>sina.com</w:t>
            </w:r>
          </w:p>
        </w:tc>
      </w:tr>
    </w:tbl>
    <w:p>
      <w:pPr>
        <w:spacing w:line="261" w:lineRule="auto"/>
        <w:rPr>
          <w:rFonts w:ascii="Arial"/>
          <w:sz w:val="21"/>
        </w:rPr>
      </w:pPr>
    </w:p>
    <w:p>
      <w:pPr>
        <w:spacing w:before="69" w:line="221" w:lineRule="auto"/>
        <w:ind w:left="141"/>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10"/>
          </w14:textOutline>
        </w:rPr>
        <w:t>四</w:t>
      </w: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10"/>
          </w14:textOutline>
        </w:rPr>
        <w:t>信息披露及备置地点</w:t>
      </w:r>
    </w:p>
    <w:p>
      <w:pPr>
        <w:spacing w:line="51" w:lineRule="exact"/>
      </w:pPr>
    </w:p>
    <w:tbl>
      <w:tblPr>
        <w:tblStyle w:val="4"/>
        <w:tblW w:w="89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45"/>
        <w:gridCol w:w="47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4145" w:type="dxa"/>
            <w:vAlign w:val="top"/>
          </w:tcPr>
          <w:p>
            <w:pPr>
              <w:spacing w:before="34" w:line="219" w:lineRule="auto"/>
              <w:ind w:left="46"/>
              <w:rPr>
                <w:rFonts w:ascii="宋体" w:hAnsi="宋体" w:eastAsia="宋体" w:cs="宋体"/>
                <w:sz w:val="21"/>
                <w:szCs w:val="21"/>
              </w:rPr>
            </w:pPr>
            <w:r>
              <w:rPr>
                <w:rFonts w:ascii="宋体" w:hAnsi="宋体" w:eastAsia="宋体" w:cs="宋体"/>
                <w:spacing w:val="-1"/>
                <w:sz w:val="21"/>
                <w:szCs w:val="21"/>
              </w:rPr>
              <w:t>公司披露年度报告的媒</w:t>
            </w:r>
            <w:r>
              <w:rPr>
                <w:rFonts w:ascii="宋体" w:hAnsi="宋体" w:eastAsia="宋体" w:cs="宋体"/>
                <w:sz w:val="21"/>
                <w:szCs w:val="21"/>
              </w:rPr>
              <w:t>体名称及网址</w:t>
            </w:r>
          </w:p>
        </w:tc>
        <w:tc>
          <w:tcPr>
            <w:tcW w:w="4755" w:type="dxa"/>
            <w:vAlign w:val="top"/>
          </w:tcPr>
          <w:p>
            <w:pPr>
              <w:spacing w:before="33" w:line="221" w:lineRule="auto"/>
              <w:ind w:left="55"/>
              <w:rPr>
                <w:rFonts w:ascii="宋体" w:hAnsi="宋体" w:eastAsia="宋体" w:cs="宋体"/>
                <w:sz w:val="21"/>
                <w:szCs w:val="21"/>
              </w:rPr>
            </w:pPr>
            <w:r>
              <w:rPr>
                <w:rFonts w:ascii="宋体" w:hAnsi="宋体" w:eastAsia="宋体" w:cs="宋体"/>
                <w:spacing w:val="-2"/>
                <w:sz w:val="21"/>
                <w:szCs w:val="21"/>
              </w:rPr>
              <w:t>中国</w:t>
            </w:r>
            <w:r>
              <w:rPr>
                <w:rFonts w:ascii="宋体" w:hAnsi="宋体" w:eastAsia="宋体" w:cs="宋体"/>
                <w:spacing w:val="-1"/>
                <w:sz w:val="21"/>
                <w:szCs w:val="21"/>
              </w:rPr>
              <w:t>证券报、上海证券报、证券时报、证券日报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6" w:hRule="atLeast"/>
        </w:trPr>
        <w:tc>
          <w:tcPr>
            <w:tcW w:w="4145" w:type="dxa"/>
            <w:vAlign w:val="top"/>
          </w:tcPr>
          <w:p>
            <w:pPr>
              <w:spacing w:before="31" w:line="219" w:lineRule="auto"/>
              <w:ind w:left="46"/>
              <w:rPr>
                <w:rFonts w:ascii="宋体" w:hAnsi="宋体" w:eastAsia="宋体" w:cs="宋体"/>
                <w:sz w:val="21"/>
                <w:szCs w:val="21"/>
              </w:rPr>
            </w:pPr>
            <w:r>
              <w:rPr>
                <w:rFonts w:ascii="宋体" w:hAnsi="宋体" w:eastAsia="宋体" w:cs="宋体"/>
                <w:spacing w:val="-1"/>
                <w:sz w:val="21"/>
                <w:szCs w:val="21"/>
              </w:rPr>
              <w:t>公司披露年度报告的证</w:t>
            </w:r>
            <w:r>
              <w:rPr>
                <w:rFonts w:ascii="宋体" w:hAnsi="宋体" w:eastAsia="宋体" w:cs="宋体"/>
                <w:sz w:val="21"/>
                <w:szCs w:val="21"/>
              </w:rPr>
              <w:t>券交易所网址</w:t>
            </w:r>
          </w:p>
        </w:tc>
        <w:tc>
          <w:tcPr>
            <w:tcW w:w="4755" w:type="dxa"/>
            <w:vAlign w:val="top"/>
          </w:tcPr>
          <w:p>
            <w:pPr>
              <w:spacing w:before="68" w:line="191" w:lineRule="auto"/>
              <w:ind w:left="28"/>
              <w:rPr>
                <w:rFonts w:ascii="Times New Roman" w:hAnsi="Times New Roman" w:eastAsia="Times New Roman" w:cs="Times New Roman"/>
                <w:sz w:val="21"/>
                <w:szCs w:val="21"/>
              </w:rPr>
            </w:pP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w:t>
            </w:r>
            <w:r>
              <w:rPr>
                <w:rFonts w:ascii="Times New Roman" w:hAnsi="Times New Roman" w:eastAsia="Times New Roman" w:cs="Times New Roman"/>
                <w:sz w:val="21"/>
                <w:szCs w:val="21"/>
              </w:rPr>
              <w:t>om</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cn</w:t>
            </w:r>
            <w:r>
              <w:rPr>
                <w:rFonts w:ascii="Times New Roman" w:hAnsi="Times New Roman" w:eastAsia="Times New Roman" w:cs="Times New Roman"/>
                <w:sz w:val="21"/>
                <w:szCs w:val="21"/>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0" w:hRule="atLeast"/>
        </w:trPr>
        <w:tc>
          <w:tcPr>
            <w:tcW w:w="4145" w:type="dxa"/>
            <w:vAlign w:val="top"/>
          </w:tcPr>
          <w:p>
            <w:pPr>
              <w:spacing w:before="32" w:line="219" w:lineRule="auto"/>
              <w:ind w:left="46"/>
              <w:rPr>
                <w:rFonts w:ascii="宋体" w:hAnsi="宋体" w:eastAsia="宋体" w:cs="宋体"/>
                <w:sz w:val="21"/>
                <w:szCs w:val="21"/>
              </w:rPr>
            </w:pPr>
            <w:r>
              <w:rPr>
                <w:rFonts w:ascii="宋体" w:hAnsi="宋体" w:eastAsia="宋体" w:cs="宋体"/>
                <w:spacing w:val="-2"/>
                <w:sz w:val="21"/>
                <w:szCs w:val="21"/>
              </w:rPr>
              <w:t>公</w:t>
            </w:r>
            <w:r>
              <w:rPr>
                <w:rFonts w:ascii="宋体" w:hAnsi="宋体" w:eastAsia="宋体" w:cs="宋体"/>
                <w:spacing w:val="-1"/>
                <w:sz w:val="21"/>
                <w:szCs w:val="21"/>
              </w:rPr>
              <w:t>司年度报告备置地点</w:t>
            </w:r>
          </w:p>
        </w:tc>
        <w:tc>
          <w:tcPr>
            <w:tcW w:w="4755" w:type="dxa"/>
            <w:vAlign w:val="top"/>
          </w:tcPr>
          <w:p>
            <w:pPr>
              <w:spacing w:before="41" w:line="221" w:lineRule="auto"/>
              <w:ind w:left="34"/>
              <w:rPr>
                <w:rFonts w:ascii="宋体" w:hAnsi="宋体" w:eastAsia="宋体" w:cs="宋体"/>
                <w:sz w:val="21"/>
                <w:szCs w:val="21"/>
              </w:rPr>
            </w:pPr>
            <w:r>
              <w:rPr>
                <w:rFonts w:ascii="宋体" w:hAnsi="宋体" w:eastAsia="宋体" w:cs="宋体"/>
                <w:spacing w:val="-4"/>
                <w:sz w:val="21"/>
                <w:szCs w:val="21"/>
              </w:rPr>
              <w:t>湖南</w:t>
            </w:r>
            <w:r>
              <w:rPr>
                <w:rFonts w:ascii="宋体" w:hAnsi="宋体" w:eastAsia="宋体" w:cs="宋体"/>
                <w:spacing w:val="-3"/>
                <w:sz w:val="21"/>
                <w:szCs w:val="21"/>
              </w:rPr>
              <w:t>省</w:t>
            </w:r>
            <w:r>
              <w:rPr>
                <w:rFonts w:ascii="宋体" w:hAnsi="宋体" w:eastAsia="宋体" w:cs="宋体"/>
                <w:spacing w:val="-2"/>
                <w:sz w:val="21"/>
                <w:szCs w:val="21"/>
              </w:rPr>
              <w:t xml:space="preserve">长沙市芙蓉中路二段 </w:t>
            </w:r>
            <w:r>
              <w:rPr>
                <w:rFonts w:ascii="Times New Roman" w:hAnsi="Times New Roman" w:eastAsia="Times New Roman" w:cs="Times New Roman"/>
                <w:spacing w:val="-2"/>
                <w:sz w:val="21"/>
                <w:szCs w:val="21"/>
              </w:rPr>
              <w:t xml:space="preserve">251 </w:t>
            </w:r>
            <w:r>
              <w:rPr>
                <w:rFonts w:ascii="宋体" w:hAnsi="宋体" w:eastAsia="宋体" w:cs="宋体"/>
                <w:spacing w:val="-2"/>
                <w:sz w:val="21"/>
                <w:szCs w:val="21"/>
              </w:rPr>
              <w:t>号公司综合办公室</w:t>
            </w:r>
          </w:p>
        </w:tc>
      </w:tr>
    </w:tbl>
    <w:p>
      <w:pPr>
        <w:spacing w:line="262" w:lineRule="auto"/>
        <w:rPr>
          <w:rFonts w:ascii="Arial"/>
          <w:sz w:val="21"/>
        </w:rPr>
      </w:pPr>
    </w:p>
    <w:p>
      <w:pPr>
        <w:spacing w:before="68" w:line="220" w:lineRule="auto"/>
        <w:ind w:left="124"/>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10"/>
          </w14:textOutline>
        </w:rPr>
        <w:t>五</w:t>
      </w: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公司股票简况</w:t>
      </w:r>
    </w:p>
    <w:p>
      <w:pPr>
        <w:spacing w:line="51" w:lineRule="exact"/>
      </w:pPr>
    </w:p>
    <w:tbl>
      <w:tblPr>
        <w:tblStyle w:val="4"/>
        <w:tblW w:w="89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2"/>
        <w:gridCol w:w="1778"/>
        <w:gridCol w:w="1778"/>
        <w:gridCol w:w="1780"/>
        <w:gridCol w:w="17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900" w:type="dxa"/>
            <w:gridSpan w:val="5"/>
            <w:vAlign w:val="top"/>
          </w:tcPr>
          <w:p>
            <w:pPr>
              <w:spacing w:before="34" w:line="220" w:lineRule="auto"/>
              <w:ind w:left="3831"/>
              <w:rPr>
                <w:rFonts w:ascii="宋体" w:hAnsi="宋体" w:eastAsia="宋体" w:cs="宋体"/>
                <w:sz w:val="21"/>
                <w:szCs w:val="21"/>
              </w:rPr>
            </w:pPr>
            <w:r>
              <w:rPr>
                <w:rFonts w:ascii="宋体" w:hAnsi="宋体" w:eastAsia="宋体" w:cs="宋体"/>
                <w:spacing w:val="-2"/>
                <w:sz w:val="21"/>
                <w:szCs w:val="21"/>
              </w:rPr>
              <w:t>公司股票简况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1782" w:type="dxa"/>
            <w:vAlign w:val="top"/>
          </w:tcPr>
          <w:p>
            <w:pPr>
              <w:spacing w:before="30" w:line="221" w:lineRule="auto"/>
              <w:ind w:left="478"/>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票种类</w:t>
            </w:r>
          </w:p>
        </w:tc>
        <w:tc>
          <w:tcPr>
            <w:tcW w:w="1778" w:type="dxa"/>
            <w:vAlign w:val="top"/>
          </w:tcPr>
          <w:p>
            <w:pPr>
              <w:spacing w:before="30" w:line="221" w:lineRule="auto"/>
              <w:ind w:left="156"/>
              <w:rPr>
                <w:rFonts w:ascii="宋体" w:hAnsi="宋体" w:eastAsia="宋体" w:cs="宋体"/>
                <w:sz w:val="21"/>
                <w:szCs w:val="21"/>
              </w:rPr>
            </w:pPr>
            <w:r>
              <w:rPr>
                <w:rFonts w:ascii="宋体" w:hAnsi="宋体" w:eastAsia="宋体" w:cs="宋体"/>
                <w:spacing w:val="-1"/>
                <w:sz w:val="21"/>
                <w:szCs w:val="21"/>
              </w:rPr>
              <w:t>股票上市交</w:t>
            </w:r>
            <w:r>
              <w:rPr>
                <w:rFonts w:ascii="宋体" w:hAnsi="宋体" w:eastAsia="宋体" w:cs="宋体"/>
                <w:sz w:val="21"/>
                <w:szCs w:val="21"/>
              </w:rPr>
              <w:t>易所</w:t>
            </w:r>
          </w:p>
        </w:tc>
        <w:tc>
          <w:tcPr>
            <w:tcW w:w="1778" w:type="dxa"/>
            <w:vAlign w:val="top"/>
          </w:tcPr>
          <w:p>
            <w:pPr>
              <w:spacing w:before="31" w:line="220" w:lineRule="auto"/>
              <w:ind w:left="473"/>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票简称</w:t>
            </w:r>
          </w:p>
        </w:tc>
        <w:tc>
          <w:tcPr>
            <w:tcW w:w="1780" w:type="dxa"/>
            <w:vAlign w:val="top"/>
          </w:tcPr>
          <w:p>
            <w:pPr>
              <w:spacing w:before="30" w:line="221" w:lineRule="auto"/>
              <w:ind w:left="477"/>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票代码</w:t>
            </w:r>
          </w:p>
        </w:tc>
        <w:tc>
          <w:tcPr>
            <w:tcW w:w="1782" w:type="dxa"/>
            <w:vAlign w:val="top"/>
          </w:tcPr>
          <w:p>
            <w:pPr>
              <w:spacing w:before="31" w:line="220" w:lineRule="auto"/>
              <w:ind w:left="158"/>
              <w:rPr>
                <w:rFonts w:ascii="宋体" w:hAnsi="宋体" w:eastAsia="宋体" w:cs="宋体"/>
                <w:sz w:val="21"/>
                <w:szCs w:val="21"/>
              </w:rPr>
            </w:pPr>
            <w:r>
              <w:rPr>
                <w:rFonts w:ascii="宋体" w:hAnsi="宋体" w:eastAsia="宋体" w:cs="宋体"/>
                <w:spacing w:val="-1"/>
                <w:sz w:val="21"/>
                <w:szCs w:val="21"/>
              </w:rPr>
              <w:t>变更前股票</w:t>
            </w:r>
            <w:r>
              <w:rPr>
                <w:rFonts w:ascii="宋体" w:hAnsi="宋体" w:eastAsia="宋体" w:cs="宋体"/>
                <w:sz w:val="21"/>
                <w:szCs w:val="21"/>
              </w:rPr>
              <w:t>简称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0" w:hRule="atLeast"/>
        </w:trPr>
        <w:tc>
          <w:tcPr>
            <w:tcW w:w="1782" w:type="dxa"/>
            <w:vAlign w:val="top"/>
          </w:tcPr>
          <w:p>
            <w:pPr>
              <w:spacing w:before="32" w:line="223" w:lineRule="auto"/>
              <w:ind w:left="33"/>
              <w:rPr>
                <w:rFonts w:ascii="宋体" w:hAnsi="宋体" w:eastAsia="宋体" w:cs="宋体"/>
                <w:sz w:val="21"/>
                <w:szCs w:val="21"/>
              </w:rPr>
            </w:pPr>
            <w:r>
              <w:rPr>
                <w:rFonts w:ascii="Times New Roman" w:hAnsi="Times New Roman" w:eastAsia="Times New Roman" w:cs="Times New Roman"/>
                <w:sz w:val="21"/>
                <w:szCs w:val="21"/>
              </w:rPr>
              <w:t>A</w:t>
            </w:r>
            <w:r>
              <w:rPr>
                <w:rFonts w:ascii="宋体" w:hAnsi="宋体" w:eastAsia="宋体" w:cs="宋体"/>
                <w:spacing w:val="1"/>
                <w:sz w:val="21"/>
                <w:szCs w:val="21"/>
              </w:rPr>
              <w:t>股</w:t>
            </w:r>
          </w:p>
        </w:tc>
        <w:tc>
          <w:tcPr>
            <w:tcW w:w="1778" w:type="dxa"/>
            <w:vAlign w:val="top"/>
          </w:tcPr>
          <w:p>
            <w:pPr>
              <w:spacing w:before="32" w:line="221" w:lineRule="auto"/>
              <w:ind w:left="35"/>
              <w:rPr>
                <w:rFonts w:ascii="宋体" w:hAnsi="宋体" w:eastAsia="宋体" w:cs="宋体"/>
                <w:sz w:val="21"/>
                <w:szCs w:val="21"/>
              </w:rPr>
            </w:pPr>
            <w:r>
              <w:rPr>
                <w:rFonts w:ascii="宋体" w:hAnsi="宋体" w:eastAsia="宋体" w:cs="宋体"/>
                <w:spacing w:val="-1"/>
                <w:sz w:val="21"/>
                <w:szCs w:val="21"/>
              </w:rPr>
              <w:t>上海证券交易所</w:t>
            </w:r>
          </w:p>
        </w:tc>
        <w:tc>
          <w:tcPr>
            <w:tcW w:w="1778" w:type="dxa"/>
            <w:vAlign w:val="top"/>
          </w:tcPr>
          <w:p>
            <w:pPr>
              <w:spacing w:before="32" w:line="222" w:lineRule="auto"/>
              <w:ind w:left="33"/>
              <w:rPr>
                <w:rFonts w:ascii="宋体" w:hAnsi="宋体" w:eastAsia="宋体" w:cs="宋体"/>
                <w:sz w:val="21"/>
                <w:szCs w:val="21"/>
              </w:rPr>
            </w:pPr>
            <w:r>
              <w:rPr>
                <w:rFonts w:ascii="宋体" w:hAnsi="宋体" w:eastAsia="宋体" w:cs="宋体"/>
                <w:spacing w:val="-1"/>
                <w:sz w:val="21"/>
                <w:szCs w:val="21"/>
              </w:rPr>
              <w:t>湖南海利</w:t>
            </w:r>
          </w:p>
        </w:tc>
        <w:tc>
          <w:tcPr>
            <w:tcW w:w="1780" w:type="dxa"/>
            <w:vAlign w:val="top"/>
          </w:tcPr>
          <w:p>
            <w:pPr>
              <w:spacing w:before="49" w:line="187" w:lineRule="auto"/>
              <w:ind w:left="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60073</w:t>
            </w:r>
            <w:r>
              <w:rPr>
                <w:rFonts w:ascii="Times New Roman" w:hAnsi="Times New Roman" w:eastAsia="Times New Roman" w:cs="Times New Roman"/>
                <w:sz w:val="21"/>
                <w:szCs w:val="21"/>
              </w:rPr>
              <w:t>1</w:t>
            </w:r>
          </w:p>
        </w:tc>
        <w:tc>
          <w:tcPr>
            <w:tcW w:w="1782" w:type="dxa"/>
            <w:vAlign w:val="top"/>
          </w:tcPr>
          <w:p>
            <w:pPr>
              <w:rPr>
                <w:rFonts w:ascii="Arial"/>
                <w:sz w:val="21"/>
              </w:rPr>
            </w:pPr>
          </w:p>
        </w:tc>
      </w:tr>
    </w:tbl>
    <w:p>
      <w:pPr>
        <w:spacing w:line="263" w:lineRule="auto"/>
        <w:rPr>
          <w:rFonts w:ascii="Arial"/>
          <w:sz w:val="21"/>
        </w:rPr>
      </w:pPr>
    </w:p>
    <w:p>
      <w:pPr>
        <w:spacing w:before="69" w:line="221" w:lineRule="auto"/>
        <w:ind w:left="123"/>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10"/>
          </w14:textOutline>
        </w:rPr>
        <w:t>六</w:t>
      </w:r>
      <w:r>
        <w:rPr>
          <w:rFonts w:ascii="宋体" w:hAnsi="宋体" w:eastAsia="宋体" w:cs="宋体"/>
          <w:spacing w:val="-13"/>
          <w:sz w:val="21"/>
          <w:szCs w:val="21"/>
          <w14:textOutline w14:w="3831" w14:cap="flat" w14:cmpd="sng">
            <w14:solidFill>
              <w14:srgbClr w14:val="000000"/>
            </w14:solidFill>
            <w14:prstDash w14:val="solid"/>
            <w14:miter w14:val="1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10"/>
          </w14:textOutline>
        </w:rPr>
        <w:t>其他相关资料</w:t>
      </w:r>
    </w:p>
    <w:p>
      <w:pPr>
        <w:spacing w:line="50"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7"/>
        <w:gridCol w:w="1794"/>
        <w:gridCol w:w="42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97" w:type="dxa"/>
            <w:vMerge w:val="restart"/>
            <w:tcBorders>
              <w:bottom w:val="nil"/>
            </w:tcBorders>
            <w:vAlign w:val="top"/>
          </w:tcPr>
          <w:p>
            <w:pPr>
              <w:spacing w:line="248" w:lineRule="auto"/>
              <w:rPr>
                <w:rFonts w:ascii="Arial"/>
                <w:sz w:val="21"/>
              </w:rPr>
            </w:pPr>
          </w:p>
          <w:p>
            <w:pPr>
              <w:spacing w:before="68" w:line="255" w:lineRule="auto"/>
              <w:ind w:left="142" w:right="105" w:hanging="19"/>
              <w:rPr>
                <w:rFonts w:ascii="宋体" w:hAnsi="宋体" w:eastAsia="宋体" w:cs="宋体"/>
                <w:sz w:val="21"/>
                <w:szCs w:val="21"/>
              </w:rPr>
            </w:pPr>
            <w:r>
              <w:rPr>
                <w:rFonts w:ascii="宋体" w:hAnsi="宋体" w:eastAsia="宋体" w:cs="宋体"/>
                <w:spacing w:val="18"/>
                <w:sz w:val="21"/>
                <w:szCs w:val="21"/>
              </w:rPr>
              <w:t>公</w:t>
            </w:r>
            <w:r>
              <w:rPr>
                <w:rFonts w:ascii="宋体" w:hAnsi="宋体" w:eastAsia="宋体" w:cs="宋体"/>
                <w:spacing w:val="10"/>
                <w:sz w:val="21"/>
                <w:szCs w:val="21"/>
              </w:rPr>
              <w:t>司聘请的会计师事务所(境</w:t>
            </w:r>
            <w:r>
              <w:rPr>
                <w:rFonts w:ascii="宋体" w:hAnsi="宋体" w:eastAsia="宋体" w:cs="宋体"/>
                <w:sz w:val="21"/>
                <w:szCs w:val="21"/>
              </w:rPr>
              <w:t xml:space="preserve"> </w:t>
            </w:r>
            <w:r>
              <w:rPr>
                <w:rFonts w:ascii="宋体" w:hAnsi="宋体" w:eastAsia="宋体" w:cs="宋体"/>
                <w:spacing w:val="-16"/>
                <w:sz w:val="21"/>
                <w:szCs w:val="21"/>
              </w:rPr>
              <w:t>内</w:t>
            </w:r>
            <w:r>
              <w:rPr>
                <w:rFonts w:ascii="宋体" w:hAnsi="宋体" w:eastAsia="宋体" w:cs="宋体"/>
                <w:spacing w:val="-15"/>
                <w:sz w:val="21"/>
                <w:szCs w:val="21"/>
              </w:rPr>
              <w:t>)</w:t>
            </w:r>
          </w:p>
        </w:tc>
        <w:tc>
          <w:tcPr>
            <w:tcW w:w="1794" w:type="dxa"/>
            <w:vAlign w:val="top"/>
          </w:tcPr>
          <w:p>
            <w:pPr>
              <w:spacing w:before="34" w:line="218" w:lineRule="auto"/>
              <w:ind w:left="115"/>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4263" w:type="dxa"/>
            <w:vAlign w:val="top"/>
          </w:tcPr>
          <w:p>
            <w:pPr>
              <w:spacing w:before="34" w:line="218" w:lineRule="auto"/>
              <w:ind w:left="114"/>
              <w:rPr>
                <w:rFonts w:ascii="宋体" w:hAnsi="宋体" w:eastAsia="宋体" w:cs="宋体"/>
                <w:sz w:val="21"/>
                <w:szCs w:val="21"/>
              </w:rPr>
            </w:pPr>
            <w:r>
              <w:rPr>
                <w:rFonts w:ascii="宋体" w:hAnsi="宋体" w:eastAsia="宋体" w:cs="宋体"/>
                <w:spacing w:val="10"/>
                <w:sz w:val="21"/>
                <w:szCs w:val="21"/>
              </w:rPr>
              <w:t>大</w:t>
            </w:r>
            <w:r>
              <w:rPr>
                <w:rFonts w:ascii="宋体" w:hAnsi="宋体" w:eastAsia="宋体" w:cs="宋体"/>
                <w:spacing w:val="9"/>
                <w:sz w:val="21"/>
                <w:szCs w:val="21"/>
              </w:rPr>
              <w:t>华</w:t>
            </w:r>
            <w:r>
              <w:rPr>
                <w:rFonts w:ascii="宋体" w:hAnsi="宋体" w:eastAsia="宋体" w:cs="宋体"/>
                <w:spacing w:val="5"/>
                <w:sz w:val="21"/>
                <w:szCs w:val="21"/>
              </w:rPr>
              <w:t>会计师事务所(特殊普通合伙)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997" w:type="dxa"/>
            <w:vMerge w:val="continue"/>
            <w:tcBorders>
              <w:top w:val="nil"/>
              <w:bottom w:val="nil"/>
            </w:tcBorders>
            <w:vAlign w:val="top"/>
          </w:tcPr>
          <w:p>
            <w:pPr>
              <w:rPr>
                <w:rFonts w:ascii="Arial"/>
                <w:sz w:val="21"/>
              </w:rPr>
            </w:pPr>
          </w:p>
        </w:tc>
        <w:tc>
          <w:tcPr>
            <w:tcW w:w="1794" w:type="dxa"/>
            <w:vAlign w:val="top"/>
          </w:tcPr>
          <w:p>
            <w:pPr>
              <w:spacing w:before="30" w:line="221" w:lineRule="auto"/>
              <w:ind w:left="117"/>
              <w:rPr>
                <w:rFonts w:ascii="宋体" w:hAnsi="宋体" w:eastAsia="宋体" w:cs="宋体"/>
                <w:sz w:val="21"/>
                <w:szCs w:val="21"/>
              </w:rPr>
            </w:pPr>
            <w:r>
              <w:rPr>
                <w:rFonts w:ascii="宋体" w:hAnsi="宋体" w:eastAsia="宋体" w:cs="宋体"/>
                <w:spacing w:val="-3"/>
                <w:sz w:val="21"/>
                <w:szCs w:val="21"/>
              </w:rPr>
              <w:t>办</w:t>
            </w:r>
            <w:r>
              <w:rPr>
                <w:rFonts w:ascii="宋体" w:hAnsi="宋体" w:eastAsia="宋体" w:cs="宋体"/>
                <w:spacing w:val="-2"/>
                <w:sz w:val="21"/>
                <w:szCs w:val="21"/>
              </w:rPr>
              <w:t>公地址</w:t>
            </w:r>
          </w:p>
        </w:tc>
        <w:tc>
          <w:tcPr>
            <w:tcW w:w="4263" w:type="dxa"/>
            <w:vAlign w:val="top"/>
          </w:tcPr>
          <w:p>
            <w:pPr>
              <w:spacing w:before="31" w:line="227" w:lineRule="auto"/>
              <w:ind w:left="111" w:right="107" w:firstLine="3"/>
              <w:rPr>
                <w:rFonts w:ascii="宋体" w:hAnsi="宋体" w:eastAsia="宋体" w:cs="宋体"/>
                <w:sz w:val="21"/>
                <w:szCs w:val="21"/>
              </w:rPr>
            </w:pPr>
            <w:r>
              <w:rPr>
                <w:rFonts w:ascii="宋体" w:hAnsi="宋体" w:eastAsia="宋体" w:cs="宋体"/>
                <w:spacing w:val="-4"/>
                <w:sz w:val="21"/>
                <w:szCs w:val="21"/>
              </w:rPr>
              <w:t>北京市海淀</w:t>
            </w:r>
            <w:r>
              <w:rPr>
                <w:rFonts w:ascii="宋体" w:hAnsi="宋体" w:eastAsia="宋体" w:cs="宋体"/>
                <w:spacing w:val="-2"/>
                <w:sz w:val="21"/>
                <w:szCs w:val="21"/>
              </w:rPr>
              <w:t xml:space="preserve">区西四环中路 </w:t>
            </w:r>
            <w:r>
              <w:rPr>
                <w:rFonts w:ascii="Times New Roman" w:hAnsi="Times New Roman" w:eastAsia="Times New Roman" w:cs="Times New Roman"/>
                <w:spacing w:val="-2"/>
                <w:sz w:val="21"/>
                <w:szCs w:val="21"/>
              </w:rPr>
              <w:t xml:space="preserve">16 </w:t>
            </w:r>
            <w:r>
              <w:rPr>
                <w:rFonts w:ascii="宋体" w:hAnsi="宋体" w:eastAsia="宋体" w:cs="宋体"/>
                <w:spacing w:val="-2"/>
                <w:sz w:val="21"/>
                <w:szCs w:val="21"/>
              </w:rPr>
              <w:t xml:space="preserve">号院 </w:t>
            </w:r>
            <w:r>
              <w:rPr>
                <w:rFonts w:ascii="Times New Roman" w:hAnsi="Times New Roman" w:eastAsia="Times New Roman" w:cs="Times New Roman"/>
                <w:spacing w:val="-2"/>
                <w:sz w:val="21"/>
                <w:szCs w:val="21"/>
              </w:rPr>
              <w:t xml:space="preserve">7 </w:t>
            </w:r>
            <w:r>
              <w:rPr>
                <w:rFonts w:ascii="宋体" w:hAnsi="宋体" w:eastAsia="宋体" w:cs="宋体"/>
                <w:spacing w:val="-2"/>
                <w:sz w:val="21"/>
                <w:szCs w:val="21"/>
              </w:rPr>
              <w:t xml:space="preserve">号楼 </w:t>
            </w:r>
            <w:r>
              <w:rPr>
                <w:rFonts w:ascii="Times New Roman" w:hAnsi="Times New Roman" w:eastAsia="Times New Roman" w:cs="Times New Roman"/>
                <w:spacing w:val="-2"/>
                <w:sz w:val="21"/>
                <w:szCs w:val="21"/>
              </w:rPr>
              <w:t>12</w:t>
            </w:r>
            <w:r>
              <w:rPr>
                <w:rFonts w:ascii="Times New Roman" w:hAnsi="Times New Roman" w:eastAsia="Times New Roman" w:cs="Times New Roman"/>
                <w:sz w:val="21"/>
                <w:szCs w:val="21"/>
              </w:rPr>
              <w:t xml:space="preserve"> </w:t>
            </w:r>
            <w:r>
              <w:rPr>
                <w:rFonts w:ascii="宋体" w:hAnsi="宋体" w:eastAsia="宋体" w:cs="宋体"/>
                <w:sz w:val="21"/>
                <w:szCs w:val="21"/>
              </w:rPr>
              <w:t>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97" w:type="dxa"/>
            <w:vMerge w:val="continue"/>
            <w:tcBorders>
              <w:top w:val="nil"/>
            </w:tcBorders>
            <w:vAlign w:val="top"/>
          </w:tcPr>
          <w:p>
            <w:pPr>
              <w:rPr>
                <w:rFonts w:ascii="Arial"/>
                <w:sz w:val="21"/>
              </w:rPr>
            </w:pPr>
          </w:p>
        </w:tc>
        <w:tc>
          <w:tcPr>
            <w:tcW w:w="1794" w:type="dxa"/>
            <w:vAlign w:val="top"/>
          </w:tcPr>
          <w:p>
            <w:pPr>
              <w:spacing w:before="32" w:line="216" w:lineRule="auto"/>
              <w:ind w:left="112"/>
              <w:rPr>
                <w:rFonts w:ascii="宋体" w:hAnsi="宋体" w:eastAsia="宋体" w:cs="宋体"/>
                <w:sz w:val="21"/>
                <w:szCs w:val="21"/>
              </w:rPr>
            </w:pPr>
            <w:r>
              <w:rPr>
                <w:rFonts w:ascii="宋体" w:hAnsi="宋体" w:eastAsia="宋体" w:cs="宋体"/>
                <w:spacing w:val="-1"/>
                <w:sz w:val="21"/>
                <w:szCs w:val="21"/>
              </w:rPr>
              <w:t>签字会计师</w:t>
            </w:r>
            <w:r>
              <w:rPr>
                <w:rFonts w:ascii="宋体" w:hAnsi="宋体" w:eastAsia="宋体" w:cs="宋体"/>
                <w:sz w:val="21"/>
                <w:szCs w:val="21"/>
              </w:rPr>
              <w:t>姓名</w:t>
            </w:r>
          </w:p>
        </w:tc>
        <w:tc>
          <w:tcPr>
            <w:tcW w:w="4263" w:type="dxa"/>
            <w:vAlign w:val="top"/>
          </w:tcPr>
          <w:p>
            <w:pPr>
              <w:spacing w:before="32" w:line="216" w:lineRule="auto"/>
              <w:ind w:left="123"/>
              <w:rPr>
                <w:rFonts w:ascii="宋体" w:hAnsi="宋体" w:eastAsia="宋体" w:cs="宋体"/>
                <w:sz w:val="21"/>
                <w:szCs w:val="21"/>
              </w:rPr>
            </w:pPr>
            <w:r>
              <w:rPr>
                <w:rFonts w:ascii="宋体" w:hAnsi="宋体" w:eastAsia="宋体" w:cs="宋体"/>
                <w:spacing w:val="-2"/>
                <w:sz w:val="21"/>
                <w:szCs w:val="21"/>
              </w:rPr>
              <w:t>陈长春  邹青栩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97" w:type="dxa"/>
            <w:vMerge w:val="restart"/>
            <w:tcBorders>
              <w:bottom w:val="nil"/>
            </w:tcBorders>
            <w:vAlign w:val="top"/>
          </w:tcPr>
          <w:p>
            <w:pPr>
              <w:spacing w:before="177" w:line="254" w:lineRule="auto"/>
              <w:ind w:left="120" w:right="105" w:firstLine="2"/>
              <w:rPr>
                <w:rFonts w:ascii="宋体" w:hAnsi="宋体" w:eastAsia="宋体" w:cs="宋体"/>
                <w:sz w:val="21"/>
                <w:szCs w:val="21"/>
              </w:rPr>
            </w:pPr>
            <w:r>
              <w:rPr>
                <w:rFonts w:ascii="宋体" w:hAnsi="宋体" w:eastAsia="宋体" w:cs="宋体"/>
                <w:spacing w:val="18"/>
                <w:sz w:val="21"/>
                <w:szCs w:val="21"/>
              </w:rPr>
              <w:t>公</w:t>
            </w:r>
            <w:r>
              <w:rPr>
                <w:rFonts w:ascii="宋体" w:hAnsi="宋体" w:eastAsia="宋体" w:cs="宋体"/>
                <w:spacing w:val="10"/>
                <w:sz w:val="21"/>
                <w:szCs w:val="21"/>
              </w:rPr>
              <w:t>司聘请的会计师事务所(境</w:t>
            </w:r>
            <w:r>
              <w:rPr>
                <w:rFonts w:ascii="宋体" w:hAnsi="宋体" w:eastAsia="宋体" w:cs="宋体"/>
                <w:sz w:val="21"/>
                <w:szCs w:val="21"/>
              </w:rPr>
              <w:t xml:space="preserve"> </w:t>
            </w:r>
            <w:r>
              <w:rPr>
                <w:rFonts w:ascii="宋体" w:hAnsi="宋体" w:eastAsia="宋体" w:cs="宋体"/>
                <w:spacing w:val="-9"/>
                <w:sz w:val="21"/>
                <w:szCs w:val="21"/>
              </w:rPr>
              <w:t>外</w:t>
            </w:r>
            <w:r>
              <w:rPr>
                <w:rFonts w:ascii="宋体" w:hAnsi="宋体" w:eastAsia="宋体" w:cs="宋体"/>
                <w:spacing w:val="-8"/>
                <w:sz w:val="21"/>
                <w:szCs w:val="21"/>
              </w:rPr>
              <w:t>)</w:t>
            </w:r>
          </w:p>
        </w:tc>
        <w:tc>
          <w:tcPr>
            <w:tcW w:w="1794" w:type="dxa"/>
            <w:vAlign w:val="top"/>
          </w:tcPr>
          <w:p>
            <w:pPr>
              <w:spacing w:before="32" w:line="213" w:lineRule="auto"/>
              <w:ind w:left="115"/>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426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97" w:type="dxa"/>
            <w:vMerge w:val="continue"/>
            <w:tcBorders>
              <w:top w:val="nil"/>
              <w:bottom w:val="nil"/>
            </w:tcBorders>
            <w:vAlign w:val="top"/>
          </w:tcPr>
          <w:p>
            <w:pPr>
              <w:rPr>
                <w:rFonts w:ascii="Arial"/>
                <w:sz w:val="21"/>
              </w:rPr>
            </w:pPr>
          </w:p>
        </w:tc>
        <w:tc>
          <w:tcPr>
            <w:tcW w:w="1794" w:type="dxa"/>
            <w:vAlign w:val="top"/>
          </w:tcPr>
          <w:p>
            <w:pPr>
              <w:spacing w:before="35" w:line="213" w:lineRule="auto"/>
              <w:ind w:left="117"/>
              <w:rPr>
                <w:rFonts w:ascii="宋体" w:hAnsi="宋体" w:eastAsia="宋体" w:cs="宋体"/>
                <w:sz w:val="21"/>
                <w:szCs w:val="21"/>
              </w:rPr>
            </w:pPr>
            <w:r>
              <w:rPr>
                <w:rFonts w:ascii="宋体" w:hAnsi="宋体" w:eastAsia="宋体" w:cs="宋体"/>
                <w:spacing w:val="-3"/>
                <w:sz w:val="21"/>
                <w:szCs w:val="21"/>
              </w:rPr>
              <w:t>办</w:t>
            </w:r>
            <w:r>
              <w:rPr>
                <w:rFonts w:ascii="宋体" w:hAnsi="宋体" w:eastAsia="宋体" w:cs="宋体"/>
                <w:spacing w:val="-2"/>
                <w:sz w:val="21"/>
                <w:szCs w:val="21"/>
              </w:rPr>
              <w:t>公地址</w:t>
            </w:r>
          </w:p>
        </w:tc>
        <w:tc>
          <w:tcPr>
            <w:tcW w:w="426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97" w:type="dxa"/>
            <w:vMerge w:val="continue"/>
            <w:tcBorders>
              <w:top w:val="nil"/>
            </w:tcBorders>
            <w:vAlign w:val="top"/>
          </w:tcPr>
          <w:p>
            <w:pPr>
              <w:rPr>
                <w:rFonts w:ascii="Arial"/>
                <w:sz w:val="21"/>
              </w:rPr>
            </w:pPr>
          </w:p>
        </w:tc>
        <w:tc>
          <w:tcPr>
            <w:tcW w:w="1794" w:type="dxa"/>
            <w:vAlign w:val="top"/>
          </w:tcPr>
          <w:p>
            <w:pPr>
              <w:spacing w:before="33" w:line="215" w:lineRule="auto"/>
              <w:ind w:left="112"/>
              <w:rPr>
                <w:rFonts w:ascii="宋体" w:hAnsi="宋体" w:eastAsia="宋体" w:cs="宋体"/>
                <w:sz w:val="21"/>
                <w:szCs w:val="21"/>
              </w:rPr>
            </w:pPr>
            <w:r>
              <w:rPr>
                <w:rFonts w:ascii="宋体" w:hAnsi="宋体" w:eastAsia="宋体" w:cs="宋体"/>
                <w:spacing w:val="-1"/>
                <w:sz w:val="21"/>
                <w:szCs w:val="21"/>
              </w:rPr>
              <w:t>签字会计师</w:t>
            </w:r>
            <w:r>
              <w:rPr>
                <w:rFonts w:ascii="宋体" w:hAnsi="宋体" w:eastAsia="宋体" w:cs="宋体"/>
                <w:sz w:val="21"/>
                <w:szCs w:val="21"/>
              </w:rPr>
              <w:t>姓名</w:t>
            </w:r>
          </w:p>
        </w:tc>
        <w:tc>
          <w:tcPr>
            <w:tcW w:w="426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97" w:type="dxa"/>
            <w:vMerge w:val="restart"/>
            <w:tcBorders>
              <w:bottom w:val="nil"/>
            </w:tcBorders>
            <w:vAlign w:val="top"/>
          </w:tcPr>
          <w:p>
            <w:pPr>
              <w:spacing w:before="38" w:line="229" w:lineRule="auto"/>
              <w:ind w:left="116" w:right="105" w:hanging="2"/>
              <w:rPr>
                <w:rFonts w:ascii="宋体" w:hAnsi="宋体" w:eastAsia="宋体" w:cs="宋体"/>
                <w:sz w:val="21"/>
                <w:szCs w:val="21"/>
              </w:rPr>
            </w:pPr>
            <w:r>
              <w:rPr>
                <w:rFonts w:ascii="宋体" w:hAnsi="宋体" w:eastAsia="宋体" w:cs="宋体"/>
                <w:spacing w:val="5"/>
                <w:sz w:val="21"/>
                <w:szCs w:val="21"/>
              </w:rPr>
              <w:t>报</w:t>
            </w:r>
            <w:r>
              <w:rPr>
                <w:rFonts w:ascii="宋体" w:hAnsi="宋体" w:eastAsia="宋体" w:cs="宋体"/>
                <w:spacing w:val="3"/>
                <w:sz w:val="21"/>
                <w:szCs w:val="21"/>
              </w:rPr>
              <w:t>告期内履行持续督导职责的</w:t>
            </w:r>
            <w:r>
              <w:rPr>
                <w:rFonts w:ascii="宋体" w:hAnsi="宋体" w:eastAsia="宋体" w:cs="宋体"/>
                <w:sz w:val="21"/>
                <w:szCs w:val="21"/>
              </w:rPr>
              <w:t xml:space="preserve"> </w:t>
            </w:r>
            <w:r>
              <w:rPr>
                <w:rFonts w:ascii="宋体" w:hAnsi="宋体" w:eastAsia="宋体" w:cs="宋体"/>
                <w:spacing w:val="-2"/>
                <w:sz w:val="21"/>
                <w:szCs w:val="21"/>
              </w:rPr>
              <w:t>保荐</w:t>
            </w:r>
            <w:r>
              <w:rPr>
                <w:rFonts w:ascii="宋体" w:hAnsi="宋体" w:eastAsia="宋体" w:cs="宋体"/>
                <w:spacing w:val="-1"/>
                <w:sz w:val="21"/>
                <w:szCs w:val="21"/>
              </w:rPr>
              <w:t>机构</w:t>
            </w:r>
          </w:p>
        </w:tc>
        <w:tc>
          <w:tcPr>
            <w:tcW w:w="1794" w:type="dxa"/>
            <w:vAlign w:val="top"/>
          </w:tcPr>
          <w:p>
            <w:pPr>
              <w:spacing w:before="33" w:line="212" w:lineRule="auto"/>
              <w:ind w:left="115"/>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4263" w:type="dxa"/>
            <w:vAlign w:val="top"/>
          </w:tcPr>
          <w:p>
            <w:pPr>
              <w:spacing w:before="33" w:line="212" w:lineRule="auto"/>
              <w:ind w:left="112"/>
              <w:rPr>
                <w:rFonts w:ascii="宋体" w:hAnsi="宋体" w:eastAsia="宋体" w:cs="宋体"/>
                <w:sz w:val="21"/>
                <w:szCs w:val="21"/>
              </w:rPr>
            </w:pPr>
            <w:r>
              <w:rPr>
                <w:rFonts w:ascii="宋体" w:hAnsi="宋体" w:eastAsia="宋体" w:cs="宋体"/>
                <w:spacing w:val="-1"/>
                <w:sz w:val="21"/>
                <w:szCs w:val="21"/>
              </w:rPr>
              <w:t>招商证券股份</w:t>
            </w:r>
            <w:r>
              <w:rPr>
                <w:rFonts w:ascii="宋体" w:hAnsi="宋体" w:eastAsia="宋体" w:cs="宋体"/>
                <w:sz w:val="21"/>
                <w:szCs w:val="21"/>
              </w:rPr>
              <w:t>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2997" w:type="dxa"/>
            <w:vMerge w:val="continue"/>
            <w:tcBorders>
              <w:top w:val="nil"/>
            </w:tcBorders>
            <w:vAlign w:val="top"/>
          </w:tcPr>
          <w:p>
            <w:pPr>
              <w:rPr>
                <w:rFonts w:ascii="Arial"/>
                <w:sz w:val="21"/>
              </w:rPr>
            </w:pPr>
          </w:p>
        </w:tc>
        <w:tc>
          <w:tcPr>
            <w:tcW w:w="1794" w:type="dxa"/>
            <w:vAlign w:val="top"/>
          </w:tcPr>
          <w:p>
            <w:pPr>
              <w:spacing w:before="34" w:line="218" w:lineRule="auto"/>
              <w:ind w:left="117"/>
              <w:rPr>
                <w:rFonts w:ascii="宋体" w:hAnsi="宋体" w:eastAsia="宋体" w:cs="宋体"/>
                <w:sz w:val="21"/>
                <w:szCs w:val="21"/>
              </w:rPr>
            </w:pPr>
            <w:r>
              <w:rPr>
                <w:rFonts w:ascii="宋体" w:hAnsi="宋体" w:eastAsia="宋体" w:cs="宋体"/>
                <w:spacing w:val="-3"/>
                <w:sz w:val="21"/>
                <w:szCs w:val="21"/>
              </w:rPr>
              <w:t>办</w:t>
            </w:r>
            <w:r>
              <w:rPr>
                <w:rFonts w:ascii="宋体" w:hAnsi="宋体" w:eastAsia="宋体" w:cs="宋体"/>
                <w:spacing w:val="-2"/>
                <w:sz w:val="21"/>
                <w:szCs w:val="21"/>
              </w:rPr>
              <w:t>公地址</w:t>
            </w:r>
          </w:p>
        </w:tc>
        <w:tc>
          <w:tcPr>
            <w:tcW w:w="4263" w:type="dxa"/>
            <w:vAlign w:val="top"/>
          </w:tcPr>
          <w:p>
            <w:pPr>
              <w:spacing w:before="34" w:line="218" w:lineRule="auto"/>
              <w:ind w:left="111"/>
              <w:rPr>
                <w:rFonts w:ascii="宋体" w:hAnsi="宋体" w:eastAsia="宋体" w:cs="宋体"/>
                <w:sz w:val="21"/>
                <w:szCs w:val="21"/>
              </w:rPr>
            </w:pPr>
            <w:r>
              <w:rPr>
                <w:rFonts w:ascii="宋体" w:hAnsi="宋体" w:eastAsia="宋体" w:cs="宋体"/>
                <w:sz w:val="21"/>
                <w:szCs w:val="21"/>
              </w:rPr>
              <w:t xml:space="preserve">深圳市福田区福田街道福华一路 </w:t>
            </w:r>
            <w:r>
              <w:rPr>
                <w:rFonts w:ascii="Times New Roman" w:hAnsi="Times New Roman" w:eastAsia="Times New Roman" w:cs="Times New Roman"/>
                <w:sz w:val="21"/>
                <w:szCs w:val="21"/>
              </w:rPr>
              <w:t xml:space="preserve">111 </w:t>
            </w:r>
            <w:r>
              <w:rPr>
                <w:rFonts w:ascii="宋体" w:hAnsi="宋体" w:eastAsia="宋体" w:cs="宋体"/>
                <w:sz w:val="21"/>
                <w:szCs w:val="21"/>
              </w:rPr>
              <w:t>号招商</w:t>
            </w:r>
          </w:p>
        </w:tc>
      </w:tr>
    </w:tbl>
    <w:p>
      <w:pPr>
        <w:spacing w:line="186" w:lineRule="exact"/>
        <w:rPr>
          <w:rFonts w:ascii="Arial"/>
          <w:sz w:val="16"/>
        </w:rPr>
      </w:pPr>
    </w:p>
    <w:p>
      <w:pPr>
        <w:sectPr>
          <w:headerReference r:id="rId15" w:type="default"/>
          <w:footerReference r:id="rId16" w:type="default"/>
          <w:pgSz w:w="11907" w:h="16839"/>
          <w:pgMar w:top="1392" w:right="1682" w:bottom="1395" w:left="1164" w:header="854" w:footer="1191" w:gutter="0"/>
          <w:cols w:space="720" w:num="1"/>
        </w:sectPr>
      </w:pPr>
    </w:p>
    <w:p>
      <w:pPr>
        <w:spacing w:line="48" w:lineRule="exact"/>
      </w:pPr>
    </w:p>
    <w:tbl>
      <w:tblPr>
        <w:tblStyle w:val="4"/>
        <w:tblW w:w="9054"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7"/>
        <w:gridCol w:w="1794"/>
        <w:gridCol w:w="42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3" w:hRule="atLeast"/>
        </w:trPr>
        <w:tc>
          <w:tcPr>
            <w:tcW w:w="2997" w:type="dxa"/>
            <w:vMerge w:val="restart"/>
            <w:tcBorders>
              <w:bottom w:val="nil"/>
            </w:tcBorders>
            <w:vAlign w:val="top"/>
          </w:tcPr>
          <w:p>
            <w:pPr>
              <w:rPr>
                <w:rFonts w:ascii="Arial"/>
                <w:sz w:val="21"/>
              </w:rPr>
            </w:pPr>
          </w:p>
        </w:tc>
        <w:tc>
          <w:tcPr>
            <w:tcW w:w="1794" w:type="dxa"/>
            <w:vAlign w:val="top"/>
          </w:tcPr>
          <w:p>
            <w:pPr>
              <w:rPr>
                <w:rFonts w:ascii="Arial"/>
                <w:sz w:val="21"/>
              </w:rPr>
            </w:pPr>
          </w:p>
        </w:tc>
        <w:tc>
          <w:tcPr>
            <w:tcW w:w="4263" w:type="dxa"/>
            <w:vAlign w:val="top"/>
          </w:tcPr>
          <w:p>
            <w:pPr>
              <w:spacing w:before="33" w:line="219" w:lineRule="auto"/>
              <w:ind w:left="111"/>
              <w:rPr>
                <w:rFonts w:ascii="宋体" w:hAnsi="宋体" w:eastAsia="宋体" w:cs="宋体"/>
                <w:sz w:val="21"/>
                <w:szCs w:val="21"/>
              </w:rPr>
            </w:pPr>
            <w:r>
              <w:rPr>
                <w:rFonts w:ascii="宋体" w:hAnsi="宋体" w:eastAsia="宋体" w:cs="宋体"/>
                <w:spacing w:val="-2"/>
                <w:sz w:val="21"/>
                <w:szCs w:val="21"/>
              </w:rPr>
              <w:t>证</w:t>
            </w:r>
            <w:r>
              <w:rPr>
                <w:rFonts w:ascii="宋体" w:hAnsi="宋体" w:eastAsia="宋体" w:cs="宋体"/>
                <w:spacing w:val="-1"/>
                <w:sz w:val="21"/>
                <w:szCs w:val="21"/>
              </w:rPr>
              <w:t>券大厦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2997" w:type="dxa"/>
            <w:vMerge w:val="continue"/>
            <w:tcBorders>
              <w:top w:val="nil"/>
              <w:bottom w:val="nil"/>
            </w:tcBorders>
            <w:vAlign w:val="top"/>
          </w:tcPr>
          <w:p>
            <w:pPr>
              <w:rPr>
                <w:rFonts w:ascii="Arial"/>
                <w:sz w:val="21"/>
              </w:rPr>
            </w:pPr>
          </w:p>
        </w:tc>
        <w:tc>
          <w:tcPr>
            <w:tcW w:w="1794" w:type="dxa"/>
            <w:vAlign w:val="top"/>
          </w:tcPr>
          <w:p>
            <w:pPr>
              <w:spacing w:before="30" w:line="228" w:lineRule="auto"/>
              <w:ind w:left="113" w:right="103" w:hanging="1"/>
              <w:rPr>
                <w:rFonts w:ascii="宋体" w:hAnsi="宋体" w:eastAsia="宋体" w:cs="宋体"/>
                <w:sz w:val="21"/>
                <w:szCs w:val="21"/>
              </w:rPr>
            </w:pPr>
            <w:r>
              <w:rPr>
                <w:rFonts w:ascii="宋体" w:hAnsi="宋体" w:eastAsia="宋体" w:cs="宋体"/>
                <w:spacing w:val="18"/>
                <w:sz w:val="21"/>
                <w:szCs w:val="21"/>
              </w:rPr>
              <w:t>签</w:t>
            </w:r>
            <w:r>
              <w:rPr>
                <w:rFonts w:ascii="宋体" w:hAnsi="宋体" w:eastAsia="宋体" w:cs="宋体"/>
                <w:spacing w:val="14"/>
                <w:sz w:val="21"/>
                <w:szCs w:val="21"/>
              </w:rPr>
              <w:t>字的保荐代表</w:t>
            </w:r>
            <w:r>
              <w:rPr>
                <w:rFonts w:ascii="宋体" w:hAnsi="宋体" w:eastAsia="宋体" w:cs="宋体"/>
                <w:sz w:val="21"/>
                <w:szCs w:val="21"/>
              </w:rPr>
              <w:t xml:space="preserve"> </w:t>
            </w:r>
            <w:r>
              <w:rPr>
                <w:rFonts w:ascii="宋体" w:hAnsi="宋体" w:eastAsia="宋体" w:cs="宋体"/>
                <w:spacing w:val="-2"/>
                <w:sz w:val="21"/>
                <w:szCs w:val="21"/>
              </w:rPr>
              <w:t>人姓</w:t>
            </w:r>
            <w:r>
              <w:rPr>
                <w:rFonts w:ascii="宋体" w:hAnsi="宋体" w:eastAsia="宋体" w:cs="宋体"/>
                <w:spacing w:val="-1"/>
                <w:sz w:val="21"/>
                <w:szCs w:val="21"/>
              </w:rPr>
              <w:t>名</w:t>
            </w:r>
          </w:p>
        </w:tc>
        <w:tc>
          <w:tcPr>
            <w:tcW w:w="4263" w:type="dxa"/>
            <w:vAlign w:val="top"/>
          </w:tcPr>
          <w:p>
            <w:pPr>
              <w:spacing w:before="166" w:line="221" w:lineRule="auto"/>
              <w:ind w:left="116"/>
              <w:rPr>
                <w:rFonts w:ascii="宋体" w:hAnsi="宋体" w:eastAsia="宋体" w:cs="宋体"/>
                <w:sz w:val="21"/>
                <w:szCs w:val="21"/>
              </w:rPr>
            </w:pPr>
            <w:r>
              <w:rPr>
                <w:rFonts w:ascii="宋体" w:hAnsi="宋体" w:eastAsia="宋体" w:cs="宋体"/>
                <w:spacing w:val="-2"/>
                <w:sz w:val="21"/>
                <w:szCs w:val="21"/>
              </w:rPr>
              <w:t>张迎、蒋欣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8" w:hRule="atLeast"/>
        </w:trPr>
        <w:tc>
          <w:tcPr>
            <w:tcW w:w="2997" w:type="dxa"/>
            <w:vMerge w:val="continue"/>
            <w:tcBorders>
              <w:top w:val="nil"/>
            </w:tcBorders>
            <w:vAlign w:val="top"/>
          </w:tcPr>
          <w:p>
            <w:pPr>
              <w:rPr>
                <w:rFonts w:ascii="Arial"/>
                <w:sz w:val="21"/>
              </w:rPr>
            </w:pPr>
          </w:p>
        </w:tc>
        <w:tc>
          <w:tcPr>
            <w:tcW w:w="1794" w:type="dxa"/>
            <w:vAlign w:val="top"/>
          </w:tcPr>
          <w:p>
            <w:pPr>
              <w:spacing w:before="29" w:line="221" w:lineRule="auto"/>
              <w:ind w:left="115"/>
              <w:rPr>
                <w:rFonts w:ascii="宋体" w:hAnsi="宋体" w:eastAsia="宋体" w:cs="宋体"/>
                <w:sz w:val="21"/>
                <w:szCs w:val="21"/>
              </w:rPr>
            </w:pPr>
            <w:r>
              <w:rPr>
                <w:rFonts w:ascii="宋体" w:hAnsi="宋体" w:eastAsia="宋体" w:cs="宋体"/>
                <w:spacing w:val="-2"/>
                <w:sz w:val="21"/>
                <w:szCs w:val="21"/>
              </w:rPr>
              <w:t>持</w:t>
            </w:r>
            <w:r>
              <w:rPr>
                <w:rFonts w:ascii="宋体" w:hAnsi="宋体" w:eastAsia="宋体" w:cs="宋体"/>
                <w:spacing w:val="-1"/>
                <w:sz w:val="21"/>
                <w:szCs w:val="21"/>
              </w:rPr>
              <w:t>续督导的期间</w:t>
            </w:r>
          </w:p>
        </w:tc>
        <w:tc>
          <w:tcPr>
            <w:tcW w:w="4263" w:type="dxa"/>
            <w:vAlign w:val="top"/>
          </w:tcPr>
          <w:p>
            <w:pPr>
              <w:spacing w:before="29" w:line="228" w:lineRule="auto"/>
              <w:ind w:left="114" w:right="104" w:hanging="7"/>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3"/>
                <w:sz w:val="21"/>
                <w:szCs w:val="21"/>
              </w:rPr>
              <w:t xml:space="preserve">018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01 </w:t>
            </w:r>
            <w:r>
              <w:rPr>
                <w:rFonts w:ascii="宋体" w:hAnsi="宋体" w:eastAsia="宋体" w:cs="宋体"/>
                <w:spacing w:val="-3"/>
                <w:sz w:val="21"/>
                <w:szCs w:val="21"/>
              </w:rPr>
              <w:t xml:space="preserve">月至 </w:t>
            </w:r>
            <w:r>
              <w:rPr>
                <w:rFonts w:ascii="Times New Roman" w:hAnsi="Times New Roman" w:eastAsia="Times New Roman" w:cs="Times New Roman"/>
                <w:spacing w:val="-3"/>
                <w:sz w:val="21"/>
                <w:szCs w:val="21"/>
              </w:rPr>
              <w:t xml:space="preserve">2021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 xml:space="preserve">月 </w:t>
            </w:r>
            <w:r>
              <w:rPr>
                <w:rFonts w:ascii="Times New Roman" w:hAnsi="Times New Roman" w:eastAsia="Times New Roman" w:cs="Times New Roman"/>
                <w:spacing w:val="-3"/>
                <w:sz w:val="21"/>
                <w:szCs w:val="21"/>
              </w:rPr>
              <w:t xml:space="preserve">31 </w:t>
            </w:r>
            <w:r>
              <w:rPr>
                <w:rFonts w:ascii="宋体" w:hAnsi="宋体" w:eastAsia="宋体" w:cs="宋体"/>
                <w:spacing w:val="-3"/>
                <w:sz w:val="21"/>
                <w:szCs w:val="21"/>
              </w:rPr>
              <w:t>日(非公开</w:t>
            </w:r>
            <w:r>
              <w:rPr>
                <w:rFonts w:ascii="宋体" w:hAnsi="宋体" w:eastAsia="宋体" w:cs="宋体"/>
                <w:sz w:val="21"/>
                <w:szCs w:val="21"/>
              </w:rPr>
              <w:t xml:space="preserve"> </w:t>
            </w:r>
            <w:r>
              <w:rPr>
                <w:rFonts w:ascii="宋体" w:hAnsi="宋体" w:eastAsia="宋体" w:cs="宋体"/>
                <w:spacing w:val="-7"/>
                <w:sz w:val="21"/>
                <w:szCs w:val="21"/>
              </w:rPr>
              <w:t>发</w:t>
            </w:r>
            <w:r>
              <w:rPr>
                <w:rFonts w:ascii="宋体" w:hAnsi="宋体" w:eastAsia="宋体" w:cs="宋体"/>
                <w:spacing w:val="-6"/>
                <w:sz w:val="21"/>
                <w:szCs w:val="21"/>
              </w:rPr>
              <w:t>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2997" w:type="dxa"/>
            <w:vMerge w:val="restart"/>
            <w:tcBorders>
              <w:bottom w:val="nil"/>
            </w:tcBorders>
            <w:vAlign w:val="top"/>
          </w:tcPr>
          <w:p>
            <w:pPr>
              <w:spacing w:line="386" w:lineRule="auto"/>
              <w:rPr>
                <w:rFonts w:ascii="Arial"/>
                <w:sz w:val="21"/>
              </w:rPr>
            </w:pPr>
          </w:p>
          <w:p>
            <w:pPr>
              <w:spacing w:before="68" w:line="255" w:lineRule="auto"/>
              <w:ind w:left="116" w:right="105" w:hanging="2"/>
              <w:rPr>
                <w:rFonts w:ascii="宋体" w:hAnsi="宋体" w:eastAsia="宋体" w:cs="宋体"/>
                <w:sz w:val="21"/>
                <w:szCs w:val="21"/>
              </w:rPr>
            </w:pPr>
            <w:r>
              <w:rPr>
                <w:rFonts w:ascii="宋体" w:hAnsi="宋体" w:eastAsia="宋体" w:cs="宋体"/>
                <w:spacing w:val="5"/>
                <w:sz w:val="21"/>
                <w:szCs w:val="21"/>
              </w:rPr>
              <w:t>报</w:t>
            </w:r>
            <w:r>
              <w:rPr>
                <w:rFonts w:ascii="宋体" w:hAnsi="宋体" w:eastAsia="宋体" w:cs="宋体"/>
                <w:spacing w:val="3"/>
                <w:sz w:val="21"/>
                <w:szCs w:val="21"/>
              </w:rPr>
              <w:t>告期内履行持续督导职责的</w:t>
            </w:r>
            <w:r>
              <w:rPr>
                <w:rFonts w:ascii="宋体" w:hAnsi="宋体" w:eastAsia="宋体" w:cs="宋体"/>
                <w:sz w:val="21"/>
                <w:szCs w:val="21"/>
              </w:rPr>
              <w:t xml:space="preserve"> </w:t>
            </w:r>
            <w:r>
              <w:rPr>
                <w:rFonts w:ascii="宋体" w:hAnsi="宋体" w:eastAsia="宋体" w:cs="宋体"/>
                <w:spacing w:val="-2"/>
                <w:sz w:val="21"/>
                <w:szCs w:val="21"/>
              </w:rPr>
              <w:t>财务</w:t>
            </w:r>
            <w:r>
              <w:rPr>
                <w:rFonts w:ascii="宋体" w:hAnsi="宋体" w:eastAsia="宋体" w:cs="宋体"/>
                <w:spacing w:val="-1"/>
                <w:sz w:val="21"/>
                <w:szCs w:val="21"/>
              </w:rPr>
              <w:t>顾问</w:t>
            </w:r>
          </w:p>
        </w:tc>
        <w:tc>
          <w:tcPr>
            <w:tcW w:w="1794" w:type="dxa"/>
            <w:vAlign w:val="top"/>
          </w:tcPr>
          <w:p>
            <w:pPr>
              <w:spacing w:before="32" w:line="216" w:lineRule="auto"/>
              <w:ind w:left="115"/>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4263" w:type="dxa"/>
            <w:vAlign w:val="top"/>
          </w:tcPr>
          <w:p>
            <w:pPr>
              <w:spacing w:before="32" w:line="216" w:lineRule="auto"/>
              <w:ind w:left="113"/>
              <w:rPr>
                <w:rFonts w:ascii="宋体" w:hAnsi="宋体" w:eastAsia="宋体" w:cs="宋体"/>
                <w:sz w:val="21"/>
                <w:szCs w:val="21"/>
              </w:rPr>
            </w:pPr>
            <w:r>
              <w:rPr>
                <w:rFonts w:ascii="宋体" w:hAnsi="宋体" w:eastAsia="宋体" w:cs="宋体"/>
                <w:spacing w:val="-1"/>
                <w:sz w:val="21"/>
                <w:szCs w:val="21"/>
              </w:rPr>
              <w:t>上海华信证券有</w:t>
            </w:r>
            <w:r>
              <w:rPr>
                <w:rFonts w:ascii="宋体" w:hAnsi="宋体" w:eastAsia="宋体" w:cs="宋体"/>
                <w:sz w:val="21"/>
                <w:szCs w:val="21"/>
              </w:rPr>
              <w:t>限责任公司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2997" w:type="dxa"/>
            <w:vMerge w:val="continue"/>
            <w:tcBorders>
              <w:top w:val="nil"/>
              <w:bottom w:val="nil"/>
            </w:tcBorders>
            <w:vAlign w:val="top"/>
          </w:tcPr>
          <w:p>
            <w:pPr>
              <w:rPr>
                <w:rFonts w:ascii="Arial"/>
                <w:sz w:val="21"/>
              </w:rPr>
            </w:pPr>
          </w:p>
        </w:tc>
        <w:tc>
          <w:tcPr>
            <w:tcW w:w="1794" w:type="dxa"/>
            <w:vAlign w:val="top"/>
          </w:tcPr>
          <w:p>
            <w:pPr>
              <w:spacing w:before="31" w:line="214" w:lineRule="auto"/>
              <w:ind w:left="117"/>
              <w:rPr>
                <w:rFonts w:ascii="宋体" w:hAnsi="宋体" w:eastAsia="宋体" w:cs="宋体"/>
                <w:sz w:val="21"/>
                <w:szCs w:val="21"/>
              </w:rPr>
            </w:pPr>
            <w:r>
              <w:rPr>
                <w:rFonts w:ascii="宋体" w:hAnsi="宋体" w:eastAsia="宋体" w:cs="宋体"/>
                <w:spacing w:val="-3"/>
                <w:sz w:val="21"/>
                <w:szCs w:val="21"/>
              </w:rPr>
              <w:t>办</w:t>
            </w:r>
            <w:r>
              <w:rPr>
                <w:rFonts w:ascii="宋体" w:hAnsi="宋体" w:eastAsia="宋体" w:cs="宋体"/>
                <w:spacing w:val="-2"/>
                <w:sz w:val="21"/>
                <w:szCs w:val="21"/>
              </w:rPr>
              <w:t>公地址</w:t>
            </w:r>
          </w:p>
        </w:tc>
        <w:tc>
          <w:tcPr>
            <w:tcW w:w="4263" w:type="dxa"/>
            <w:vAlign w:val="top"/>
          </w:tcPr>
          <w:p>
            <w:pPr>
              <w:spacing w:before="31" w:line="214" w:lineRule="auto"/>
              <w:ind w:left="113"/>
              <w:rPr>
                <w:rFonts w:ascii="宋体" w:hAnsi="宋体" w:eastAsia="宋体" w:cs="宋体"/>
                <w:sz w:val="21"/>
                <w:szCs w:val="21"/>
              </w:rPr>
            </w:pPr>
            <w:r>
              <w:rPr>
                <w:rFonts w:ascii="宋体" w:hAnsi="宋体" w:eastAsia="宋体" w:cs="宋体"/>
                <w:spacing w:val="-6"/>
                <w:sz w:val="21"/>
                <w:szCs w:val="21"/>
              </w:rPr>
              <w:t>上海</w:t>
            </w:r>
            <w:r>
              <w:rPr>
                <w:rFonts w:ascii="宋体" w:hAnsi="宋体" w:eastAsia="宋体" w:cs="宋体"/>
                <w:spacing w:val="-4"/>
                <w:sz w:val="21"/>
                <w:szCs w:val="21"/>
              </w:rPr>
              <w:t>市</w:t>
            </w:r>
            <w:r>
              <w:rPr>
                <w:rFonts w:ascii="宋体" w:hAnsi="宋体" w:eastAsia="宋体" w:cs="宋体"/>
                <w:spacing w:val="-3"/>
                <w:sz w:val="21"/>
                <w:szCs w:val="21"/>
              </w:rPr>
              <w:t xml:space="preserve">南京西路 </w:t>
            </w:r>
            <w:r>
              <w:rPr>
                <w:rFonts w:ascii="Times New Roman" w:hAnsi="Times New Roman" w:eastAsia="Times New Roman" w:cs="Times New Roman"/>
                <w:spacing w:val="-3"/>
                <w:sz w:val="21"/>
                <w:szCs w:val="21"/>
              </w:rPr>
              <w:t xml:space="preserve">399 </w:t>
            </w:r>
            <w:r>
              <w:rPr>
                <w:rFonts w:ascii="宋体" w:hAnsi="宋体" w:eastAsia="宋体" w:cs="宋体"/>
                <w:spacing w:val="-3"/>
                <w:sz w:val="21"/>
                <w:szCs w:val="21"/>
              </w:rPr>
              <w:t>号明天广场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997" w:type="dxa"/>
            <w:vMerge w:val="continue"/>
            <w:tcBorders>
              <w:top w:val="nil"/>
              <w:bottom w:val="nil"/>
            </w:tcBorders>
            <w:vAlign w:val="top"/>
          </w:tcPr>
          <w:p>
            <w:pPr>
              <w:rPr>
                <w:rFonts w:ascii="Arial"/>
                <w:sz w:val="21"/>
              </w:rPr>
            </w:pPr>
          </w:p>
        </w:tc>
        <w:tc>
          <w:tcPr>
            <w:tcW w:w="1794" w:type="dxa"/>
            <w:vAlign w:val="top"/>
          </w:tcPr>
          <w:p>
            <w:pPr>
              <w:spacing w:before="33" w:line="226" w:lineRule="auto"/>
              <w:ind w:left="113" w:right="103" w:hanging="1"/>
              <w:rPr>
                <w:rFonts w:ascii="宋体" w:hAnsi="宋体" w:eastAsia="宋体" w:cs="宋体"/>
                <w:sz w:val="21"/>
                <w:szCs w:val="21"/>
              </w:rPr>
            </w:pPr>
            <w:r>
              <w:rPr>
                <w:rFonts w:ascii="宋体" w:hAnsi="宋体" w:eastAsia="宋体" w:cs="宋体"/>
                <w:spacing w:val="18"/>
                <w:sz w:val="21"/>
                <w:szCs w:val="21"/>
              </w:rPr>
              <w:t>签</w:t>
            </w:r>
            <w:r>
              <w:rPr>
                <w:rFonts w:ascii="宋体" w:hAnsi="宋体" w:eastAsia="宋体" w:cs="宋体"/>
                <w:spacing w:val="14"/>
                <w:sz w:val="21"/>
                <w:szCs w:val="21"/>
              </w:rPr>
              <w:t>字的财务顾问</w:t>
            </w:r>
            <w:r>
              <w:rPr>
                <w:rFonts w:ascii="宋体" w:hAnsi="宋体" w:eastAsia="宋体" w:cs="宋体"/>
                <w:sz w:val="21"/>
                <w:szCs w:val="21"/>
              </w:rPr>
              <w:t xml:space="preserve"> </w:t>
            </w:r>
            <w:r>
              <w:rPr>
                <w:rFonts w:ascii="宋体" w:hAnsi="宋体" w:eastAsia="宋体" w:cs="宋体"/>
                <w:spacing w:val="-2"/>
                <w:sz w:val="21"/>
                <w:szCs w:val="21"/>
              </w:rPr>
              <w:t>主办</w:t>
            </w:r>
            <w:r>
              <w:rPr>
                <w:rFonts w:ascii="宋体" w:hAnsi="宋体" w:eastAsia="宋体" w:cs="宋体"/>
                <w:spacing w:val="-1"/>
                <w:sz w:val="21"/>
                <w:szCs w:val="21"/>
              </w:rPr>
              <w:t>人姓名</w:t>
            </w:r>
          </w:p>
        </w:tc>
        <w:tc>
          <w:tcPr>
            <w:tcW w:w="4263" w:type="dxa"/>
            <w:vAlign w:val="top"/>
          </w:tcPr>
          <w:p>
            <w:pPr>
              <w:spacing w:before="169" w:line="223" w:lineRule="auto"/>
              <w:ind w:left="116"/>
              <w:rPr>
                <w:rFonts w:ascii="宋体" w:hAnsi="宋体" w:eastAsia="宋体" w:cs="宋体"/>
                <w:sz w:val="21"/>
                <w:szCs w:val="21"/>
              </w:rPr>
            </w:pPr>
            <w:r>
              <w:rPr>
                <w:rFonts w:ascii="宋体" w:hAnsi="宋体" w:eastAsia="宋体" w:cs="宋体"/>
                <w:spacing w:val="-3"/>
                <w:sz w:val="21"/>
                <w:szCs w:val="21"/>
              </w:rPr>
              <w:t>张</w:t>
            </w:r>
            <w:r>
              <w:rPr>
                <w:rFonts w:ascii="宋体" w:hAnsi="宋体" w:eastAsia="宋体" w:cs="宋体"/>
                <w:spacing w:val="-2"/>
                <w:sz w:val="21"/>
                <w:szCs w:val="21"/>
              </w:rPr>
              <w:t>国勇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997" w:type="dxa"/>
            <w:vMerge w:val="continue"/>
            <w:tcBorders>
              <w:top w:val="nil"/>
            </w:tcBorders>
            <w:vAlign w:val="top"/>
          </w:tcPr>
          <w:p>
            <w:pPr>
              <w:rPr>
                <w:rFonts w:ascii="Arial"/>
                <w:sz w:val="21"/>
              </w:rPr>
            </w:pPr>
          </w:p>
        </w:tc>
        <w:tc>
          <w:tcPr>
            <w:tcW w:w="1794" w:type="dxa"/>
            <w:vAlign w:val="top"/>
          </w:tcPr>
          <w:p>
            <w:pPr>
              <w:spacing w:before="33" w:line="221" w:lineRule="auto"/>
              <w:ind w:left="115"/>
              <w:rPr>
                <w:rFonts w:ascii="宋体" w:hAnsi="宋体" w:eastAsia="宋体" w:cs="宋体"/>
                <w:sz w:val="21"/>
                <w:szCs w:val="21"/>
              </w:rPr>
            </w:pPr>
            <w:r>
              <w:rPr>
                <w:rFonts w:ascii="宋体" w:hAnsi="宋体" w:eastAsia="宋体" w:cs="宋体"/>
                <w:spacing w:val="-2"/>
                <w:sz w:val="21"/>
                <w:szCs w:val="21"/>
              </w:rPr>
              <w:t>持</w:t>
            </w:r>
            <w:r>
              <w:rPr>
                <w:rFonts w:ascii="宋体" w:hAnsi="宋体" w:eastAsia="宋体" w:cs="宋体"/>
                <w:spacing w:val="-1"/>
                <w:sz w:val="21"/>
                <w:szCs w:val="21"/>
              </w:rPr>
              <w:t>续督导的期间</w:t>
            </w:r>
          </w:p>
        </w:tc>
        <w:tc>
          <w:tcPr>
            <w:tcW w:w="4263" w:type="dxa"/>
            <w:vAlign w:val="top"/>
          </w:tcPr>
          <w:p>
            <w:pPr>
              <w:rPr>
                <w:rFonts w:ascii="Arial"/>
                <w:sz w:val="21"/>
              </w:rPr>
            </w:pPr>
          </w:p>
        </w:tc>
      </w:tr>
    </w:tbl>
    <w:p>
      <w:pPr>
        <w:spacing w:line="259" w:lineRule="auto"/>
        <w:rPr>
          <w:rFonts w:ascii="Arial"/>
          <w:sz w:val="21"/>
        </w:rPr>
      </w:pPr>
    </w:p>
    <w:p>
      <w:pPr>
        <w:spacing w:before="69" w:line="220" w:lineRule="auto"/>
        <w:ind w:left="29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七</w:t>
      </w: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近三年主要会计数据和财务指标</w:t>
      </w:r>
    </w:p>
    <w:p>
      <w:pPr>
        <w:spacing w:before="83" w:line="220" w:lineRule="auto"/>
        <w:ind w:left="333"/>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一)</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主要会计数据</w:t>
      </w:r>
    </w:p>
    <w:p>
      <w:pPr>
        <w:spacing w:before="82" w:line="214" w:lineRule="auto"/>
        <w:ind w:right="38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5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1418"/>
        <w:gridCol w:w="1982"/>
        <w:gridCol w:w="1986"/>
        <w:gridCol w:w="849"/>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281" w:type="dxa"/>
            <w:vMerge w:val="restart"/>
            <w:tcBorders>
              <w:bottom w:val="nil"/>
            </w:tcBorders>
            <w:vAlign w:val="top"/>
          </w:tcPr>
          <w:p>
            <w:pPr>
              <w:spacing w:before="291" w:line="253" w:lineRule="auto"/>
              <w:ind w:left="537" w:right="112" w:hanging="417"/>
              <w:rPr>
                <w:rFonts w:ascii="宋体" w:hAnsi="宋体" w:eastAsia="宋体" w:cs="宋体"/>
                <w:sz w:val="21"/>
                <w:szCs w:val="21"/>
              </w:rPr>
            </w:pPr>
            <w:r>
              <w:rPr>
                <w:rFonts w:ascii="宋体" w:hAnsi="宋体" w:eastAsia="宋体" w:cs="宋体"/>
                <w:spacing w:val="-2"/>
                <w:sz w:val="21"/>
                <w:szCs w:val="21"/>
              </w:rPr>
              <w:t>主要</w:t>
            </w:r>
            <w:r>
              <w:rPr>
                <w:rFonts w:ascii="宋体" w:hAnsi="宋体" w:eastAsia="宋体" w:cs="宋体"/>
                <w:spacing w:val="-1"/>
                <w:sz w:val="21"/>
                <w:szCs w:val="21"/>
              </w:rPr>
              <w:t>会计数</w:t>
            </w:r>
            <w:r>
              <w:rPr>
                <w:rFonts w:ascii="宋体" w:hAnsi="宋体" w:eastAsia="宋体" w:cs="宋体"/>
                <w:sz w:val="21"/>
                <w:szCs w:val="21"/>
              </w:rPr>
              <w:t xml:space="preserve"> 据</w:t>
            </w:r>
          </w:p>
        </w:tc>
        <w:tc>
          <w:tcPr>
            <w:tcW w:w="1418" w:type="dxa"/>
            <w:vMerge w:val="restart"/>
            <w:tcBorders>
              <w:bottom w:val="nil"/>
            </w:tcBorders>
            <w:vAlign w:val="top"/>
          </w:tcPr>
          <w:p>
            <w:pPr>
              <w:spacing w:line="357" w:lineRule="auto"/>
              <w:rPr>
                <w:rFonts w:ascii="Arial"/>
                <w:sz w:val="21"/>
              </w:rPr>
            </w:pPr>
          </w:p>
          <w:p>
            <w:pPr>
              <w:spacing w:before="68" w:line="221" w:lineRule="auto"/>
              <w:ind w:left="391"/>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021</w:t>
            </w:r>
            <w:r>
              <w:rPr>
                <w:rFonts w:ascii="宋体" w:hAnsi="宋体" w:eastAsia="宋体" w:cs="宋体"/>
                <w:sz w:val="21"/>
                <w:szCs w:val="21"/>
              </w:rPr>
              <w:t>年</w:t>
            </w:r>
          </w:p>
        </w:tc>
        <w:tc>
          <w:tcPr>
            <w:tcW w:w="3968" w:type="dxa"/>
            <w:gridSpan w:val="2"/>
            <w:vAlign w:val="top"/>
          </w:tcPr>
          <w:p>
            <w:pPr>
              <w:spacing w:before="122" w:line="221" w:lineRule="auto"/>
              <w:ind w:left="1669"/>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020</w:t>
            </w:r>
            <w:r>
              <w:rPr>
                <w:rFonts w:ascii="宋体" w:hAnsi="宋体" w:eastAsia="宋体" w:cs="宋体"/>
                <w:sz w:val="21"/>
                <w:szCs w:val="21"/>
              </w:rPr>
              <w:t>年</w:t>
            </w:r>
          </w:p>
        </w:tc>
        <w:tc>
          <w:tcPr>
            <w:tcW w:w="849" w:type="dxa"/>
            <w:vMerge w:val="restart"/>
            <w:tcBorders>
              <w:bottom w:val="nil"/>
            </w:tcBorders>
            <w:vAlign w:val="top"/>
          </w:tcPr>
          <w:p>
            <w:pPr>
              <w:spacing w:before="34" w:line="220" w:lineRule="auto"/>
              <w:ind w:left="116"/>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期比</w:t>
            </w:r>
          </w:p>
          <w:p>
            <w:pPr>
              <w:spacing w:before="20" w:line="221" w:lineRule="auto"/>
              <w:ind w:left="116"/>
              <w:rPr>
                <w:rFonts w:ascii="宋体" w:hAnsi="宋体" w:eastAsia="宋体" w:cs="宋体"/>
                <w:sz w:val="21"/>
                <w:szCs w:val="21"/>
              </w:rPr>
            </w:pPr>
            <w:r>
              <w:rPr>
                <w:rFonts w:ascii="宋体" w:hAnsi="宋体" w:eastAsia="宋体" w:cs="宋体"/>
                <w:spacing w:val="-2"/>
                <w:sz w:val="21"/>
                <w:szCs w:val="21"/>
              </w:rPr>
              <w:t>上年</w:t>
            </w:r>
            <w:r>
              <w:rPr>
                <w:rFonts w:ascii="宋体" w:hAnsi="宋体" w:eastAsia="宋体" w:cs="宋体"/>
                <w:spacing w:val="-1"/>
                <w:sz w:val="21"/>
                <w:szCs w:val="21"/>
              </w:rPr>
              <w:t>同</w:t>
            </w:r>
          </w:p>
          <w:p>
            <w:pPr>
              <w:spacing w:before="23" w:line="221" w:lineRule="auto"/>
              <w:ind w:left="117"/>
              <w:rPr>
                <w:rFonts w:ascii="宋体" w:hAnsi="宋体" w:eastAsia="宋体" w:cs="宋体"/>
                <w:sz w:val="21"/>
                <w:szCs w:val="21"/>
              </w:rPr>
            </w:pPr>
            <w:r>
              <w:rPr>
                <w:rFonts w:ascii="宋体" w:hAnsi="宋体" w:eastAsia="宋体" w:cs="宋体"/>
                <w:spacing w:val="-2"/>
                <w:sz w:val="21"/>
                <w:szCs w:val="21"/>
              </w:rPr>
              <w:t>期增</w:t>
            </w:r>
            <w:r>
              <w:rPr>
                <w:rFonts w:ascii="宋体" w:hAnsi="宋体" w:eastAsia="宋体" w:cs="宋体"/>
                <w:spacing w:val="-1"/>
                <w:sz w:val="21"/>
                <w:szCs w:val="21"/>
              </w:rPr>
              <w:t>减</w:t>
            </w:r>
          </w:p>
          <w:p>
            <w:pPr>
              <w:spacing w:before="33" w:line="191" w:lineRule="auto"/>
              <w:ind w:left="27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w:t>
            </w:r>
            <w:r>
              <w:rPr>
                <w:rFonts w:ascii="Times New Roman" w:hAnsi="Times New Roman" w:eastAsia="Times New Roman" w:cs="Times New Roman"/>
                <w:spacing w:val="-2"/>
                <w:sz w:val="21"/>
                <w:szCs w:val="21"/>
              </w:rPr>
              <w:t>%)</w:t>
            </w:r>
          </w:p>
        </w:tc>
        <w:tc>
          <w:tcPr>
            <w:tcW w:w="1987" w:type="dxa"/>
            <w:vMerge w:val="restart"/>
            <w:tcBorders>
              <w:bottom w:val="nil"/>
            </w:tcBorders>
            <w:vAlign w:val="top"/>
          </w:tcPr>
          <w:p>
            <w:pPr>
              <w:spacing w:line="357" w:lineRule="auto"/>
              <w:rPr>
                <w:rFonts w:ascii="Arial"/>
                <w:sz w:val="21"/>
              </w:rPr>
            </w:pPr>
          </w:p>
          <w:p>
            <w:pPr>
              <w:spacing w:before="68" w:line="221" w:lineRule="auto"/>
              <w:ind w:left="679"/>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019</w:t>
            </w:r>
            <w:r>
              <w:rPr>
                <w:rFonts w:ascii="宋体" w:hAnsi="宋体" w:eastAsia="宋体" w:cs="宋体"/>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281"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1982" w:type="dxa"/>
            <w:vAlign w:val="top"/>
          </w:tcPr>
          <w:p>
            <w:pPr>
              <w:spacing w:before="193" w:line="221" w:lineRule="auto"/>
              <w:ind w:left="681"/>
              <w:rPr>
                <w:rFonts w:ascii="宋体" w:hAnsi="宋体" w:eastAsia="宋体" w:cs="宋体"/>
                <w:sz w:val="21"/>
                <w:szCs w:val="21"/>
              </w:rPr>
            </w:pPr>
            <w:r>
              <w:rPr>
                <w:rFonts w:ascii="宋体" w:hAnsi="宋体" w:eastAsia="宋体" w:cs="宋体"/>
                <w:spacing w:val="-2"/>
                <w:sz w:val="21"/>
                <w:szCs w:val="21"/>
              </w:rPr>
              <w:t>调整</w:t>
            </w:r>
            <w:r>
              <w:rPr>
                <w:rFonts w:ascii="宋体" w:hAnsi="宋体" w:eastAsia="宋体" w:cs="宋体"/>
                <w:spacing w:val="-1"/>
                <w:sz w:val="21"/>
                <w:szCs w:val="21"/>
              </w:rPr>
              <w:t>后</w:t>
            </w:r>
          </w:p>
        </w:tc>
        <w:tc>
          <w:tcPr>
            <w:tcW w:w="1986" w:type="dxa"/>
            <w:vAlign w:val="top"/>
          </w:tcPr>
          <w:p>
            <w:pPr>
              <w:spacing w:before="192" w:line="223" w:lineRule="auto"/>
              <w:ind w:left="684"/>
              <w:rPr>
                <w:rFonts w:ascii="宋体" w:hAnsi="宋体" w:eastAsia="宋体" w:cs="宋体"/>
                <w:sz w:val="21"/>
                <w:szCs w:val="21"/>
              </w:rPr>
            </w:pPr>
            <w:r>
              <w:rPr>
                <w:rFonts w:ascii="宋体" w:hAnsi="宋体" w:eastAsia="宋体" w:cs="宋体"/>
                <w:spacing w:val="-2"/>
                <w:sz w:val="21"/>
                <w:szCs w:val="21"/>
              </w:rPr>
              <w:t>调整</w:t>
            </w:r>
            <w:r>
              <w:rPr>
                <w:rFonts w:ascii="宋体" w:hAnsi="宋体" w:eastAsia="宋体" w:cs="宋体"/>
                <w:spacing w:val="-1"/>
                <w:sz w:val="21"/>
                <w:szCs w:val="21"/>
              </w:rPr>
              <w:t>前</w:t>
            </w:r>
          </w:p>
        </w:tc>
        <w:tc>
          <w:tcPr>
            <w:tcW w:w="849" w:type="dxa"/>
            <w:vMerge w:val="continue"/>
            <w:tcBorders>
              <w:top w:val="nil"/>
            </w:tcBorders>
            <w:vAlign w:val="top"/>
          </w:tcPr>
          <w:p>
            <w:pPr>
              <w:rPr>
                <w:rFonts w:ascii="Arial"/>
                <w:sz w:val="21"/>
              </w:rPr>
            </w:pPr>
          </w:p>
        </w:tc>
        <w:tc>
          <w:tcPr>
            <w:tcW w:w="1987"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81" w:type="dxa"/>
            <w:vAlign w:val="top"/>
          </w:tcPr>
          <w:p>
            <w:pPr>
              <w:spacing w:before="29" w:line="221" w:lineRule="auto"/>
              <w:ind w:left="120"/>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1418" w:type="dxa"/>
            <w:vAlign w:val="top"/>
          </w:tcPr>
          <w:p>
            <w:pPr>
              <w:spacing w:before="44" w:line="220" w:lineRule="auto"/>
              <w:ind w:left="1056" w:right="106" w:hanging="9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2,702,324,</w:t>
            </w:r>
            <w:r>
              <w:rPr>
                <w:rFonts w:ascii="Times New Roman" w:hAnsi="Times New Roman" w:eastAsia="Times New Roman" w:cs="Times New Roman"/>
                <w:sz w:val="21"/>
                <w:szCs w:val="21"/>
              </w:rPr>
              <w:t xml:space="preserve">118 </w:t>
            </w:r>
            <w:r>
              <w:rPr>
                <w:rFonts w:ascii="Times New Roman" w:hAnsi="Times New Roman" w:eastAsia="Times New Roman" w:cs="Times New Roman"/>
                <w:spacing w:val="-6"/>
                <w:sz w:val="21"/>
                <w:szCs w:val="21"/>
              </w:rPr>
              <w:t>.</w:t>
            </w:r>
            <w:r>
              <w:rPr>
                <w:rFonts w:ascii="Times New Roman" w:hAnsi="Times New Roman" w:eastAsia="Times New Roman" w:cs="Times New Roman"/>
                <w:spacing w:val="-4"/>
                <w:sz w:val="21"/>
                <w:szCs w:val="21"/>
              </w:rPr>
              <w:t>81</w:t>
            </w:r>
          </w:p>
        </w:tc>
        <w:tc>
          <w:tcPr>
            <w:tcW w:w="1982" w:type="dxa"/>
            <w:vAlign w:val="top"/>
          </w:tcPr>
          <w:p>
            <w:pPr>
              <w:spacing w:before="164" w:line="201" w:lineRule="auto"/>
              <w:ind w:left="25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,183,017,101.23</w:t>
            </w:r>
          </w:p>
        </w:tc>
        <w:tc>
          <w:tcPr>
            <w:tcW w:w="1986" w:type="dxa"/>
            <w:vAlign w:val="top"/>
          </w:tcPr>
          <w:p>
            <w:pPr>
              <w:spacing w:before="167" w:line="219"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r>
              <w:rPr>
                <w:rFonts w:ascii="Times New Roman" w:hAnsi="Times New Roman" w:eastAsia="Times New Roman" w:cs="Times New Roman"/>
                <w:spacing w:val="-3"/>
                <w:sz w:val="21"/>
                <w:szCs w:val="21"/>
              </w:rPr>
              <w:t>,026,278, 100.78</w:t>
            </w:r>
          </w:p>
        </w:tc>
        <w:tc>
          <w:tcPr>
            <w:tcW w:w="849" w:type="dxa"/>
            <w:vAlign w:val="top"/>
          </w:tcPr>
          <w:p>
            <w:pPr>
              <w:spacing w:before="167" w:line="187" w:lineRule="auto"/>
              <w:ind w:left="1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.79</w:t>
            </w:r>
          </w:p>
        </w:tc>
        <w:tc>
          <w:tcPr>
            <w:tcW w:w="1987" w:type="dxa"/>
            <w:vAlign w:val="top"/>
          </w:tcPr>
          <w:p>
            <w:pPr>
              <w:spacing w:before="164" w:line="201"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,148,691,837.24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281" w:type="dxa"/>
            <w:vAlign w:val="top"/>
          </w:tcPr>
          <w:p>
            <w:pPr>
              <w:spacing w:before="30" w:line="232" w:lineRule="auto"/>
              <w:ind w:left="116" w:right="116" w:firstLine="5"/>
              <w:rPr>
                <w:rFonts w:ascii="宋体" w:hAnsi="宋体" w:eastAsia="宋体" w:cs="宋体"/>
                <w:sz w:val="21"/>
                <w:szCs w:val="21"/>
              </w:rPr>
            </w:pPr>
            <w:r>
              <w:rPr>
                <w:rFonts w:ascii="宋体" w:hAnsi="宋体" w:eastAsia="宋体" w:cs="宋体"/>
                <w:spacing w:val="-4"/>
                <w:sz w:val="21"/>
                <w:szCs w:val="21"/>
              </w:rPr>
              <w:t>归</w:t>
            </w:r>
            <w:r>
              <w:rPr>
                <w:rFonts w:ascii="宋体" w:hAnsi="宋体" w:eastAsia="宋体" w:cs="宋体"/>
                <w:spacing w:val="-3"/>
                <w:sz w:val="21"/>
                <w:szCs w:val="21"/>
              </w:rPr>
              <w:t>属</w:t>
            </w:r>
            <w:r>
              <w:rPr>
                <w:rFonts w:ascii="宋体" w:hAnsi="宋体" w:eastAsia="宋体" w:cs="宋体"/>
                <w:spacing w:val="-2"/>
                <w:sz w:val="21"/>
                <w:szCs w:val="21"/>
              </w:rPr>
              <w:t>于上市</w:t>
            </w:r>
            <w:r>
              <w:rPr>
                <w:rFonts w:ascii="宋体" w:hAnsi="宋体" w:eastAsia="宋体" w:cs="宋体"/>
                <w:sz w:val="21"/>
                <w:szCs w:val="21"/>
              </w:rPr>
              <w:t xml:space="preserve"> </w:t>
            </w:r>
            <w:r>
              <w:rPr>
                <w:rFonts w:ascii="宋体" w:hAnsi="宋体" w:eastAsia="宋体" w:cs="宋体"/>
                <w:spacing w:val="-2"/>
                <w:sz w:val="21"/>
                <w:szCs w:val="21"/>
              </w:rPr>
              <w:t>公司股</w:t>
            </w:r>
            <w:r>
              <w:rPr>
                <w:rFonts w:ascii="宋体" w:hAnsi="宋体" w:eastAsia="宋体" w:cs="宋体"/>
                <w:spacing w:val="-1"/>
                <w:sz w:val="21"/>
                <w:szCs w:val="21"/>
              </w:rPr>
              <w:t>东的</w:t>
            </w:r>
            <w:r>
              <w:rPr>
                <w:rFonts w:ascii="宋体" w:hAnsi="宋体" w:eastAsia="宋体" w:cs="宋体"/>
                <w:sz w:val="21"/>
                <w:szCs w:val="21"/>
              </w:rPr>
              <w:t xml:space="preserve"> </w:t>
            </w:r>
            <w:r>
              <w:rPr>
                <w:rFonts w:ascii="宋体" w:hAnsi="宋体" w:eastAsia="宋体" w:cs="宋体"/>
                <w:spacing w:val="-2"/>
                <w:sz w:val="21"/>
                <w:szCs w:val="21"/>
              </w:rPr>
              <w:t>净利</w:t>
            </w:r>
            <w:r>
              <w:rPr>
                <w:rFonts w:ascii="宋体" w:hAnsi="宋体" w:eastAsia="宋体" w:cs="宋体"/>
                <w:spacing w:val="-1"/>
                <w:sz w:val="21"/>
                <w:szCs w:val="21"/>
              </w:rPr>
              <w:t>润</w:t>
            </w:r>
          </w:p>
        </w:tc>
        <w:tc>
          <w:tcPr>
            <w:tcW w:w="1418" w:type="dxa"/>
            <w:vAlign w:val="top"/>
          </w:tcPr>
          <w:p>
            <w:pPr>
              <w:spacing w:before="211"/>
              <w:ind w:left="1095" w:right="106" w:hanging="8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268</w:t>
            </w:r>
            <w:r>
              <w:rPr>
                <w:rFonts w:ascii="Times New Roman" w:hAnsi="Times New Roman" w:eastAsia="Times New Roman" w:cs="Times New Roman"/>
                <w:sz w:val="21"/>
                <w:szCs w:val="21"/>
              </w:rPr>
              <w:t xml:space="preserve">,402,640. </w:t>
            </w:r>
            <w:r>
              <w:rPr>
                <w:rFonts w:ascii="Times New Roman" w:hAnsi="Times New Roman" w:eastAsia="Times New Roman" w:cs="Times New Roman"/>
                <w:spacing w:val="-2"/>
                <w:sz w:val="21"/>
                <w:szCs w:val="21"/>
              </w:rPr>
              <w:t>4</w:t>
            </w:r>
            <w:r>
              <w:rPr>
                <w:rFonts w:ascii="Times New Roman" w:hAnsi="Times New Roman" w:eastAsia="Times New Roman" w:cs="Times New Roman"/>
                <w:spacing w:val="-1"/>
                <w:sz w:val="21"/>
                <w:szCs w:val="21"/>
              </w:rPr>
              <w:t>6</w:t>
            </w:r>
          </w:p>
        </w:tc>
        <w:tc>
          <w:tcPr>
            <w:tcW w:w="1982" w:type="dxa"/>
            <w:vAlign w:val="top"/>
          </w:tcPr>
          <w:p>
            <w:pPr>
              <w:spacing w:line="270" w:lineRule="auto"/>
              <w:rPr>
                <w:rFonts w:ascii="Arial"/>
                <w:sz w:val="21"/>
              </w:rPr>
            </w:pPr>
          </w:p>
          <w:p>
            <w:pPr>
              <w:spacing w:before="60" w:line="201"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96,395,378.38</w:t>
            </w:r>
          </w:p>
        </w:tc>
        <w:tc>
          <w:tcPr>
            <w:tcW w:w="1986" w:type="dxa"/>
            <w:vAlign w:val="top"/>
          </w:tcPr>
          <w:p>
            <w:pPr>
              <w:spacing w:line="273" w:lineRule="auto"/>
              <w:rPr>
                <w:rFonts w:ascii="Arial"/>
                <w:sz w:val="21"/>
              </w:rPr>
            </w:pPr>
          </w:p>
          <w:p>
            <w:pPr>
              <w:spacing w:before="60" w:line="219" w:lineRule="auto"/>
              <w:ind w:left="34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r>
              <w:rPr>
                <w:rFonts w:ascii="Times New Roman" w:hAnsi="Times New Roman" w:eastAsia="Times New Roman" w:cs="Times New Roman"/>
                <w:spacing w:val="-4"/>
                <w:sz w:val="21"/>
                <w:szCs w:val="21"/>
              </w:rPr>
              <w:t>89, 112,689.16</w:t>
            </w:r>
          </w:p>
        </w:tc>
        <w:tc>
          <w:tcPr>
            <w:tcW w:w="849" w:type="dxa"/>
            <w:vAlign w:val="top"/>
          </w:tcPr>
          <w:p>
            <w:pPr>
              <w:spacing w:line="273" w:lineRule="auto"/>
              <w:rPr>
                <w:rFonts w:ascii="Arial"/>
                <w:sz w:val="21"/>
              </w:rPr>
            </w:pPr>
          </w:p>
          <w:p>
            <w:pPr>
              <w:spacing w:before="60" w:line="187"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-9.44</w:t>
            </w:r>
          </w:p>
        </w:tc>
        <w:tc>
          <w:tcPr>
            <w:tcW w:w="1987" w:type="dxa"/>
            <w:vAlign w:val="top"/>
          </w:tcPr>
          <w:p>
            <w:pPr>
              <w:spacing w:line="270" w:lineRule="auto"/>
              <w:rPr>
                <w:rFonts w:ascii="Arial"/>
                <w:sz w:val="21"/>
              </w:rPr>
            </w:pPr>
          </w:p>
          <w:p>
            <w:pPr>
              <w:spacing w:before="60" w:line="201" w:lineRule="auto"/>
              <w:ind w:left="58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w:t>
            </w:r>
            <w:r>
              <w:rPr>
                <w:rFonts w:ascii="Times New Roman" w:hAnsi="Times New Roman" w:eastAsia="Times New Roman" w:cs="Times New Roman"/>
                <w:spacing w:val="-1"/>
                <w:sz w:val="21"/>
                <w:szCs w:val="21"/>
              </w:rPr>
              <w:t>,082,223.81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281" w:type="dxa"/>
            <w:vAlign w:val="top"/>
          </w:tcPr>
          <w:p>
            <w:pPr>
              <w:spacing w:before="34" w:line="234" w:lineRule="auto"/>
              <w:ind w:left="114" w:right="116" w:firstLine="7"/>
              <w:rPr>
                <w:rFonts w:ascii="宋体" w:hAnsi="宋体" w:eastAsia="宋体" w:cs="宋体"/>
                <w:sz w:val="21"/>
                <w:szCs w:val="21"/>
              </w:rPr>
            </w:pPr>
            <w:r>
              <w:rPr>
                <w:rFonts w:ascii="宋体" w:hAnsi="宋体" w:eastAsia="宋体" w:cs="宋体"/>
                <w:spacing w:val="-4"/>
                <w:sz w:val="21"/>
                <w:szCs w:val="21"/>
              </w:rPr>
              <w:t>归</w:t>
            </w:r>
            <w:r>
              <w:rPr>
                <w:rFonts w:ascii="宋体" w:hAnsi="宋体" w:eastAsia="宋体" w:cs="宋体"/>
                <w:spacing w:val="-3"/>
                <w:sz w:val="21"/>
                <w:szCs w:val="21"/>
              </w:rPr>
              <w:t>属</w:t>
            </w:r>
            <w:r>
              <w:rPr>
                <w:rFonts w:ascii="宋体" w:hAnsi="宋体" w:eastAsia="宋体" w:cs="宋体"/>
                <w:spacing w:val="-2"/>
                <w:sz w:val="21"/>
                <w:szCs w:val="21"/>
              </w:rPr>
              <w:t>于上市</w:t>
            </w:r>
            <w:r>
              <w:rPr>
                <w:rFonts w:ascii="宋体" w:hAnsi="宋体" w:eastAsia="宋体" w:cs="宋体"/>
                <w:sz w:val="21"/>
                <w:szCs w:val="21"/>
              </w:rPr>
              <w:t xml:space="preserve"> </w:t>
            </w:r>
            <w:r>
              <w:rPr>
                <w:rFonts w:ascii="宋体" w:hAnsi="宋体" w:eastAsia="宋体" w:cs="宋体"/>
                <w:spacing w:val="-2"/>
                <w:sz w:val="21"/>
                <w:szCs w:val="21"/>
              </w:rPr>
              <w:t>公</w:t>
            </w:r>
            <w:r>
              <w:rPr>
                <w:rFonts w:ascii="宋体" w:hAnsi="宋体" w:eastAsia="宋体" w:cs="宋体"/>
                <w:spacing w:val="-1"/>
                <w:sz w:val="21"/>
                <w:szCs w:val="21"/>
              </w:rPr>
              <w:t>司股东的</w:t>
            </w:r>
            <w:r>
              <w:rPr>
                <w:rFonts w:ascii="宋体" w:hAnsi="宋体" w:eastAsia="宋体" w:cs="宋体"/>
                <w:sz w:val="21"/>
                <w:szCs w:val="21"/>
              </w:rPr>
              <w:t xml:space="preserve"> </w:t>
            </w:r>
            <w:r>
              <w:rPr>
                <w:rFonts w:ascii="宋体" w:hAnsi="宋体" w:eastAsia="宋体" w:cs="宋体"/>
                <w:spacing w:val="-2"/>
                <w:sz w:val="21"/>
                <w:szCs w:val="21"/>
              </w:rPr>
              <w:t>扣</w:t>
            </w:r>
            <w:r>
              <w:rPr>
                <w:rFonts w:ascii="宋体" w:hAnsi="宋体" w:eastAsia="宋体" w:cs="宋体"/>
                <w:spacing w:val="-1"/>
                <w:sz w:val="21"/>
                <w:szCs w:val="21"/>
              </w:rPr>
              <w:t>除非经常</w:t>
            </w:r>
            <w:r>
              <w:rPr>
                <w:rFonts w:ascii="宋体" w:hAnsi="宋体" w:eastAsia="宋体" w:cs="宋体"/>
                <w:sz w:val="21"/>
                <w:szCs w:val="21"/>
              </w:rPr>
              <w:t xml:space="preserve"> </w:t>
            </w:r>
            <w:r>
              <w:rPr>
                <w:rFonts w:ascii="宋体" w:hAnsi="宋体" w:eastAsia="宋体" w:cs="宋体"/>
                <w:spacing w:val="-2"/>
                <w:sz w:val="21"/>
                <w:szCs w:val="21"/>
              </w:rPr>
              <w:t>性</w:t>
            </w:r>
            <w:r>
              <w:rPr>
                <w:rFonts w:ascii="宋体" w:hAnsi="宋体" w:eastAsia="宋体" w:cs="宋体"/>
                <w:spacing w:val="-1"/>
                <w:sz w:val="21"/>
                <w:szCs w:val="21"/>
              </w:rPr>
              <w:t>损益的净</w:t>
            </w:r>
            <w:r>
              <w:rPr>
                <w:rFonts w:ascii="宋体" w:hAnsi="宋体" w:eastAsia="宋体" w:cs="宋体"/>
                <w:sz w:val="21"/>
                <w:szCs w:val="21"/>
              </w:rPr>
              <w:t xml:space="preserve"> </w:t>
            </w:r>
            <w:r>
              <w:rPr>
                <w:rFonts w:ascii="宋体" w:hAnsi="宋体" w:eastAsia="宋体" w:cs="宋体"/>
                <w:spacing w:val="-2"/>
                <w:sz w:val="21"/>
                <w:szCs w:val="21"/>
              </w:rPr>
              <w:t>利润</w:t>
            </w:r>
          </w:p>
        </w:tc>
        <w:tc>
          <w:tcPr>
            <w:tcW w:w="1418" w:type="dxa"/>
            <w:vAlign w:val="top"/>
          </w:tcPr>
          <w:p>
            <w:pPr>
              <w:spacing w:line="420" w:lineRule="auto"/>
              <w:rPr>
                <w:rFonts w:ascii="Arial"/>
                <w:sz w:val="21"/>
              </w:rPr>
            </w:pPr>
          </w:p>
          <w:p>
            <w:pPr>
              <w:spacing w:before="61"/>
              <w:ind w:left="1210" w:right="106" w:hanging="11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252,110,82</w:t>
            </w:r>
            <w:r>
              <w:rPr>
                <w:rFonts w:ascii="Times New Roman" w:hAnsi="Times New Roman" w:eastAsia="Times New Roman" w:cs="Times New Roman"/>
                <w:sz w:val="21"/>
                <w:szCs w:val="21"/>
              </w:rPr>
              <w:t xml:space="preserve">1.2 </w:t>
            </w:r>
            <w:r>
              <w:rPr>
                <w:rFonts w:ascii="Times New Roman" w:hAnsi="Times New Roman" w:eastAsia="Times New Roman" w:cs="Times New Roman"/>
                <w:spacing w:val="-13"/>
                <w:sz w:val="21"/>
                <w:szCs w:val="21"/>
              </w:rPr>
              <w:t>8</w:t>
            </w:r>
          </w:p>
        </w:tc>
        <w:tc>
          <w:tcPr>
            <w:tcW w:w="1982" w:type="dxa"/>
            <w:vAlign w:val="top"/>
          </w:tcPr>
          <w:p>
            <w:pPr>
              <w:spacing w:line="272" w:lineRule="auto"/>
              <w:rPr>
                <w:rFonts w:ascii="Arial"/>
                <w:sz w:val="21"/>
              </w:rPr>
            </w:pPr>
          </w:p>
          <w:p>
            <w:pPr>
              <w:spacing w:line="272" w:lineRule="auto"/>
              <w:rPr>
                <w:rFonts w:ascii="Arial"/>
                <w:sz w:val="21"/>
              </w:rPr>
            </w:pPr>
          </w:p>
          <w:p>
            <w:pPr>
              <w:spacing w:before="60" w:line="18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r>
              <w:rPr>
                <w:rFonts w:ascii="Times New Roman" w:hAnsi="Times New Roman" w:eastAsia="Times New Roman" w:cs="Times New Roman"/>
                <w:sz w:val="21"/>
                <w:szCs w:val="21"/>
              </w:rPr>
              <w:t>7,430,323.59</w:t>
            </w:r>
          </w:p>
        </w:tc>
        <w:tc>
          <w:tcPr>
            <w:tcW w:w="1986" w:type="dxa"/>
            <w:vAlign w:val="top"/>
          </w:tcPr>
          <w:p>
            <w:pPr>
              <w:spacing w:line="271" w:lineRule="auto"/>
              <w:rPr>
                <w:rFonts w:ascii="Arial"/>
                <w:sz w:val="21"/>
              </w:rPr>
            </w:pPr>
          </w:p>
          <w:p>
            <w:pPr>
              <w:spacing w:line="272" w:lineRule="auto"/>
              <w:rPr>
                <w:rFonts w:ascii="Arial"/>
                <w:sz w:val="21"/>
              </w:rPr>
            </w:pPr>
          </w:p>
          <w:p>
            <w:pPr>
              <w:spacing w:before="61" w:line="219"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71,040,923.19</w:t>
            </w:r>
          </w:p>
        </w:tc>
        <w:tc>
          <w:tcPr>
            <w:tcW w:w="849" w:type="dxa"/>
            <w:vAlign w:val="top"/>
          </w:tcPr>
          <w:p>
            <w:pPr>
              <w:spacing w:line="271" w:lineRule="auto"/>
              <w:rPr>
                <w:rFonts w:ascii="Arial"/>
                <w:sz w:val="21"/>
              </w:rPr>
            </w:pPr>
          </w:p>
          <w:p>
            <w:pPr>
              <w:spacing w:line="272" w:lineRule="auto"/>
              <w:rPr>
                <w:rFonts w:ascii="Arial"/>
                <w:sz w:val="21"/>
              </w:rPr>
            </w:pPr>
          </w:p>
          <w:p>
            <w:pPr>
              <w:spacing w:before="61" w:line="187"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-9.1</w:t>
            </w:r>
            <w:r>
              <w:rPr>
                <w:rFonts w:ascii="Times New Roman" w:hAnsi="Times New Roman" w:eastAsia="Times New Roman" w:cs="Times New Roman"/>
                <w:spacing w:val="-1"/>
                <w:sz w:val="21"/>
                <w:szCs w:val="21"/>
              </w:rPr>
              <w:t>3</w:t>
            </w:r>
          </w:p>
        </w:tc>
        <w:tc>
          <w:tcPr>
            <w:tcW w:w="1987" w:type="dxa"/>
            <w:vAlign w:val="top"/>
          </w:tcPr>
          <w:p>
            <w:pPr>
              <w:spacing w:line="270" w:lineRule="auto"/>
              <w:rPr>
                <w:rFonts w:ascii="Arial"/>
                <w:sz w:val="21"/>
              </w:rPr>
            </w:pPr>
          </w:p>
          <w:p>
            <w:pPr>
              <w:spacing w:line="270" w:lineRule="auto"/>
              <w:rPr>
                <w:rFonts w:ascii="Arial"/>
                <w:sz w:val="21"/>
              </w:rPr>
            </w:pPr>
          </w:p>
          <w:p>
            <w:pPr>
              <w:spacing w:before="60" w:line="201" w:lineRule="auto"/>
              <w:ind w:left="5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113,943,07</w:t>
            </w:r>
            <w:r>
              <w:rPr>
                <w:rFonts w:ascii="Times New Roman" w:hAnsi="Times New Roman" w:eastAsia="Times New Roman" w:cs="Times New Roman"/>
                <w:spacing w:val="-1"/>
                <w:sz w:val="21"/>
                <w:szCs w:val="21"/>
              </w:rPr>
              <w:t>2.83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281" w:type="dxa"/>
            <w:vAlign w:val="top"/>
          </w:tcPr>
          <w:p>
            <w:pPr>
              <w:spacing w:before="33" w:line="231" w:lineRule="auto"/>
              <w:ind w:left="113" w:right="116" w:firstLine="1"/>
              <w:rPr>
                <w:rFonts w:ascii="宋体" w:hAnsi="宋体" w:eastAsia="宋体" w:cs="宋体"/>
                <w:sz w:val="21"/>
                <w:szCs w:val="21"/>
              </w:rPr>
            </w:pPr>
            <w:r>
              <w:rPr>
                <w:rFonts w:ascii="宋体" w:hAnsi="宋体" w:eastAsia="宋体" w:cs="宋体"/>
                <w:spacing w:val="-2"/>
                <w:sz w:val="21"/>
                <w:szCs w:val="21"/>
              </w:rPr>
              <w:t>经营</w:t>
            </w:r>
            <w:r>
              <w:rPr>
                <w:rFonts w:ascii="宋体" w:hAnsi="宋体" w:eastAsia="宋体" w:cs="宋体"/>
                <w:spacing w:val="-1"/>
                <w:sz w:val="21"/>
                <w:szCs w:val="21"/>
              </w:rPr>
              <w:t>活动产</w:t>
            </w:r>
            <w:r>
              <w:rPr>
                <w:rFonts w:ascii="宋体" w:hAnsi="宋体" w:eastAsia="宋体" w:cs="宋体"/>
                <w:sz w:val="21"/>
                <w:szCs w:val="21"/>
              </w:rPr>
              <w:t xml:space="preserve"> </w:t>
            </w:r>
            <w:r>
              <w:rPr>
                <w:rFonts w:ascii="宋体" w:hAnsi="宋体" w:eastAsia="宋体" w:cs="宋体"/>
                <w:spacing w:val="-1"/>
                <w:sz w:val="21"/>
                <w:szCs w:val="21"/>
              </w:rPr>
              <w:t>生的现金流</w:t>
            </w:r>
            <w:r>
              <w:rPr>
                <w:rFonts w:ascii="宋体" w:hAnsi="宋体" w:eastAsia="宋体" w:cs="宋体"/>
                <w:sz w:val="21"/>
                <w:szCs w:val="21"/>
              </w:rPr>
              <w:t xml:space="preserve"> </w:t>
            </w:r>
            <w:r>
              <w:rPr>
                <w:rFonts w:ascii="宋体" w:hAnsi="宋体" w:eastAsia="宋体" w:cs="宋体"/>
                <w:spacing w:val="-2"/>
                <w:sz w:val="21"/>
                <w:szCs w:val="21"/>
              </w:rPr>
              <w:t>量</w:t>
            </w:r>
            <w:r>
              <w:rPr>
                <w:rFonts w:ascii="宋体" w:hAnsi="宋体" w:eastAsia="宋体" w:cs="宋体"/>
                <w:spacing w:val="-1"/>
                <w:sz w:val="21"/>
                <w:szCs w:val="21"/>
              </w:rPr>
              <w:t>净额</w:t>
            </w:r>
          </w:p>
        </w:tc>
        <w:tc>
          <w:tcPr>
            <w:tcW w:w="1418" w:type="dxa"/>
            <w:vAlign w:val="top"/>
          </w:tcPr>
          <w:p>
            <w:pPr>
              <w:spacing w:before="213"/>
              <w:ind w:left="1097" w:right="106" w:hanging="8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121,943,073.</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2"/>
                <w:sz w:val="21"/>
                <w:szCs w:val="21"/>
              </w:rPr>
              <w:t>23</w:t>
            </w:r>
          </w:p>
        </w:tc>
        <w:tc>
          <w:tcPr>
            <w:tcW w:w="1982" w:type="dxa"/>
            <w:vAlign w:val="top"/>
          </w:tcPr>
          <w:p>
            <w:pPr>
              <w:spacing w:line="271" w:lineRule="auto"/>
              <w:rPr>
                <w:rFonts w:ascii="Arial"/>
                <w:sz w:val="21"/>
              </w:rPr>
            </w:pPr>
          </w:p>
          <w:p>
            <w:pPr>
              <w:spacing w:before="61" w:line="201"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438,3</w:t>
            </w:r>
            <w:r>
              <w:rPr>
                <w:rFonts w:ascii="Times New Roman" w:hAnsi="Times New Roman" w:eastAsia="Times New Roman" w:cs="Times New Roman"/>
                <w:sz w:val="21"/>
                <w:szCs w:val="21"/>
              </w:rPr>
              <w:t>54,074.87</w:t>
            </w:r>
          </w:p>
        </w:tc>
        <w:tc>
          <w:tcPr>
            <w:tcW w:w="1986" w:type="dxa"/>
            <w:vAlign w:val="top"/>
          </w:tcPr>
          <w:p>
            <w:pPr>
              <w:spacing w:line="275" w:lineRule="auto"/>
              <w:rPr>
                <w:rFonts w:ascii="Arial"/>
                <w:sz w:val="21"/>
              </w:rPr>
            </w:pPr>
          </w:p>
          <w:p>
            <w:pPr>
              <w:spacing w:before="60" w:line="219"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459,064,876.19</w:t>
            </w:r>
          </w:p>
        </w:tc>
        <w:tc>
          <w:tcPr>
            <w:tcW w:w="849" w:type="dxa"/>
            <w:vAlign w:val="top"/>
          </w:tcPr>
          <w:p>
            <w:pPr>
              <w:spacing w:line="275" w:lineRule="auto"/>
              <w:rPr>
                <w:rFonts w:ascii="Arial"/>
                <w:sz w:val="21"/>
              </w:rPr>
            </w:pPr>
          </w:p>
          <w:p>
            <w:pPr>
              <w:spacing w:before="60" w:line="187"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w:t>
            </w:r>
            <w:r>
              <w:rPr>
                <w:rFonts w:ascii="Times New Roman" w:hAnsi="Times New Roman" w:eastAsia="Times New Roman" w:cs="Times New Roman"/>
                <w:spacing w:val="-7"/>
                <w:sz w:val="21"/>
                <w:szCs w:val="21"/>
              </w:rPr>
              <w:t>72. 18</w:t>
            </w:r>
          </w:p>
        </w:tc>
        <w:tc>
          <w:tcPr>
            <w:tcW w:w="1987" w:type="dxa"/>
            <w:vAlign w:val="top"/>
          </w:tcPr>
          <w:p>
            <w:pPr>
              <w:spacing w:line="271" w:lineRule="auto"/>
              <w:rPr>
                <w:rFonts w:ascii="Arial"/>
                <w:sz w:val="21"/>
              </w:rPr>
            </w:pPr>
          </w:p>
          <w:p>
            <w:pPr>
              <w:spacing w:before="61" w:line="201" w:lineRule="auto"/>
              <w:ind w:left="5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0,432,233.65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281" w:type="dxa"/>
            <w:vMerge w:val="restart"/>
            <w:tcBorders>
              <w:bottom w:val="nil"/>
            </w:tcBorders>
            <w:vAlign w:val="top"/>
          </w:tcPr>
          <w:p>
            <w:pPr>
              <w:rPr>
                <w:rFonts w:ascii="Arial"/>
                <w:sz w:val="21"/>
              </w:rPr>
            </w:pPr>
          </w:p>
        </w:tc>
        <w:tc>
          <w:tcPr>
            <w:tcW w:w="1418"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before="68" w:line="221" w:lineRule="auto"/>
              <w:ind w:left="286"/>
              <w:rPr>
                <w:rFonts w:ascii="宋体" w:hAnsi="宋体" w:eastAsia="宋体" w:cs="宋体"/>
                <w:sz w:val="21"/>
                <w:szCs w:val="21"/>
              </w:rPr>
            </w:pPr>
            <w:r>
              <w:rPr>
                <w:rFonts w:ascii="Times New Roman" w:hAnsi="Times New Roman" w:eastAsia="Times New Roman" w:cs="Times New Roman"/>
                <w:spacing w:val="-1"/>
                <w:sz w:val="21"/>
                <w:szCs w:val="21"/>
              </w:rPr>
              <w:t>202</w:t>
            </w:r>
            <w:r>
              <w:rPr>
                <w:rFonts w:ascii="Times New Roman" w:hAnsi="Times New Roman" w:eastAsia="Times New Roman" w:cs="Times New Roman"/>
                <w:sz w:val="21"/>
                <w:szCs w:val="21"/>
              </w:rPr>
              <w:t>1</w:t>
            </w:r>
            <w:r>
              <w:rPr>
                <w:rFonts w:ascii="宋体" w:hAnsi="宋体" w:eastAsia="宋体" w:cs="宋体"/>
                <w:sz w:val="21"/>
                <w:szCs w:val="21"/>
              </w:rPr>
              <w:t>年末</w:t>
            </w:r>
          </w:p>
        </w:tc>
        <w:tc>
          <w:tcPr>
            <w:tcW w:w="3968" w:type="dxa"/>
            <w:gridSpan w:val="2"/>
            <w:vAlign w:val="top"/>
          </w:tcPr>
          <w:p>
            <w:pPr>
              <w:spacing w:before="102" w:line="221" w:lineRule="auto"/>
              <w:ind w:left="1566"/>
              <w:rPr>
                <w:rFonts w:ascii="宋体" w:hAnsi="宋体" w:eastAsia="宋体" w:cs="宋体"/>
                <w:sz w:val="21"/>
                <w:szCs w:val="21"/>
              </w:rPr>
            </w:pPr>
            <w:r>
              <w:rPr>
                <w:rFonts w:ascii="Times New Roman" w:hAnsi="Times New Roman" w:eastAsia="Times New Roman" w:cs="Times New Roman"/>
                <w:spacing w:val="-1"/>
                <w:sz w:val="21"/>
                <w:szCs w:val="21"/>
              </w:rPr>
              <w:t>202</w:t>
            </w:r>
            <w:r>
              <w:rPr>
                <w:rFonts w:ascii="Times New Roman" w:hAnsi="Times New Roman" w:eastAsia="Times New Roman" w:cs="Times New Roman"/>
                <w:sz w:val="21"/>
                <w:szCs w:val="21"/>
              </w:rPr>
              <w:t>0</w:t>
            </w:r>
            <w:r>
              <w:rPr>
                <w:rFonts w:ascii="宋体" w:hAnsi="宋体" w:eastAsia="宋体" w:cs="宋体"/>
                <w:sz w:val="21"/>
                <w:szCs w:val="21"/>
              </w:rPr>
              <w:t>年末</w:t>
            </w:r>
          </w:p>
        </w:tc>
        <w:tc>
          <w:tcPr>
            <w:tcW w:w="849" w:type="dxa"/>
            <w:vMerge w:val="restart"/>
            <w:tcBorders>
              <w:bottom w:val="nil"/>
            </w:tcBorders>
            <w:vAlign w:val="top"/>
          </w:tcPr>
          <w:p>
            <w:pPr>
              <w:spacing w:before="32"/>
              <w:ind w:left="135" w:right="103" w:hanging="19"/>
              <w:rPr>
                <w:rFonts w:ascii="宋体" w:hAnsi="宋体" w:eastAsia="宋体" w:cs="宋体"/>
                <w:sz w:val="21"/>
                <w:szCs w:val="21"/>
              </w:rPr>
            </w:pPr>
            <w:r>
              <w:rPr>
                <w:rFonts w:ascii="宋体" w:hAnsi="宋体" w:eastAsia="宋体" w:cs="宋体"/>
                <w:spacing w:val="-2"/>
                <w:sz w:val="21"/>
                <w:szCs w:val="21"/>
              </w:rPr>
              <w:t>本期末</w:t>
            </w:r>
            <w:r>
              <w:rPr>
                <w:rFonts w:ascii="宋体" w:hAnsi="宋体" w:eastAsia="宋体" w:cs="宋体"/>
                <w:sz w:val="21"/>
                <w:szCs w:val="21"/>
              </w:rPr>
              <w:t xml:space="preserve"> </w:t>
            </w:r>
            <w:r>
              <w:rPr>
                <w:rFonts w:ascii="宋体" w:hAnsi="宋体" w:eastAsia="宋体" w:cs="宋体"/>
                <w:spacing w:val="-10"/>
                <w:sz w:val="21"/>
                <w:szCs w:val="21"/>
              </w:rPr>
              <w:t>比</w:t>
            </w:r>
            <w:r>
              <w:rPr>
                <w:rFonts w:ascii="宋体" w:hAnsi="宋体" w:eastAsia="宋体" w:cs="宋体"/>
                <w:spacing w:val="-8"/>
                <w:sz w:val="21"/>
                <w:szCs w:val="21"/>
              </w:rPr>
              <w:t>上年</w:t>
            </w:r>
            <w:r>
              <w:rPr>
                <w:rFonts w:ascii="宋体" w:hAnsi="宋体" w:eastAsia="宋体" w:cs="宋体"/>
                <w:sz w:val="21"/>
                <w:szCs w:val="21"/>
              </w:rPr>
              <w:t xml:space="preserve"> </w:t>
            </w:r>
            <w:r>
              <w:rPr>
                <w:rFonts w:ascii="宋体" w:hAnsi="宋体" w:eastAsia="宋体" w:cs="宋体"/>
                <w:spacing w:val="-10"/>
                <w:sz w:val="21"/>
                <w:szCs w:val="21"/>
              </w:rPr>
              <w:t>同</w:t>
            </w:r>
            <w:r>
              <w:rPr>
                <w:rFonts w:ascii="宋体" w:hAnsi="宋体" w:eastAsia="宋体" w:cs="宋体"/>
                <w:spacing w:val="-8"/>
                <w:sz w:val="21"/>
                <w:szCs w:val="21"/>
              </w:rPr>
              <w:t>期末</w:t>
            </w:r>
          </w:p>
          <w:p>
            <w:pPr>
              <w:spacing w:before="1" w:line="226" w:lineRule="auto"/>
              <w:ind w:left="239" w:right="134" w:hanging="123"/>
              <w:rPr>
                <w:rFonts w:ascii="宋体" w:hAnsi="宋体" w:eastAsia="宋体" w:cs="宋体"/>
                <w:sz w:val="21"/>
                <w:szCs w:val="21"/>
              </w:rPr>
            </w:pPr>
            <w:r>
              <w:rPr>
                <w:rFonts w:ascii="宋体" w:hAnsi="宋体" w:eastAsia="宋体" w:cs="宋体"/>
                <w:spacing w:val="23"/>
                <w:sz w:val="21"/>
                <w:szCs w:val="21"/>
              </w:rPr>
              <w:t>增减</w:t>
            </w:r>
            <w:r>
              <w:rPr>
                <w:rFonts w:ascii="宋体" w:hAnsi="宋体" w:eastAsia="宋体" w:cs="宋体"/>
                <w:spacing w:val="22"/>
                <w:sz w:val="21"/>
                <w:szCs w:val="21"/>
              </w:rPr>
              <w:t>(</w:t>
            </w:r>
            <w:r>
              <w:rPr>
                <w:rFonts w:ascii="宋体" w:hAnsi="宋体" w:eastAsia="宋体" w:cs="宋体"/>
                <w:sz w:val="21"/>
                <w:szCs w:val="21"/>
              </w:rPr>
              <w:t xml:space="preserve"> </w:t>
            </w:r>
            <w:r>
              <w:rPr>
                <w:rFonts w:ascii="Times New Roman" w:hAnsi="Times New Roman" w:eastAsia="Times New Roman" w:cs="Times New Roman"/>
                <w:spacing w:val="-4"/>
                <w:sz w:val="21"/>
                <w:szCs w:val="21"/>
              </w:rPr>
              <w:t>%</w:t>
            </w:r>
            <w:r>
              <w:rPr>
                <w:rFonts w:ascii="宋体" w:hAnsi="宋体" w:eastAsia="宋体" w:cs="宋体"/>
                <w:spacing w:val="-3"/>
                <w:sz w:val="21"/>
                <w:szCs w:val="21"/>
              </w:rPr>
              <w:t>)</w:t>
            </w:r>
          </w:p>
        </w:tc>
        <w:tc>
          <w:tcPr>
            <w:tcW w:w="1987"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before="68" w:line="221" w:lineRule="auto"/>
              <w:ind w:left="575"/>
              <w:rPr>
                <w:rFonts w:ascii="宋体" w:hAnsi="宋体" w:eastAsia="宋体" w:cs="宋体"/>
                <w:sz w:val="21"/>
                <w:szCs w:val="21"/>
              </w:rPr>
            </w:pPr>
            <w:r>
              <w:rPr>
                <w:rFonts w:ascii="Times New Roman" w:hAnsi="Times New Roman" w:eastAsia="Times New Roman" w:cs="Times New Roman"/>
                <w:spacing w:val="-1"/>
                <w:sz w:val="21"/>
                <w:szCs w:val="21"/>
              </w:rPr>
              <w:t>201</w:t>
            </w:r>
            <w:r>
              <w:rPr>
                <w:rFonts w:ascii="Times New Roman" w:hAnsi="Times New Roman" w:eastAsia="Times New Roman" w:cs="Times New Roman"/>
                <w:sz w:val="21"/>
                <w:szCs w:val="21"/>
              </w:rPr>
              <w:t>9</w:t>
            </w:r>
            <w:r>
              <w:rPr>
                <w:rFonts w:ascii="宋体" w:hAnsi="宋体" w:eastAsia="宋体" w:cs="宋体"/>
                <w:sz w:val="21"/>
                <w:szCs w:val="21"/>
              </w:rPr>
              <w:t>年末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1281"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1982" w:type="dxa"/>
            <w:vAlign w:val="top"/>
          </w:tcPr>
          <w:p>
            <w:pPr>
              <w:spacing w:line="299" w:lineRule="auto"/>
              <w:rPr>
                <w:rFonts w:ascii="Arial"/>
                <w:sz w:val="21"/>
              </w:rPr>
            </w:pPr>
          </w:p>
          <w:p>
            <w:pPr>
              <w:spacing w:before="68" w:line="221" w:lineRule="auto"/>
              <w:ind w:left="681"/>
              <w:rPr>
                <w:rFonts w:ascii="宋体" w:hAnsi="宋体" w:eastAsia="宋体" w:cs="宋体"/>
                <w:sz w:val="21"/>
                <w:szCs w:val="21"/>
              </w:rPr>
            </w:pPr>
            <w:r>
              <w:rPr>
                <w:rFonts w:ascii="宋体" w:hAnsi="宋体" w:eastAsia="宋体" w:cs="宋体"/>
                <w:spacing w:val="-2"/>
                <w:sz w:val="21"/>
                <w:szCs w:val="21"/>
              </w:rPr>
              <w:t>调整</w:t>
            </w:r>
            <w:r>
              <w:rPr>
                <w:rFonts w:ascii="宋体" w:hAnsi="宋体" w:eastAsia="宋体" w:cs="宋体"/>
                <w:spacing w:val="-1"/>
                <w:sz w:val="21"/>
                <w:szCs w:val="21"/>
              </w:rPr>
              <w:t>后</w:t>
            </w:r>
          </w:p>
        </w:tc>
        <w:tc>
          <w:tcPr>
            <w:tcW w:w="1986" w:type="dxa"/>
            <w:vAlign w:val="top"/>
          </w:tcPr>
          <w:p>
            <w:pPr>
              <w:spacing w:line="298" w:lineRule="auto"/>
              <w:rPr>
                <w:rFonts w:ascii="Arial"/>
                <w:sz w:val="21"/>
              </w:rPr>
            </w:pPr>
          </w:p>
          <w:p>
            <w:pPr>
              <w:spacing w:before="69" w:line="223" w:lineRule="auto"/>
              <w:ind w:left="684"/>
              <w:rPr>
                <w:rFonts w:ascii="宋体" w:hAnsi="宋体" w:eastAsia="宋体" w:cs="宋体"/>
                <w:sz w:val="21"/>
                <w:szCs w:val="21"/>
              </w:rPr>
            </w:pPr>
            <w:r>
              <w:rPr>
                <w:rFonts w:ascii="宋体" w:hAnsi="宋体" w:eastAsia="宋体" w:cs="宋体"/>
                <w:spacing w:val="-2"/>
                <w:sz w:val="21"/>
                <w:szCs w:val="21"/>
              </w:rPr>
              <w:t>调整</w:t>
            </w:r>
            <w:r>
              <w:rPr>
                <w:rFonts w:ascii="宋体" w:hAnsi="宋体" w:eastAsia="宋体" w:cs="宋体"/>
                <w:spacing w:val="-1"/>
                <w:sz w:val="21"/>
                <w:szCs w:val="21"/>
              </w:rPr>
              <w:t>前</w:t>
            </w:r>
          </w:p>
        </w:tc>
        <w:tc>
          <w:tcPr>
            <w:tcW w:w="849" w:type="dxa"/>
            <w:vMerge w:val="continue"/>
            <w:tcBorders>
              <w:top w:val="nil"/>
            </w:tcBorders>
            <w:vAlign w:val="top"/>
          </w:tcPr>
          <w:p>
            <w:pPr>
              <w:rPr>
                <w:rFonts w:ascii="Arial"/>
                <w:sz w:val="21"/>
              </w:rPr>
            </w:pPr>
          </w:p>
        </w:tc>
        <w:tc>
          <w:tcPr>
            <w:tcW w:w="1987"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281" w:type="dxa"/>
            <w:vAlign w:val="top"/>
          </w:tcPr>
          <w:p>
            <w:pPr>
              <w:spacing w:before="35" w:line="230" w:lineRule="auto"/>
              <w:ind w:left="116" w:right="116" w:firstLine="5"/>
              <w:rPr>
                <w:rFonts w:ascii="宋体" w:hAnsi="宋体" w:eastAsia="宋体" w:cs="宋体"/>
                <w:sz w:val="21"/>
                <w:szCs w:val="21"/>
              </w:rPr>
            </w:pPr>
            <w:r>
              <w:rPr>
                <w:rFonts w:ascii="宋体" w:hAnsi="宋体" w:eastAsia="宋体" w:cs="宋体"/>
                <w:spacing w:val="-4"/>
                <w:sz w:val="21"/>
                <w:szCs w:val="21"/>
              </w:rPr>
              <w:t>归</w:t>
            </w:r>
            <w:r>
              <w:rPr>
                <w:rFonts w:ascii="宋体" w:hAnsi="宋体" w:eastAsia="宋体" w:cs="宋体"/>
                <w:spacing w:val="-3"/>
                <w:sz w:val="21"/>
                <w:szCs w:val="21"/>
              </w:rPr>
              <w:t>属</w:t>
            </w:r>
            <w:r>
              <w:rPr>
                <w:rFonts w:ascii="宋体" w:hAnsi="宋体" w:eastAsia="宋体" w:cs="宋体"/>
                <w:spacing w:val="-2"/>
                <w:sz w:val="21"/>
                <w:szCs w:val="21"/>
              </w:rPr>
              <w:t>于上市</w:t>
            </w:r>
            <w:r>
              <w:rPr>
                <w:rFonts w:ascii="宋体" w:hAnsi="宋体" w:eastAsia="宋体" w:cs="宋体"/>
                <w:sz w:val="21"/>
                <w:szCs w:val="21"/>
              </w:rPr>
              <w:t xml:space="preserve"> </w:t>
            </w:r>
            <w:r>
              <w:rPr>
                <w:rFonts w:ascii="宋体" w:hAnsi="宋体" w:eastAsia="宋体" w:cs="宋体"/>
                <w:spacing w:val="-2"/>
                <w:sz w:val="21"/>
                <w:szCs w:val="21"/>
              </w:rPr>
              <w:t>公司股</w:t>
            </w:r>
            <w:r>
              <w:rPr>
                <w:rFonts w:ascii="宋体" w:hAnsi="宋体" w:eastAsia="宋体" w:cs="宋体"/>
                <w:spacing w:val="-1"/>
                <w:sz w:val="21"/>
                <w:szCs w:val="21"/>
              </w:rPr>
              <w:t>东的</w:t>
            </w:r>
            <w:r>
              <w:rPr>
                <w:rFonts w:ascii="宋体" w:hAnsi="宋体" w:eastAsia="宋体" w:cs="宋体"/>
                <w:sz w:val="21"/>
                <w:szCs w:val="21"/>
              </w:rPr>
              <w:t xml:space="preserve"> </w:t>
            </w:r>
            <w:r>
              <w:rPr>
                <w:rFonts w:ascii="宋体" w:hAnsi="宋体" w:eastAsia="宋体" w:cs="宋体"/>
                <w:spacing w:val="-2"/>
                <w:sz w:val="21"/>
                <w:szCs w:val="21"/>
              </w:rPr>
              <w:t>净资</w:t>
            </w:r>
            <w:r>
              <w:rPr>
                <w:rFonts w:ascii="宋体" w:hAnsi="宋体" w:eastAsia="宋体" w:cs="宋体"/>
                <w:spacing w:val="-1"/>
                <w:sz w:val="21"/>
                <w:szCs w:val="21"/>
              </w:rPr>
              <w:t>产</w:t>
            </w:r>
          </w:p>
        </w:tc>
        <w:tc>
          <w:tcPr>
            <w:tcW w:w="1418" w:type="dxa"/>
            <w:vAlign w:val="top"/>
          </w:tcPr>
          <w:p>
            <w:pPr>
              <w:spacing w:before="213"/>
              <w:ind w:left="526" w:right="157" w:hanging="3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1,709,241,89</w:t>
            </w:r>
            <w:r>
              <w:rPr>
                <w:rFonts w:ascii="Times New Roman" w:hAnsi="Times New Roman" w:eastAsia="Times New Roman" w:cs="Times New Roman"/>
                <w:sz w:val="21"/>
                <w:szCs w:val="21"/>
              </w:rPr>
              <w:t xml:space="preserve"> 0.85</w:t>
            </w:r>
          </w:p>
        </w:tc>
        <w:tc>
          <w:tcPr>
            <w:tcW w:w="1982" w:type="dxa"/>
            <w:vAlign w:val="top"/>
          </w:tcPr>
          <w:p>
            <w:pPr>
              <w:spacing w:line="273" w:lineRule="auto"/>
              <w:rPr>
                <w:rFonts w:ascii="Arial"/>
                <w:sz w:val="21"/>
              </w:rPr>
            </w:pPr>
          </w:p>
          <w:p>
            <w:pPr>
              <w:spacing w:before="60" w:line="201" w:lineRule="auto"/>
              <w:ind w:left="27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1,512,</w:t>
            </w:r>
            <w:r>
              <w:rPr>
                <w:rFonts w:ascii="Times New Roman" w:hAnsi="Times New Roman" w:eastAsia="Times New Roman" w:cs="Times New Roman"/>
                <w:spacing w:val="-1"/>
                <w:sz w:val="21"/>
                <w:szCs w:val="21"/>
              </w:rPr>
              <w:t>334,862.98</w:t>
            </w:r>
          </w:p>
        </w:tc>
        <w:tc>
          <w:tcPr>
            <w:tcW w:w="1986" w:type="dxa"/>
            <w:vAlign w:val="top"/>
          </w:tcPr>
          <w:p>
            <w:pPr>
              <w:spacing w:line="273" w:lineRule="auto"/>
              <w:rPr>
                <w:rFonts w:ascii="Arial"/>
                <w:sz w:val="21"/>
              </w:rPr>
            </w:pPr>
          </w:p>
          <w:p>
            <w:pPr>
              <w:spacing w:before="60" w:line="201" w:lineRule="auto"/>
              <w:ind w:left="2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1,464</w:t>
            </w:r>
            <w:r>
              <w:rPr>
                <w:rFonts w:ascii="Times New Roman" w:hAnsi="Times New Roman" w:eastAsia="Times New Roman" w:cs="Times New Roman"/>
                <w:spacing w:val="-1"/>
                <w:sz w:val="21"/>
                <w:szCs w:val="21"/>
              </w:rPr>
              <w:t>,090,237.37</w:t>
            </w:r>
          </w:p>
        </w:tc>
        <w:tc>
          <w:tcPr>
            <w:tcW w:w="849" w:type="dxa"/>
            <w:vAlign w:val="top"/>
          </w:tcPr>
          <w:p>
            <w:pPr>
              <w:spacing w:line="277" w:lineRule="auto"/>
              <w:rPr>
                <w:rFonts w:ascii="Arial"/>
                <w:sz w:val="21"/>
              </w:rPr>
            </w:pPr>
          </w:p>
          <w:p>
            <w:pPr>
              <w:spacing w:before="60" w:line="187" w:lineRule="auto"/>
              <w:ind w:left="21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3</w:t>
            </w:r>
            <w:r>
              <w:rPr>
                <w:rFonts w:ascii="Times New Roman" w:hAnsi="Times New Roman" w:eastAsia="Times New Roman" w:cs="Times New Roman"/>
                <w:spacing w:val="-3"/>
                <w:sz w:val="21"/>
                <w:szCs w:val="21"/>
              </w:rPr>
              <w:t>.02</w:t>
            </w:r>
          </w:p>
        </w:tc>
        <w:tc>
          <w:tcPr>
            <w:tcW w:w="1987" w:type="dxa"/>
            <w:vAlign w:val="top"/>
          </w:tcPr>
          <w:p>
            <w:pPr>
              <w:spacing w:line="273" w:lineRule="auto"/>
              <w:rPr>
                <w:rFonts w:ascii="Arial"/>
                <w:sz w:val="21"/>
              </w:rPr>
            </w:pPr>
          </w:p>
          <w:p>
            <w:pPr>
              <w:spacing w:before="60" w:line="201" w:lineRule="auto"/>
              <w:ind w:left="2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171,099,297.96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281" w:type="dxa"/>
            <w:vAlign w:val="top"/>
          </w:tcPr>
          <w:p>
            <w:pPr>
              <w:spacing w:before="34" w:line="221" w:lineRule="auto"/>
              <w:ind w:left="119"/>
              <w:rPr>
                <w:rFonts w:ascii="宋体" w:hAnsi="宋体" w:eastAsia="宋体" w:cs="宋体"/>
                <w:sz w:val="21"/>
                <w:szCs w:val="21"/>
              </w:rPr>
            </w:pPr>
            <w:r>
              <w:rPr>
                <w:rFonts w:ascii="宋体" w:hAnsi="宋体" w:eastAsia="宋体" w:cs="宋体"/>
                <w:spacing w:val="-3"/>
                <w:sz w:val="21"/>
                <w:szCs w:val="21"/>
              </w:rPr>
              <w:t>总</w:t>
            </w:r>
            <w:r>
              <w:rPr>
                <w:rFonts w:ascii="宋体" w:hAnsi="宋体" w:eastAsia="宋体" w:cs="宋体"/>
                <w:spacing w:val="-2"/>
                <w:sz w:val="21"/>
                <w:szCs w:val="21"/>
              </w:rPr>
              <w:t>资产</w:t>
            </w:r>
          </w:p>
        </w:tc>
        <w:tc>
          <w:tcPr>
            <w:tcW w:w="1418" w:type="dxa"/>
            <w:vAlign w:val="top"/>
          </w:tcPr>
          <w:p>
            <w:pPr>
              <w:spacing w:before="47" w:line="222" w:lineRule="auto"/>
              <w:ind w:left="527" w:right="157" w:hanging="36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3,245,03</w:t>
            </w:r>
            <w:r>
              <w:rPr>
                <w:rFonts w:ascii="Times New Roman" w:hAnsi="Times New Roman" w:eastAsia="Times New Roman" w:cs="Times New Roman"/>
                <w:sz w:val="21"/>
                <w:szCs w:val="21"/>
              </w:rPr>
              <w:t xml:space="preserve">7,22 </w:t>
            </w:r>
            <w:r>
              <w:rPr>
                <w:rFonts w:ascii="Times New Roman" w:hAnsi="Times New Roman" w:eastAsia="Times New Roman" w:cs="Times New Roman"/>
                <w:spacing w:val="-2"/>
                <w:sz w:val="21"/>
                <w:szCs w:val="21"/>
              </w:rPr>
              <w:t>6.6</w:t>
            </w:r>
            <w:r>
              <w:rPr>
                <w:rFonts w:ascii="Times New Roman" w:hAnsi="Times New Roman" w:eastAsia="Times New Roman" w:cs="Times New Roman"/>
                <w:spacing w:val="-1"/>
                <w:sz w:val="21"/>
                <w:szCs w:val="21"/>
              </w:rPr>
              <w:t>2</w:t>
            </w:r>
          </w:p>
        </w:tc>
        <w:tc>
          <w:tcPr>
            <w:tcW w:w="1982" w:type="dxa"/>
            <w:vAlign w:val="top"/>
          </w:tcPr>
          <w:p>
            <w:pPr>
              <w:spacing w:before="171" w:line="201" w:lineRule="auto"/>
              <w:ind w:left="2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3,193</w:t>
            </w:r>
            <w:r>
              <w:rPr>
                <w:rFonts w:ascii="Times New Roman" w:hAnsi="Times New Roman" w:eastAsia="Times New Roman" w:cs="Times New Roman"/>
                <w:sz w:val="21"/>
                <w:szCs w:val="21"/>
              </w:rPr>
              <w:t>,068,140.29</w:t>
            </w:r>
          </w:p>
        </w:tc>
        <w:tc>
          <w:tcPr>
            <w:tcW w:w="1986" w:type="dxa"/>
            <w:vAlign w:val="top"/>
          </w:tcPr>
          <w:p>
            <w:pPr>
              <w:spacing w:before="174" w:line="219"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r>
              <w:rPr>
                <w:rFonts w:ascii="Times New Roman" w:hAnsi="Times New Roman" w:eastAsia="Times New Roman" w:cs="Times New Roman"/>
                <w:spacing w:val="-3"/>
                <w:sz w:val="21"/>
                <w:szCs w:val="21"/>
              </w:rPr>
              <w:t>,970, 194,278.53</w:t>
            </w:r>
          </w:p>
        </w:tc>
        <w:tc>
          <w:tcPr>
            <w:tcW w:w="849" w:type="dxa"/>
            <w:vAlign w:val="top"/>
          </w:tcPr>
          <w:p>
            <w:pPr>
              <w:spacing w:before="174" w:line="190" w:lineRule="auto"/>
              <w:ind w:left="263"/>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.63</w:t>
            </w:r>
          </w:p>
        </w:tc>
        <w:tc>
          <w:tcPr>
            <w:tcW w:w="1987" w:type="dxa"/>
            <w:vAlign w:val="top"/>
          </w:tcPr>
          <w:p>
            <w:pPr>
              <w:spacing w:before="171" w:line="201"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10,937,106.64</w:t>
            </w:r>
          </w:p>
        </w:tc>
      </w:tr>
    </w:tbl>
    <w:p>
      <w:pPr>
        <w:spacing w:line="259" w:lineRule="auto"/>
        <w:rPr>
          <w:rFonts w:ascii="Arial"/>
          <w:sz w:val="21"/>
        </w:rPr>
      </w:pPr>
    </w:p>
    <w:p>
      <w:pPr>
        <w:spacing w:before="68" w:line="221" w:lineRule="auto"/>
        <w:ind w:left="333"/>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二)</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主要财务指标</w:t>
      </w:r>
    </w:p>
    <w:p>
      <w:pPr>
        <w:spacing w:line="52" w:lineRule="exact"/>
      </w:pPr>
    </w:p>
    <w:tbl>
      <w:tblPr>
        <w:tblStyle w:val="4"/>
        <w:tblW w:w="8828"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19"/>
        <w:gridCol w:w="1132"/>
        <w:gridCol w:w="993"/>
        <w:gridCol w:w="1074"/>
        <w:gridCol w:w="1274"/>
        <w:gridCol w:w="12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3119" w:type="dxa"/>
            <w:vMerge w:val="restart"/>
            <w:tcBorders>
              <w:bottom w:val="nil"/>
            </w:tcBorders>
            <w:vAlign w:val="top"/>
          </w:tcPr>
          <w:p>
            <w:pPr>
              <w:spacing w:before="290" w:line="221" w:lineRule="auto"/>
              <w:ind w:left="936"/>
              <w:rPr>
                <w:rFonts w:ascii="宋体" w:hAnsi="宋体" w:eastAsia="宋体" w:cs="宋体"/>
                <w:sz w:val="21"/>
                <w:szCs w:val="21"/>
              </w:rPr>
            </w:pPr>
            <w:r>
              <w:rPr>
                <w:rFonts w:ascii="宋体" w:hAnsi="宋体" w:eastAsia="宋体" w:cs="宋体"/>
                <w:spacing w:val="-2"/>
                <w:sz w:val="21"/>
                <w:szCs w:val="21"/>
              </w:rPr>
              <w:t>主</w:t>
            </w:r>
            <w:r>
              <w:rPr>
                <w:rFonts w:ascii="宋体" w:hAnsi="宋体" w:eastAsia="宋体" w:cs="宋体"/>
                <w:spacing w:val="-1"/>
                <w:sz w:val="21"/>
                <w:szCs w:val="21"/>
              </w:rPr>
              <w:t>要财务指标</w:t>
            </w:r>
          </w:p>
        </w:tc>
        <w:tc>
          <w:tcPr>
            <w:tcW w:w="1132" w:type="dxa"/>
            <w:vMerge w:val="restart"/>
            <w:tcBorders>
              <w:bottom w:val="nil"/>
            </w:tcBorders>
            <w:vAlign w:val="top"/>
          </w:tcPr>
          <w:p>
            <w:pPr>
              <w:spacing w:before="290" w:line="221" w:lineRule="auto"/>
              <w:ind w:left="248"/>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021</w:t>
            </w:r>
            <w:r>
              <w:rPr>
                <w:rFonts w:ascii="宋体" w:hAnsi="宋体" w:eastAsia="宋体" w:cs="宋体"/>
                <w:sz w:val="21"/>
                <w:szCs w:val="21"/>
              </w:rPr>
              <w:t>年</w:t>
            </w:r>
          </w:p>
        </w:tc>
        <w:tc>
          <w:tcPr>
            <w:tcW w:w="2067" w:type="dxa"/>
            <w:gridSpan w:val="2"/>
            <w:vAlign w:val="top"/>
          </w:tcPr>
          <w:p>
            <w:pPr>
              <w:spacing w:before="62" w:line="221" w:lineRule="auto"/>
              <w:ind w:left="719"/>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020</w:t>
            </w:r>
            <w:r>
              <w:rPr>
                <w:rFonts w:ascii="宋体" w:hAnsi="宋体" w:eastAsia="宋体" w:cs="宋体"/>
                <w:sz w:val="21"/>
                <w:szCs w:val="21"/>
              </w:rPr>
              <w:t>年</w:t>
            </w:r>
          </w:p>
        </w:tc>
        <w:tc>
          <w:tcPr>
            <w:tcW w:w="1274" w:type="dxa"/>
            <w:vMerge w:val="restart"/>
            <w:tcBorders>
              <w:bottom w:val="nil"/>
            </w:tcBorders>
            <w:vAlign w:val="top"/>
          </w:tcPr>
          <w:p>
            <w:pPr>
              <w:spacing w:before="34" w:line="220" w:lineRule="auto"/>
              <w:ind w:left="11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期比上年</w:t>
            </w:r>
          </w:p>
          <w:p>
            <w:pPr>
              <w:spacing w:before="21" w:line="221" w:lineRule="auto"/>
              <w:ind w:left="24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期增减</w:t>
            </w:r>
          </w:p>
          <w:p>
            <w:pPr>
              <w:spacing w:before="35" w:line="191" w:lineRule="auto"/>
              <w:ind w:left="48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w:t>
            </w:r>
            <w:r>
              <w:rPr>
                <w:rFonts w:ascii="Times New Roman" w:hAnsi="Times New Roman" w:eastAsia="Times New Roman" w:cs="Times New Roman"/>
                <w:spacing w:val="-2"/>
                <w:sz w:val="21"/>
                <w:szCs w:val="21"/>
              </w:rPr>
              <w:t>%)</w:t>
            </w:r>
          </w:p>
        </w:tc>
        <w:tc>
          <w:tcPr>
            <w:tcW w:w="1236" w:type="dxa"/>
            <w:vMerge w:val="restart"/>
            <w:tcBorders>
              <w:bottom w:val="nil"/>
            </w:tcBorders>
            <w:vAlign w:val="top"/>
          </w:tcPr>
          <w:p>
            <w:pPr>
              <w:spacing w:before="290" w:line="221" w:lineRule="auto"/>
              <w:ind w:left="305"/>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019</w:t>
            </w:r>
            <w:r>
              <w:rPr>
                <w:rFonts w:ascii="宋体" w:hAnsi="宋体" w:eastAsia="宋体" w:cs="宋体"/>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3119" w:type="dxa"/>
            <w:vMerge w:val="continue"/>
            <w:tcBorders>
              <w:top w:val="nil"/>
            </w:tcBorders>
            <w:vAlign w:val="top"/>
          </w:tcPr>
          <w:p>
            <w:pPr>
              <w:rPr>
                <w:rFonts w:ascii="Arial"/>
                <w:sz w:val="21"/>
              </w:rPr>
            </w:pPr>
          </w:p>
        </w:tc>
        <w:tc>
          <w:tcPr>
            <w:tcW w:w="1132" w:type="dxa"/>
            <w:vMerge w:val="continue"/>
            <w:tcBorders>
              <w:top w:val="nil"/>
            </w:tcBorders>
            <w:vAlign w:val="top"/>
          </w:tcPr>
          <w:p>
            <w:pPr>
              <w:rPr>
                <w:rFonts w:ascii="Arial"/>
                <w:sz w:val="21"/>
              </w:rPr>
            </w:pPr>
          </w:p>
        </w:tc>
        <w:tc>
          <w:tcPr>
            <w:tcW w:w="993" w:type="dxa"/>
            <w:vAlign w:val="top"/>
          </w:tcPr>
          <w:p>
            <w:pPr>
              <w:spacing w:before="119" w:line="221" w:lineRule="auto"/>
              <w:ind w:left="187"/>
              <w:rPr>
                <w:rFonts w:ascii="宋体" w:hAnsi="宋体" w:eastAsia="宋体" w:cs="宋体"/>
                <w:sz w:val="21"/>
                <w:szCs w:val="21"/>
              </w:rPr>
            </w:pPr>
            <w:r>
              <w:rPr>
                <w:rFonts w:ascii="宋体" w:hAnsi="宋体" w:eastAsia="宋体" w:cs="宋体"/>
                <w:spacing w:val="-2"/>
                <w:sz w:val="21"/>
                <w:szCs w:val="21"/>
              </w:rPr>
              <w:t>调整</w:t>
            </w:r>
            <w:r>
              <w:rPr>
                <w:rFonts w:ascii="宋体" w:hAnsi="宋体" w:eastAsia="宋体" w:cs="宋体"/>
                <w:spacing w:val="-1"/>
                <w:sz w:val="21"/>
                <w:szCs w:val="21"/>
              </w:rPr>
              <w:t>后</w:t>
            </w:r>
          </w:p>
        </w:tc>
        <w:tc>
          <w:tcPr>
            <w:tcW w:w="1074" w:type="dxa"/>
            <w:vAlign w:val="top"/>
          </w:tcPr>
          <w:p>
            <w:pPr>
              <w:spacing w:before="119" w:line="223" w:lineRule="auto"/>
              <w:ind w:left="227"/>
              <w:rPr>
                <w:rFonts w:ascii="宋体" w:hAnsi="宋体" w:eastAsia="宋体" w:cs="宋体"/>
                <w:sz w:val="21"/>
                <w:szCs w:val="21"/>
              </w:rPr>
            </w:pPr>
            <w:r>
              <w:rPr>
                <w:rFonts w:ascii="宋体" w:hAnsi="宋体" w:eastAsia="宋体" w:cs="宋体"/>
                <w:spacing w:val="-2"/>
                <w:sz w:val="21"/>
                <w:szCs w:val="21"/>
              </w:rPr>
              <w:t>调整</w:t>
            </w:r>
            <w:r>
              <w:rPr>
                <w:rFonts w:ascii="宋体" w:hAnsi="宋体" w:eastAsia="宋体" w:cs="宋体"/>
                <w:spacing w:val="-1"/>
                <w:sz w:val="21"/>
                <w:szCs w:val="21"/>
              </w:rPr>
              <w:t>前</w:t>
            </w:r>
          </w:p>
        </w:tc>
        <w:tc>
          <w:tcPr>
            <w:tcW w:w="1274" w:type="dxa"/>
            <w:vMerge w:val="continue"/>
            <w:tcBorders>
              <w:top w:val="nil"/>
            </w:tcBorders>
            <w:vAlign w:val="top"/>
          </w:tcPr>
          <w:p>
            <w:pPr>
              <w:rPr>
                <w:rFonts w:ascii="Arial"/>
                <w:sz w:val="21"/>
              </w:rPr>
            </w:pPr>
          </w:p>
        </w:tc>
        <w:tc>
          <w:tcPr>
            <w:tcW w:w="1236"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119" w:type="dxa"/>
            <w:vAlign w:val="top"/>
          </w:tcPr>
          <w:p>
            <w:pPr>
              <w:spacing w:before="32" w:line="213" w:lineRule="auto"/>
              <w:ind w:left="116"/>
              <w:rPr>
                <w:rFonts w:ascii="宋体" w:hAnsi="宋体" w:eastAsia="宋体" w:cs="宋体"/>
                <w:sz w:val="21"/>
                <w:szCs w:val="21"/>
              </w:rPr>
            </w:pPr>
            <w:r>
              <w:rPr>
                <w:rFonts w:ascii="宋体" w:hAnsi="宋体" w:eastAsia="宋体" w:cs="宋体"/>
                <w:spacing w:val="8"/>
                <w:sz w:val="21"/>
                <w:szCs w:val="21"/>
              </w:rPr>
              <w:t>基本每股收益(元／股</w:t>
            </w:r>
            <w:r>
              <w:rPr>
                <w:rFonts w:ascii="宋体" w:hAnsi="宋体" w:eastAsia="宋体" w:cs="宋体"/>
                <w:spacing w:val="6"/>
                <w:sz w:val="21"/>
                <w:szCs w:val="21"/>
              </w:rPr>
              <w:t>)</w:t>
            </w:r>
          </w:p>
        </w:tc>
        <w:tc>
          <w:tcPr>
            <w:tcW w:w="1132" w:type="dxa"/>
            <w:vAlign w:val="top"/>
          </w:tcPr>
          <w:p>
            <w:pPr>
              <w:spacing w:before="63" w:line="187" w:lineRule="auto"/>
              <w:ind w:left="4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0.643</w:t>
            </w:r>
            <w:r>
              <w:rPr>
                <w:rFonts w:ascii="Times New Roman" w:hAnsi="Times New Roman" w:eastAsia="Times New Roman" w:cs="Times New Roman"/>
                <w:sz w:val="21"/>
                <w:szCs w:val="21"/>
              </w:rPr>
              <w:t>1</w:t>
            </w:r>
          </w:p>
        </w:tc>
        <w:tc>
          <w:tcPr>
            <w:tcW w:w="993" w:type="dxa"/>
            <w:vAlign w:val="top"/>
          </w:tcPr>
          <w:p>
            <w:pPr>
              <w:spacing w:before="63" w:line="187" w:lineRule="auto"/>
              <w:ind w:left="3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0.834</w:t>
            </w:r>
            <w:r>
              <w:rPr>
                <w:rFonts w:ascii="Times New Roman" w:hAnsi="Times New Roman" w:eastAsia="Times New Roman" w:cs="Times New Roman"/>
                <w:sz w:val="21"/>
                <w:szCs w:val="21"/>
              </w:rPr>
              <w:t>4</w:t>
            </w:r>
          </w:p>
        </w:tc>
        <w:tc>
          <w:tcPr>
            <w:tcW w:w="1074" w:type="dxa"/>
            <w:vAlign w:val="top"/>
          </w:tcPr>
          <w:p>
            <w:pPr>
              <w:spacing w:before="63" w:line="187" w:lineRule="auto"/>
              <w:ind w:left="2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0.81</w:t>
            </w:r>
            <w:r>
              <w:rPr>
                <w:rFonts w:ascii="Times New Roman" w:hAnsi="Times New Roman" w:eastAsia="Times New Roman" w:cs="Times New Roman"/>
                <w:sz w:val="21"/>
                <w:szCs w:val="21"/>
              </w:rPr>
              <w:t>39</w:t>
            </w:r>
          </w:p>
        </w:tc>
        <w:tc>
          <w:tcPr>
            <w:tcW w:w="1274" w:type="dxa"/>
            <w:vAlign w:val="top"/>
          </w:tcPr>
          <w:p>
            <w:pPr>
              <w:spacing w:before="63" w:line="190" w:lineRule="auto"/>
              <w:ind w:left="6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-22.93</w:t>
            </w:r>
          </w:p>
        </w:tc>
        <w:tc>
          <w:tcPr>
            <w:tcW w:w="1236" w:type="dxa"/>
            <w:vAlign w:val="top"/>
          </w:tcPr>
          <w:p>
            <w:pPr>
              <w:spacing w:before="63" w:line="187" w:lineRule="auto"/>
              <w:ind w:left="5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w:t>
            </w:r>
            <w:r>
              <w:rPr>
                <w:rFonts w:ascii="Times New Roman" w:hAnsi="Times New Roman" w:eastAsia="Times New Roman" w:cs="Times New Roman"/>
                <w:sz w:val="21"/>
                <w:szCs w:val="21"/>
              </w:rPr>
              <w:t>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19" w:type="dxa"/>
            <w:vAlign w:val="top"/>
          </w:tcPr>
          <w:p>
            <w:pPr>
              <w:spacing w:before="32" w:line="215" w:lineRule="auto"/>
              <w:ind w:left="115"/>
              <w:rPr>
                <w:rFonts w:ascii="宋体" w:hAnsi="宋体" w:eastAsia="宋体" w:cs="宋体"/>
                <w:sz w:val="21"/>
                <w:szCs w:val="21"/>
              </w:rPr>
            </w:pPr>
            <w:r>
              <w:rPr>
                <w:rFonts w:ascii="宋体" w:hAnsi="宋体" w:eastAsia="宋体" w:cs="宋体"/>
                <w:spacing w:val="8"/>
                <w:sz w:val="21"/>
                <w:szCs w:val="21"/>
              </w:rPr>
              <w:t>稀释每股收益(元／股</w:t>
            </w:r>
            <w:r>
              <w:rPr>
                <w:rFonts w:ascii="宋体" w:hAnsi="宋体" w:eastAsia="宋体" w:cs="宋体"/>
                <w:spacing w:val="6"/>
                <w:sz w:val="21"/>
                <w:szCs w:val="21"/>
              </w:rPr>
              <w:t>)</w:t>
            </w:r>
          </w:p>
        </w:tc>
        <w:tc>
          <w:tcPr>
            <w:tcW w:w="1132" w:type="dxa"/>
            <w:vAlign w:val="top"/>
          </w:tcPr>
          <w:p>
            <w:pPr>
              <w:spacing w:before="66" w:line="187" w:lineRule="auto"/>
              <w:ind w:left="4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0.643</w:t>
            </w:r>
            <w:r>
              <w:rPr>
                <w:rFonts w:ascii="Times New Roman" w:hAnsi="Times New Roman" w:eastAsia="Times New Roman" w:cs="Times New Roman"/>
                <w:sz w:val="21"/>
                <w:szCs w:val="21"/>
              </w:rPr>
              <w:t>1</w:t>
            </w:r>
          </w:p>
        </w:tc>
        <w:tc>
          <w:tcPr>
            <w:tcW w:w="993" w:type="dxa"/>
            <w:vAlign w:val="top"/>
          </w:tcPr>
          <w:p>
            <w:pPr>
              <w:spacing w:before="66" w:line="187" w:lineRule="auto"/>
              <w:ind w:left="3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0.834</w:t>
            </w:r>
            <w:r>
              <w:rPr>
                <w:rFonts w:ascii="Times New Roman" w:hAnsi="Times New Roman" w:eastAsia="Times New Roman" w:cs="Times New Roman"/>
                <w:sz w:val="21"/>
                <w:szCs w:val="21"/>
              </w:rPr>
              <w:t>4</w:t>
            </w:r>
          </w:p>
        </w:tc>
        <w:tc>
          <w:tcPr>
            <w:tcW w:w="1074" w:type="dxa"/>
            <w:vAlign w:val="top"/>
          </w:tcPr>
          <w:p>
            <w:pPr>
              <w:spacing w:before="66" w:line="187" w:lineRule="auto"/>
              <w:ind w:left="2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0.81</w:t>
            </w:r>
            <w:r>
              <w:rPr>
                <w:rFonts w:ascii="Times New Roman" w:hAnsi="Times New Roman" w:eastAsia="Times New Roman" w:cs="Times New Roman"/>
                <w:sz w:val="21"/>
                <w:szCs w:val="21"/>
              </w:rPr>
              <w:t>39</w:t>
            </w:r>
          </w:p>
        </w:tc>
        <w:tc>
          <w:tcPr>
            <w:tcW w:w="1274" w:type="dxa"/>
            <w:vAlign w:val="top"/>
          </w:tcPr>
          <w:p>
            <w:pPr>
              <w:spacing w:before="66" w:line="187" w:lineRule="auto"/>
              <w:ind w:left="6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-22</w:t>
            </w:r>
            <w:r>
              <w:rPr>
                <w:rFonts w:ascii="Times New Roman" w:hAnsi="Times New Roman" w:eastAsia="Times New Roman" w:cs="Times New Roman"/>
                <w:spacing w:val="-1"/>
                <w:sz w:val="21"/>
                <w:szCs w:val="21"/>
              </w:rPr>
              <w:t>.93</w:t>
            </w:r>
          </w:p>
        </w:tc>
        <w:tc>
          <w:tcPr>
            <w:tcW w:w="1236" w:type="dxa"/>
            <w:vAlign w:val="top"/>
          </w:tcPr>
          <w:p>
            <w:pPr>
              <w:spacing w:before="66" w:line="187" w:lineRule="auto"/>
              <w:ind w:left="5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w:t>
            </w:r>
            <w:r>
              <w:rPr>
                <w:rFonts w:ascii="Times New Roman" w:hAnsi="Times New Roman" w:eastAsia="Times New Roman" w:cs="Times New Roman"/>
                <w:sz w:val="21"/>
                <w:szCs w:val="21"/>
              </w:rPr>
              <w:t>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119" w:type="dxa"/>
            <w:vAlign w:val="top"/>
          </w:tcPr>
          <w:p>
            <w:pPr>
              <w:spacing w:before="34" w:line="218" w:lineRule="auto"/>
              <w:ind w:left="119"/>
              <w:rPr>
                <w:rFonts w:ascii="宋体" w:hAnsi="宋体" w:eastAsia="宋体" w:cs="宋体"/>
                <w:sz w:val="21"/>
                <w:szCs w:val="21"/>
              </w:rPr>
            </w:pPr>
            <w:r>
              <w:rPr>
                <w:rFonts w:ascii="宋体" w:hAnsi="宋体" w:eastAsia="宋体" w:cs="宋体"/>
                <w:spacing w:val="12"/>
                <w:sz w:val="21"/>
                <w:szCs w:val="21"/>
              </w:rPr>
              <w:t>扣除非经常性损益后的基本</w:t>
            </w:r>
            <w:r>
              <w:rPr>
                <w:rFonts w:ascii="宋体" w:hAnsi="宋体" w:eastAsia="宋体" w:cs="宋体"/>
                <w:spacing w:val="11"/>
                <w:sz w:val="21"/>
                <w:szCs w:val="21"/>
              </w:rPr>
              <w:t>每</w:t>
            </w:r>
          </w:p>
        </w:tc>
        <w:tc>
          <w:tcPr>
            <w:tcW w:w="1132" w:type="dxa"/>
            <w:vAlign w:val="top"/>
          </w:tcPr>
          <w:p>
            <w:pPr>
              <w:spacing w:before="65" w:line="187" w:lineRule="auto"/>
              <w:ind w:left="4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0.604</w:t>
            </w:r>
            <w:r>
              <w:rPr>
                <w:rFonts w:ascii="Times New Roman" w:hAnsi="Times New Roman" w:eastAsia="Times New Roman" w:cs="Times New Roman"/>
                <w:sz w:val="21"/>
                <w:szCs w:val="21"/>
              </w:rPr>
              <w:t>0</w:t>
            </w:r>
          </w:p>
        </w:tc>
        <w:tc>
          <w:tcPr>
            <w:tcW w:w="993" w:type="dxa"/>
            <w:vAlign w:val="top"/>
          </w:tcPr>
          <w:p>
            <w:pPr>
              <w:spacing w:before="65" w:line="187" w:lineRule="auto"/>
              <w:ind w:left="3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0.781</w:t>
            </w:r>
            <w:r>
              <w:rPr>
                <w:rFonts w:ascii="Times New Roman" w:hAnsi="Times New Roman" w:eastAsia="Times New Roman" w:cs="Times New Roman"/>
                <w:sz w:val="21"/>
                <w:szCs w:val="21"/>
              </w:rPr>
              <w:t>0</w:t>
            </w:r>
          </w:p>
        </w:tc>
        <w:tc>
          <w:tcPr>
            <w:tcW w:w="1074" w:type="dxa"/>
            <w:vAlign w:val="top"/>
          </w:tcPr>
          <w:p>
            <w:pPr>
              <w:spacing w:before="65" w:line="187" w:lineRule="auto"/>
              <w:ind w:left="30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0.76</w:t>
            </w:r>
            <w:r>
              <w:rPr>
                <w:rFonts w:ascii="Times New Roman" w:hAnsi="Times New Roman" w:eastAsia="Times New Roman" w:cs="Times New Roman"/>
                <w:sz w:val="21"/>
                <w:szCs w:val="21"/>
              </w:rPr>
              <w:t>3</w:t>
            </w:r>
          </w:p>
        </w:tc>
        <w:tc>
          <w:tcPr>
            <w:tcW w:w="1274" w:type="dxa"/>
            <w:vAlign w:val="top"/>
          </w:tcPr>
          <w:p>
            <w:pPr>
              <w:spacing w:before="65" w:line="187" w:lineRule="auto"/>
              <w:ind w:left="6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-22</w:t>
            </w:r>
            <w:r>
              <w:rPr>
                <w:rFonts w:ascii="Times New Roman" w:hAnsi="Times New Roman" w:eastAsia="Times New Roman" w:cs="Times New Roman"/>
                <w:spacing w:val="-1"/>
                <w:sz w:val="21"/>
                <w:szCs w:val="21"/>
              </w:rPr>
              <w:t>.66</w:t>
            </w:r>
          </w:p>
        </w:tc>
        <w:tc>
          <w:tcPr>
            <w:tcW w:w="1236" w:type="dxa"/>
            <w:vAlign w:val="top"/>
          </w:tcPr>
          <w:p>
            <w:pPr>
              <w:spacing w:before="65" w:line="187" w:lineRule="auto"/>
              <w:ind w:left="5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w:t>
            </w:r>
            <w:r>
              <w:rPr>
                <w:rFonts w:ascii="Times New Roman" w:hAnsi="Times New Roman" w:eastAsia="Times New Roman" w:cs="Times New Roman"/>
                <w:sz w:val="21"/>
                <w:szCs w:val="21"/>
              </w:rPr>
              <w:t>08</w:t>
            </w:r>
          </w:p>
        </w:tc>
      </w:tr>
    </w:tbl>
    <w:p>
      <w:pPr>
        <w:rPr>
          <w:rFonts w:ascii="Arial"/>
          <w:sz w:val="21"/>
        </w:rPr>
      </w:pPr>
    </w:p>
    <w:p>
      <w:pPr>
        <w:sectPr>
          <w:headerReference r:id="rId17" w:type="default"/>
          <w:footerReference r:id="rId18" w:type="default"/>
          <w:pgSz w:w="11907" w:h="16839"/>
          <w:pgMar w:top="1392" w:right="1409" w:bottom="1395" w:left="988" w:header="854" w:footer="1191" w:gutter="0"/>
          <w:cols w:space="720" w:num="1"/>
        </w:sectPr>
      </w:pPr>
    </w:p>
    <w:p>
      <w:pPr>
        <w:spacing w:line="48" w:lineRule="exact"/>
      </w:pPr>
    </w:p>
    <w:tbl>
      <w:tblPr>
        <w:tblStyle w:val="4"/>
        <w:tblW w:w="88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19"/>
        <w:gridCol w:w="1132"/>
        <w:gridCol w:w="993"/>
        <w:gridCol w:w="1074"/>
        <w:gridCol w:w="1274"/>
        <w:gridCol w:w="12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119" w:type="dxa"/>
            <w:vAlign w:val="top"/>
          </w:tcPr>
          <w:p>
            <w:pPr>
              <w:spacing w:before="34" w:line="218" w:lineRule="auto"/>
              <w:ind w:left="116"/>
              <w:rPr>
                <w:rFonts w:ascii="宋体" w:hAnsi="宋体" w:eastAsia="宋体" w:cs="宋体"/>
                <w:sz w:val="21"/>
                <w:szCs w:val="21"/>
              </w:rPr>
            </w:pPr>
            <w:r>
              <w:rPr>
                <w:rFonts w:ascii="宋体" w:hAnsi="宋体" w:eastAsia="宋体" w:cs="宋体"/>
                <w:spacing w:val="12"/>
                <w:sz w:val="21"/>
                <w:szCs w:val="21"/>
              </w:rPr>
              <w:t>股</w:t>
            </w:r>
            <w:r>
              <w:rPr>
                <w:rFonts w:ascii="宋体" w:hAnsi="宋体" w:eastAsia="宋体" w:cs="宋体"/>
                <w:spacing w:val="11"/>
                <w:sz w:val="21"/>
                <w:szCs w:val="21"/>
              </w:rPr>
              <w:t>收益(元／股)</w:t>
            </w:r>
          </w:p>
        </w:tc>
        <w:tc>
          <w:tcPr>
            <w:tcW w:w="1132" w:type="dxa"/>
            <w:vAlign w:val="top"/>
          </w:tcPr>
          <w:p>
            <w:pPr>
              <w:rPr>
                <w:rFonts w:ascii="Arial"/>
                <w:sz w:val="21"/>
              </w:rPr>
            </w:pPr>
          </w:p>
        </w:tc>
        <w:tc>
          <w:tcPr>
            <w:tcW w:w="993" w:type="dxa"/>
            <w:vAlign w:val="top"/>
          </w:tcPr>
          <w:p>
            <w:pPr>
              <w:rPr>
                <w:rFonts w:ascii="Arial"/>
                <w:sz w:val="21"/>
              </w:rPr>
            </w:pPr>
          </w:p>
        </w:tc>
        <w:tc>
          <w:tcPr>
            <w:tcW w:w="1074" w:type="dxa"/>
            <w:vAlign w:val="top"/>
          </w:tcPr>
          <w:p>
            <w:pPr>
              <w:rPr>
                <w:rFonts w:ascii="Arial"/>
                <w:sz w:val="21"/>
              </w:rPr>
            </w:pPr>
          </w:p>
        </w:tc>
        <w:tc>
          <w:tcPr>
            <w:tcW w:w="1274" w:type="dxa"/>
            <w:vAlign w:val="top"/>
          </w:tcPr>
          <w:p>
            <w:pPr>
              <w:rPr>
                <w:rFonts w:ascii="Arial"/>
                <w:sz w:val="21"/>
              </w:rPr>
            </w:pPr>
          </w:p>
        </w:tc>
        <w:tc>
          <w:tcPr>
            <w:tcW w:w="12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3119" w:type="dxa"/>
            <w:vAlign w:val="top"/>
          </w:tcPr>
          <w:p>
            <w:pPr>
              <w:spacing w:before="31" w:line="234" w:lineRule="auto"/>
              <w:ind w:left="116"/>
              <w:rPr>
                <w:rFonts w:ascii="宋体" w:hAnsi="宋体" w:eastAsia="宋体" w:cs="宋体"/>
                <w:sz w:val="21"/>
                <w:szCs w:val="21"/>
              </w:rPr>
            </w:pPr>
            <w:r>
              <w:rPr>
                <w:rFonts w:ascii="宋体" w:hAnsi="宋体" w:eastAsia="宋体" w:cs="宋体"/>
                <w:spacing w:val="14"/>
                <w:sz w:val="21"/>
                <w:szCs w:val="21"/>
              </w:rPr>
              <w:t>加</w:t>
            </w:r>
            <w:r>
              <w:rPr>
                <w:rFonts w:ascii="宋体" w:hAnsi="宋体" w:eastAsia="宋体" w:cs="宋体"/>
                <w:spacing w:val="7"/>
                <w:sz w:val="21"/>
                <w:szCs w:val="21"/>
              </w:rPr>
              <w:t>权平均净资产收益率(</w:t>
            </w:r>
            <w:r>
              <w:rPr>
                <w:rFonts w:ascii="Times New Roman" w:hAnsi="Times New Roman" w:eastAsia="Times New Roman" w:cs="Times New Roman"/>
                <w:spacing w:val="7"/>
                <w:sz w:val="21"/>
                <w:szCs w:val="21"/>
              </w:rPr>
              <w:t>%</w:t>
            </w:r>
            <w:r>
              <w:rPr>
                <w:rFonts w:ascii="宋体" w:hAnsi="宋体" w:eastAsia="宋体" w:cs="宋体"/>
                <w:spacing w:val="7"/>
                <w:sz w:val="21"/>
                <w:szCs w:val="21"/>
              </w:rPr>
              <w:t>)</w:t>
            </w:r>
          </w:p>
        </w:tc>
        <w:tc>
          <w:tcPr>
            <w:tcW w:w="1132" w:type="dxa"/>
            <w:vAlign w:val="top"/>
          </w:tcPr>
          <w:p>
            <w:pPr>
              <w:spacing w:before="199" w:line="187" w:lineRule="auto"/>
              <w:ind w:left="57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6</w:t>
            </w:r>
            <w:r>
              <w:rPr>
                <w:rFonts w:ascii="Times New Roman" w:hAnsi="Times New Roman" w:eastAsia="Times New Roman" w:cs="Times New Roman"/>
                <w:spacing w:val="-3"/>
                <w:sz w:val="21"/>
                <w:szCs w:val="21"/>
              </w:rPr>
              <w:t>.30</w:t>
            </w:r>
          </w:p>
        </w:tc>
        <w:tc>
          <w:tcPr>
            <w:tcW w:w="993" w:type="dxa"/>
            <w:vAlign w:val="top"/>
          </w:tcPr>
          <w:p>
            <w:pPr>
              <w:spacing w:before="199" w:line="187" w:lineRule="auto"/>
              <w:ind w:left="4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.47</w:t>
            </w:r>
          </w:p>
        </w:tc>
        <w:tc>
          <w:tcPr>
            <w:tcW w:w="1074" w:type="dxa"/>
            <w:vAlign w:val="top"/>
          </w:tcPr>
          <w:p>
            <w:pPr>
              <w:spacing w:before="199" w:line="187"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.94</w:t>
            </w:r>
          </w:p>
        </w:tc>
        <w:tc>
          <w:tcPr>
            <w:tcW w:w="1274" w:type="dxa"/>
            <w:vAlign w:val="top"/>
          </w:tcPr>
          <w:p>
            <w:pPr>
              <w:spacing w:before="30" w:line="227" w:lineRule="auto"/>
              <w:ind w:left="549" w:right="100" w:hanging="436"/>
              <w:rPr>
                <w:rFonts w:ascii="宋体" w:hAnsi="宋体" w:eastAsia="宋体" w:cs="宋体"/>
                <w:sz w:val="21"/>
                <w:szCs w:val="21"/>
              </w:rPr>
            </w:pPr>
            <w:r>
              <w:rPr>
                <w:rFonts w:ascii="宋体" w:hAnsi="宋体" w:eastAsia="宋体" w:cs="宋体"/>
                <w:spacing w:val="1"/>
                <w:sz w:val="21"/>
                <w:szCs w:val="21"/>
              </w:rPr>
              <w:t>减少</w:t>
            </w:r>
            <w:r>
              <w:rPr>
                <w:rFonts w:ascii="Times New Roman" w:hAnsi="Times New Roman" w:eastAsia="Times New Roman" w:cs="Times New Roman"/>
                <w:spacing w:val="1"/>
                <w:sz w:val="21"/>
                <w:szCs w:val="21"/>
              </w:rPr>
              <w:t>6.</w:t>
            </w:r>
            <w:r>
              <w:rPr>
                <w:rFonts w:ascii="Times New Roman" w:hAnsi="Times New Roman" w:eastAsia="Times New Roman" w:cs="Times New Roman"/>
                <w:sz w:val="21"/>
                <w:szCs w:val="21"/>
              </w:rPr>
              <w:t xml:space="preserve">17 </w:t>
            </w:r>
            <w:r>
              <w:rPr>
                <w:rFonts w:ascii="宋体" w:hAnsi="宋体" w:eastAsia="宋体" w:cs="宋体"/>
                <w:sz w:val="21"/>
                <w:szCs w:val="21"/>
              </w:rPr>
              <w:t xml:space="preserve">个 </w:t>
            </w:r>
            <w:r>
              <w:rPr>
                <w:rFonts w:ascii="宋体" w:hAnsi="宋体" w:eastAsia="宋体" w:cs="宋体"/>
                <w:spacing w:val="-5"/>
                <w:sz w:val="21"/>
                <w:szCs w:val="21"/>
              </w:rPr>
              <w:t>百</w:t>
            </w:r>
            <w:r>
              <w:rPr>
                <w:rFonts w:ascii="宋体" w:hAnsi="宋体" w:eastAsia="宋体" w:cs="宋体"/>
                <w:spacing w:val="-4"/>
                <w:sz w:val="21"/>
                <w:szCs w:val="21"/>
              </w:rPr>
              <w:t>分点</w:t>
            </w:r>
          </w:p>
        </w:tc>
        <w:tc>
          <w:tcPr>
            <w:tcW w:w="1236" w:type="dxa"/>
            <w:vAlign w:val="top"/>
          </w:tcPr>
          <w:p>
            <w:pPr>
              <w:spacing w:before="199" w:line="18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w:t>
            </w:r>
            <w:r>
              <w:rPr>
                <w:rFonts w:ascii="Times New Roman" w:hAnsi="Times New Roman" w:eastAsia="Times New Roman" w:cs="Times New Roman"/>
                <w:spacing w:val="-1"/>
                <w:sz w:val="21"/>
                <w:szCs w:val="21"/>
              </w:rPr>
              <w:t>.03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3119" w:type="dxa"/>
            <w:vAlign w:val="top"/>
          </w:tcPr>
          <w:p>
            <w:pPr>
              <w:spacing w:before="33" w:line="228" w:lineRule="auto"/>
              <w:ind w:left="117" w:right="108" w:firstLine="2"/>
              <w:rPr>
                <w:rFonts w:ascii="宋体" w:hAnsi="宋体" w:eastAsia="宋体" w:cs="宋体"/>
                <w:sz w:val="21"/>
                <w:szCs w:val="21"/>
              </w:rPr>
            </w:pPr>
            <w:r>
              <w:rPr>
                <w:rFonts w:ascii="宋体" w:hAnsi="宋体" w:eastAsia="宋体" w:cs="宋体"/>
                <w:spacing w:val="12"/>
                <w:sz w:val="21"/>
                <w:szCs w:val="21"/>
              </w:rPr>
              <w:t>扣除非经常性损益后的加权</w:t>
            </w:r>
            <w:r>
              <w:rPr>
                <w:rFonts w:ascii="宋体" w:hAnsi="宋体" w:eastAsia="宋体" w:cs="宋体"/>
                <w:spacing w:val="11"/>
                <w:sz w:val="21"/>
                <w:szCs w:val="21"/>
              </w:rPr>
              <w:t>平</w:t>
            </w:r>
            <w:r>
              <w:rPr>
                <w:rFonts w:ascii="宋体" w:hAnsi="宋体" w:eastAsia="宋体" w:cs="宋体"/>
                <w:sz w:val="21"/>
                <w:szCs w:val="21"/>
              </w:rPr>
              <w:t xml:space="preserve"> </w:t>
            </w:r>
            <w:r>
              <w:rPr>
                <w:rFonts w:ascii="宋体" w:hAnsi="宋体" w:eastAsia="宋体" w:cs="宋体"/>
                <w:spacing w:val="10"/>
                <w:sz w:val="21"/>
                <w:szCs w:val="21"/>
              </w:rPr>
              <w:t>均净资产收益率(</w:t>
            </w:r>
            <w:r>
              <w:rPr>
                <w:rFonts w:ascii="Times New Roman" w:hAnsi="Times New Roman" w:eastAsia="Times New Roman" w:cs="Times New Roman"/>
                <w:spacing w:val="10"/>
                <w:sz w:val="21"/>
                <w:szCs w:val="21"/>
              </w:rPr>
              <w:t>%</w:t>
            </w:r>
            <w:r>
              <w:rPr>
                <w:rFonts w:ascii="宋体" w:hAnsi="宋体" w:eastAsia="宋体" w:cs="宋体"/>
                <w:spacing w:val="9"/>
                <w:sz w:val="21"/>
                <w:szCs w:val="21"/>
              </w:rPr>
              <w:t>)</w:t>
            </w:r>
          </w:p>
        </w:tc>
        <w:tc>
          <w:tcPr>
            <w:tcW w:w="1132" w:type="dxa"/>
            <w:vAlign w:val="top"/>
          </w:tcPr>
          <w:p>
            <w:pPr>
              <w:spacing w:before="201" w:line="187" w:lineRule="auto"/>
              <w:ind w:left="57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5.31</w:t>
            </w:r>
          </w:p>
        </w:tc>
        <w:tc>
          <w:tcPr>
            <w:tcW w:w="993" w:type="dxa"/>
            <w:vAlign w:val="top"/>
          </w:tcPr>
          <w:p>
            <w:pPr>
              <w:spacing w:before="201" w:line="187" w:lineRule="auto"/>
              <w:ind w:left="4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.03</w:t>
            </w:r>
          </w:p>
        </w:tc>
        <w:tc>
          <w:tcPr>
            <w:tcW w:w="1074" w:type="dxa"/>
            <w:vAlign w:val="top"/>
          </w:tcPr>
          <w:p>
            <w:pPr>
              <w:spacing w:before="201" w:line="187"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.57</w:t>
            </w:r>
          </w:p>
        </w:tc>
        <w:tc>
          <w:tcPr>
            <w:tcW w:w="1274" w:type="dxa"/>
            <w:vAlign w:val="top"/>
          </w:tcPr>
          <w:p>
            <w:pPr>
              <w:spacing w:before="33" w:line="228" w:lineRule="auto"/>
              <w:ind w:left="549" w:right="100" w:hanging="436"/>
              <w:rPr>
                <w:rFonts w:ascii="宋体" w:hAnsi="宋体" w:eastAsia="宋体" w:cs="宋体"/>
                <w:sz w:val="21"/>
                <w:szCs w:val="21"/>
              </w:rPr>
            </w:pPr>
            <w:r>
              <w:rPr>
                <w:rFonts w:ascii="宋体" w:hAnsi="宋体" w:eastAsia="宋体" w:cs="宋体"/>
                <w:spacing w:val="1"/>
                <w:sz w:val="21"/>
                <w:szCs w:val="21"/>
              </w:rPr>
              <w:t>减少</w:t>
            </w:r>
            <w:r>
              <w:rPr>
                <w:rFonts w:ascii="Times New Roman" w:hAnsi="Times New Roman" w:eastAsia="Times New Roman" w:cs="Times New Roman"/>
                <w:spacing w:val="1"/>
                <w:sz w:val="21"/>
                <w:szCs w:val="21"/>
              </w:rPr>
              <w:t>5.</w:t>
            </w:r>
            <w:r>
              <w:rPr>
                <w:rFonts w:ascii="Times New Roman" w:hAnsi="Times New Roman" w:eastAsia="Times New Roman" w:cs="Times New Roman"/>
                <w:sz w:val="21"/>
                <w:szCs w:val="21"/>
              </w:rPr>
              <w:t xml:space="preserve">72 </w:t>
            </w:r>
            <w:r>
              <w:rPr>
                <w:rFonts w:ascii="宋体" w:hAnsi="宋体" w:eastAsia="宋体" w:cs="宋体"/>
                <w:sz w:val="21"/>
                <w:szCs w:val="21"/>
              </w:rPr>
              <w:t xml:space="preserve">个 </w:t>
            </w:r>
            <w:r>
              <w:rPr>
                <w:rFonts w:ascii="宋体" w:hAnsi="宋体" w:eastAsia="宋体" w:cs="宋体"/>
                <w:spacing w:val="-5"/>
                <w:sz w:val="21"/>
                <w:szCs w:val="21"/>
              </w:rPr>
              <w:t>百</w:t>
            </w:r>
            <w:r>
              <w:rPr>
                <w:rFonts w:ascii="宋体" w:hAnsi="宋体" w:eastAsia="宋体" w:cs="宋体"/>
                <w:spacing w:val="-4"/>
                <w:sz w:val="21"/>
                <w:szCs w:val="21"/>
              </w:rPr>
              <w:t>分点</w:t>
            </w:r>
          </w:p>
        </w:tc>
        <w:tc>
          <w:tcPr>
            <w:tcW w:w="1236" w:type="dxa"/>
            <w:vAlign w:val="top"/>
          </w:tcPr>
          <w:p>
            <w:pPr>
              <w:spacing w:before="201" w:line="18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0.18</w:t>
            </w:r>
          </w:p>
        </w:tc>
      </w:tr>
    </w:tbl>
    <w:p>
      <w:pPr>
        <w:spacing w:before="272" w:line="219" w:lineRule="auto"/>
        <w:ind w:left="119"/>
        <w:rPr>
          <w:rFonts w:ascii="宋体" w:hAnsi="宋体" w:eastAsia="宋体" w:cs="宋体"/>
          <w:sz w:val="21"/>
          <w:szCs w:val="21"/>
        </w:rPr>
      </w:pPr>
      <w:r>
        <w:rPr>
          <w:rFonts w:ascii="宋体" w:hAnsi="宋体" w:eastAsia="宋体" w:cs="宋体"/>
          <w:spacing w:val="-1"/>
          <w:sz w:val="21"/>
          <w:szCs w:val="21"/>
        </w:rPr>
        <w:t>报告</w:t>
      </w:r>
      <w:r>
        <w:rPr>
          <w:rFonts w:ascii="宋体" w:hAnsi="宋体" w:eastAsia="宋体" w:cs="宋体"/>
          <w:sz w:val="21"/>
          <w:szCs w:val="21"/>
        </w:rPr>
        <w:t>期末公司前三年主要会计数据和财务指标的说明</w:t>
      </w:r>
    </w:p>
    <w:p>
      <w:pPr>
        <w:spacing w:before="7"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24"/>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八</w:t>
      </w: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境内外会计准则下会计数据差异</w:t>
      </w:r>
    </w:p>
    <w:p>
      <w:pPr>
        <w:spacing w:before="84" w:line="229" w:lineRule="auto"/>
        <w:ind w:left="558" w:right="114" w:hanging="434"/>
        <w:rPr>
          <w:rFonts w:ascii="宋体" w:hAnsi="宋体" w:eastAsia="宋体" w:cs="宋体"/>
          <w:sz w:val="21"/>
          <w:szCs w:val="21"/>
        </w:rPr>
      </w:pPr>
      <w:r>
        <w:rPr>
          <w:rFonts w:ascii="Calibri" w:hAnsi="Calibri" w:eastAsia="Calibri" w:cs="Calibri"/>
          <w:b/>
          <w:bCs/>
          <w:spacing w:val="8"/>
          <w:sz w:val="21"/>
          <w:szCs w:val="21"/>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8"/>
          <w:sz w:val="21"/>
          <w:szCs w:val="21"/>
        </w:rPr>
        <w:t>)</w:t>
      </w:r>
      <w:r>
        <w:rPr>
          <w:rFonts w:ascii="Calibri" w:hAnsi="Calibri" w:eastAsia="Calibri" w:cs="Calibri"/>
          <w:spacing w:val="8"/>
          <w:sz w:val="21"/>
          <w:szCs w:val="21"/>
        </w:rPr>
        <w:t xml:space="preserve"> </w:t>
      </w:r>
      <w:r>
        <w:rPr>
          <w:rFonts w:ascii="Calibri" w:hAnsi="Calibri" w:eastAsia="Calibri" w:cs="Calibri"/>
          <w:spacing w:val="7"/>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同时按照国际会计准则与按中国会计准则披露的财务报告中净利润和归属于上市公司股东</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的净资产差异</w:t>
      </w:r>
      <w:r>
        <w:rPr>
          <w:rFonts w:ascii="宋体" w:hAnsi="宋体" w:eastAsia="宋体" w:cs="宋体"/>
          <w:spacing w:val="-1"/>
          <w:sz w:val="21"/>
          <w:szCs w:val="21"/>
          <w14:textOutline w14:w="3831" w14:cap="flat" w14:cmpd="sng">
            <w14:solidFill>
              <w14:srgbClr w14:val="000000"/>
            </w14:solidFill>
            <w14:prstDash w14:val="solid"/>
            <w14:miter w14:val="10"/>
          </w14:textOutline>
        </w:rPr>
        <w:t>情况</w:t>
      </w:r>
    </w:p>
    <w:p>
      <w:pPr>
        <w:spacing w:before="68"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2" w:line="231" w:lineRule="auto"/>
        <w:ind w:left="490" w:right="113" w:hanging="366"/>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1"/>
          <w:sz w:val="21"/>
          <w:szCs w:val="21"/>
        </w:rPr>
        <w:t>)</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同时按照境外会计准则与按中国会计准则披露的财务报告中净利润</w:t>
      </w:r>
      <w:r>
        <w:rPr>
          <w:rFonts w:ascii="宋体" w:hAnsi="宋体" w:eastAsia="宋体" w:cs="宋体"/>
          <w:sz w:val="21"/>
          <w:szCs w:val="21"/>
          <w14:textOutline w14:w="3831" w14:cap="flat" w14:cmpd="sng">
            <w14:solidFill>
              <w14:srgbClr w14:val="000000"/>
            </w14:solidFill>
            <w14:prstDash w14:val="solid"/>
            <w14:miter w14:val="10"/>
          </w14:textOutline>
        </w:rPr>
        <w:t>和归属于上市公司股东的</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净资产</w:t>
      </w:r>
      <w:r>
        <w:rPr>
          <w:rFonts w:ascii="宋体" w:hAnsi="宋体" w:eastAsia="宋体" w:cs="宋体"/>
          <w:sz w:val="21"/>
          <w:szCs w:val="21"/>
          <w14:textOutline w14:w="3831" w14:cap="flat" w14:cmpd="sng">
            <w14:solidFill>
              <w14:srgbClr w14:val="000000"/>
            </w14:solidFill>
            <w14:prstDash w14:val="solid"/>
            <w14:miter w14:val="10"/>
          </w14:textOutline>
        </w:rPr>
        <w:t>差异情况</w:t>
      </w:r>
    </w:p>
    <w:p>
      <w:pPr>
        <w:spacing w:before="65"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8" w:lineRule="auto"/>
        <w:ind w:left="124"/>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1"/>
          <w:sz w:val="21"/>
          <w:szCs w:val="21"/>
        </w:rPr>
        <w:t>)</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境内外</w:t>
      </w:r>
      <w:r>
        <w:rPr>
          <w:rFonts w:ascii="宋体" w:hAnsi="宋体" w:eastAsia="宋体" w:cs="宋体"/>
          <w:sz w:val="21"/>
          <w:szCs w:val="21"/>
          <w14:textOutline w14:w="3831" w14:cap="flat" w14:cmpd="sng">
            <w14:solidFill>
              <w14:srgbClr w14:val="000000"/>
            </w14:solidFill>
            <w14:prstDash w14:val="solid"/>
            <w14:miter w14:val="10"/>
          </w14:textOutline>
        </w:rPr>
        <w:t>会计准则差异的说明：</w:t>
      </w:r>
    </w:p>
    <w:p>
      <w:pPr>
        <w:spacing w:before="58" w:line="282"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6"/>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九</w:t>
      </w:r>
      <w:r>
        <w:rPr>
          <w:rFonts w:ascii="宋体" w:hAnsi="宋体" w:eastAsia="宋体" w:cs="宋体"/>
          <w:spacing w:val="-10"/>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Arial" w:hAnsi="Arial" w:eastAsia="Arial" w:cs="Arial"/>
          <w:b/>
          <w:bCs/>
          <w:spacing w:val="-7"/>
          <w:sz w:val="21"/>
          <w:szCs w:val="21"/>
        </w:rPr>
        <w:t>2021</w:t>
      </w:r>
      <w:r>
        <w:rPr>
          <w:rFonts w:ascii="Arial" w:hAnsi="Arial" w:eastAsia="Arial" w:cs="Arial"/>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年分季度主要财务数据</w:t>
      </w:r>
    </w:p>
    <w:p>
      <w:pPr>
        <w:spacing w:before="83"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8"/>
        <w:gridCol w:w="1843"/>
        <w:gridCol w:w="1559"/>
        <w:gridCol w:w="1557"/>
        <w:gridCol w:w="16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408" w:type="dxa"/>
            <w:vAlign w:val="top"/>
          </w:tcPr>
          <w:p>
            <w:pPr>
              <w:rPr>
                <w:rFonts w:ascii="Arial"/>
                <w:sz w:val="21"/>
              </w:rPr>
            </w:pPr>
          </w:p>
        </w:tc>
        <w:tc>
          <w:tcPr>
            <w:tcW w:w="1843" w:type="dxa"/>
            <w:vAlign w:val="top"/>
          </w:tcPr>
          <w:p>
            <w:pPr>
              <w:spacing w:before="34" w:line="228" w:lineRule="auto"/>
              <w:ind w:left="345" w:right="345" w:firstLine="161"/>
              <w:rPr>
                <w:rFonts w:ascii="宋体" w:hAnsi="宋体" w:eastAsia="宋体" w:cs="宋体"/>
                <w:sz w:val="21"/>
                <w:szCs w:val="21"/>
              </w:rPr>
            </w:pPr>
            <w:r>
              <w:rPr>
                <w:rFonts w:ascii="宋体" w:hAnsi="宋体" w:eastAsia="宋体" w:cs="宋体"/>
                <w:spacing w:val="-2"/>
                <w:sz w:val="21"/>
                <w:szCs w:val="21"/>
              </w:rPr>
              <w:t>第一</w:t>
            </w:r>
            <w:r>
              <w:rPr>
                <w:rFonts w:ascii="宋体" w:hAnsi="宋体" w:eastAsia="宋体" w:cs="宋体"/>
                <w:spacing w:val="-1"/>
                <w:sz w:val="21"/>
                <w:szCs w:val="21"/>
              </w:rPr>
              <w:t>季度</w:t>
            </w:r>
            <w:r>
              <w:rPr>
                <w:rFonts w:ascii="宋体" w:hAnsi="宋体" w:eastAsia="宋体" w:cs="宋体"/>
                <w:sz w:val="21"/>
                <w:szCs w:val="21"/>
              </w:rPr>
              <w:t xml:space="preserve"> </w:t>
            </w:r>
            <w:r>
              <w:rPr>
                <w:rFonts w:ascii="宋体" w:hAnsi="宋体" w:eastAsia="宋体" w:cs="宋体"/>
                <w:spacing w:val="10"/>
                <w:sz w:val="21"/>
                <w:szCs w:val="21"/>
              </w:rPr>
              <w:t>(</w:t>
            </w:r>
            <w:r>
              <w:rPr>
                <w:rFonts w:ascii="Times New Roman" w:hAnsi="Times New Roman" w:eastAsia="Times New Roman" w:cs="Times New Roman"/>
                <w:spacing w:val="10"/>
                <w:sz w:val="21"/>
                <w:szCs w:val="21"/>
              </w:rPr>
              <w:t xml:space="preserve">1-3 </w:t>
            </w:r>
            <w:r>
              <w:rPr>
                <w:rFonts w:ascii="宋体" w:hAnsi="宋体" w:eastAsia="宋体" w:cs="宋体"/>
                <w:spacing w:val="10"/>
                <w:sz w:val="21"/>
                <w:szCs w:val="21"/>
              </w:rPr>
              <w:t>月份</w:t>
            </w:r>
            <w:r>
              <w:rPr>
                <w:rFonts w:ascii="宋体" w:hAnsi="宋体" w:eastAsia="宋体" w:cs="宋体"/>
                <w:spacing w:val="9"/>
                <w:sz w:val="21"/>
                <w:szCs w:val="21"/>
              </w:rPr>
              <w:t>)</w:t>
            </w:r>
          </w:p>
        </w:tc>
        <w:tc>
          <w:tcPr>
            <w:tcW w:w="1559" w:type="dxa"/>
            <w:vAlign w:val="top"/>
          </w:tcPr>
          <w:p>
            <w:pPr>
              <w:spacing w:before="34" w:line="228" w:lineRule="auto"/>
              <w:ind w:left="204" w:right="202" w:firstLine="161"/>
              <w:rPr>
                <w:rFonts w:ascii="宋体" w:hAnsi="宋体" w:eastAsia="宋体" w:cs="宋体"/>
                <w:sz w:val="21"/>
                <w:szCs w:val="21"/>
              </w:rPr>
            </w:pPr>
            <w:r>
              <w:rPr>
                <w:rFonts w:ascii="宋体" w:hAnsi="宋体" w:eastAsia="宋体" w:cs="宋体"/>
                <w:spacing w:val="-2"/>
                <w:sz w:val="21"/>
                <w:szCs w:val="21"/>
              </w:rPr>
              <w:t>第二</w:t>
            </w:r>
            <w:r>
              <w:rPr>
                <w:rFonts w:ascii="宋体" w:hAnsi="宋体" w:eastAsia="宋体" w:cs="宋体"/>
                <w:spacing w:val="-1"/>
                <w:sz w:val="21"/>
                <w:szCs w:val="21"/>
              </w:rPr>
              <w:t>季度</w:t>
            </w:r>
            <w:r>
              <w:rPr>
                <w:rFonts w:ascii="宋体" w:hAnsi="宋体" w:eastAsia="宋体" w:cs="宋体"/>
                <w:sz w:val="21"/>
                <w:szCs w:val="21"/>
              </w:rPr>
              <w:t xml:space="preserve"> </w:t>
            </w:r>
            <w:r>
              <w:rPr>
                <w:rFonts w:ascii="宋体" w:hAnsi="宋体" w:eastAsia="宋体" w:cs="宋体"/>
                <w:spacing w:val="10"/>
                <w:sz w:val="21"/>
                <w:szCs w:val="21"/>
              </w:rPr>
              <w:t>(</w:t>
            </w:r>
            <w:r>
              <w:rPr>
                <w:rFonts w:ascii="Times New Roman" w:hAnsi="Times New Roman" w:eastAsia="Times New Roman" w:cs="Times New Roman"/>
                <w:spacing w:val="10"/>
                <w:sz w:val="21"/>
                <w:szCs w:val="21"/>
              </w:rPr>
              <w:t xml:space="preserve">4-6 </w:t>
            </w:r>
            <w:r>
              <w:rPr>
                <w:rFonts w:ascii="宋体" w:hAnsi="宋体" w:eastAsia="宋体" w:cs="宋体"/>
                <w:spacing w:val="10"/>
                <w:sz w:val="21"/>
                <w:szCs w:val="21"/>
              </w:rPr>
              <w:t>月份</w:t>
            </w:r>
            <w:r>
              <w:rPr>
                <w:rFonts w:ascii="宋体" w:hAnsi="宋体" w:eastAsia="宋体" w:cs="宋体"/>
                <w:spacing w:val="9"/>
                <w:sz w:val="21"/>
                <w:szCs w:val="21"/>
              </w:rPr>
              <w:t>)</w:t>
            </w:r>
          </w:p>
        </w:tc>
        <w:tc>
          <w:tcPr>
            <w:tcW w:w="1557" w:type="dxa"/>
            <w:vAlign w:val="top"/>
          </w:tcPr>
          <w:p>
            <w:pPr>
              <w:spacing w:before="34" w:line="228" w:lineRule="auto"/>
              <w:ind w:left="203" w:right="201" w:firstLine="161"/>
              <w:rPr>
                <w:rFonts w:ascii="宋体" w:hAnsi="宋体" w:eastAsia="宋体" w:cs="宋体"/>
                <w:sz w:val="21"/>
                <w:szCs w:val="21"/>
              </w:rPr>
            </w:pPr>
            <w:r>
              <w:rPr>
                <w:rFonts w:ascii="宋体" w:hAnsi="宋体" w:eastAsia="宋体" w:cs="宋体"/>
                <w:spacing w:val="-2"/>
                <w:sz w:val="21"/>
                <w:szCs w:val="21"/>
              </w:rPr>
              <w:t>第三</w:t>
            </w:r>
            <w:r>
              <w:rPr>
                <w:rFonts w:ascii="宋体" w:hAnsi="宋体" w:eastAsia="宋体" w:cs="宋体"/>
                <w:spacing w:val="-1"/>
                <w:sz w:val="21"/>
                <w:szCs w:val="21"/>
              </w:rPr>
              <w:t>季度</w:t>
            </w:r>
            <w:r>
              <w:rPr>
                <w:rFonts w:ascii="宋体" w:hAnsi="宋体" w:eastAsia="宋体" w:cs="宋体"/>
                <w:sz w:val="21"/>
                <w:szCs w:val="21"/>
              </w:rPr>
              <w:t xml:space="preserve"> </w:t>
            </w:r>
            <w:r>
              <w:rPr>
                <w:rFonts w:ascii="宋体" w:hAnsi="宋体" w:eastAsia="宋体" w:cs="宋体"/>
                <w:spacing w:val="10"/>
                <w:sz w:val="21"/>
                <w:szCs w:val="21"/>
              </w:rPr>
              <w:t>(</w:t>
            </w:r>
            <w:r>
              <w:rPr>
                <w:rFonts w:ascii="Times New Roman" w:hAnsi="Times New Roman" w:eastAsia="Times New Roman" w:cs="Times New Roman"/>
                <w:spacing w:val="10"/>
                <w:sz w:val="21"/>
                <w:szCs w:val="21"/>
              </w:rPr>
              <w:t xml:space="preserve">7-9 </w:t>
            </w:r>
            <w:r>
              <w:rPr>
                <w:rFonts w:ascii="宋体" w:hAnsi="宋体" w:eastAsia="宋体" w:cs="宋体"/>
                <w:spacing w:val="10"/>
                <w:sz w:val="21"/>
                <w:szCs w:val="21"/>
              </w:rPr>
              <w:t>月份</w:t>
            </w:r>
            <w:r>
              <w:rPr>
                <w:rFonts w:ascii="宋体" w:hAnsi="宋体" w:eastAsia="宋体" w:cs="宋体"/>
                <w:spacing w:val="9"/>
                <w:sz w:val="21"/>
                <w:szCs w:val="21"/>
              </w:rPr>
              <w:t>)</w:t>
            </w:r>
          </w:p>
        </w:tc>
        <w:tc>
          <w:tcPr>
            <w:tcW w:w="1687" w:type="dxa"/>
            <w:vAlign w:val="top"/>
          </w:tcPr>
          <w:p>
            <w:pPr>
              <w:spacing w:before="34" w:line="228" w:lineRule="auto"/>
              <w:ind w:left="163" w:right="162" w:firstLine="265"/>
              <w:rPr>
                <w:rFonts w:ascii="宋体" w:hAnsi="宋体" w:eastAsia="宋体" w:cs="宋体"/>
                <w:sz w:val="21"/>
                <w:szCs w:val="21"/>
              </w:rPr>
            </w:pPr>
            <w:r>
              <w:rPr>
                <w:rFonts w:ascii="宋体" w:hAnsi="宋体" w:eastAsia="宋体" w:cs="宋体"/>
                <w:spacing w:val="-2"/>
                <w:sz w:val="21"/>
                <w:szCs w:val="21"/>
              </w:rPr>
              <w:t>第四</w:t>
            </w:r>
            <w:r>
              <w:rPr>
                <w:rFonts w:ascii="宋体" w:hAnsi="宋体" w:eastAsia="宋体" w:cs="宋体"/>
                <w:spacing w:val="-1"/>
                <w:sz w:val="21"/>
                <w:szCs w:val="21"/>
              </w:rPr>
              <w:t>季度</w:t>
            </w:r>
            <w:r>
              <w:rPr>
                <w:rFonts w:ascii="宋体" w:hAnsi="宋体" w:eastAsia="宋体" w:cs="宋体"/>
                <w:sz w:val="21"/>
                <w:szCs w:val="21"/>
              </w:rPr>
              <w:t xml:space="preserve">  </w:t>
            </w:r>
            <w:r>
              <w:rPr>
                <w:rFonts w:ascii="宋体" w:hAnsi="宋体" w:eastAsia="宋体" w:cs="宋体"/>
                <w:spacing w:val="4"/>
                <w:sz w:val="21"/>
                <w:szCs w:val="21"/>
              </w:rPr>
              <w:t>(</w:t>
            </w: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 xml:space="preserve">0- 12 </w:t>
            </w:r>
            <w:r>
              <w:rPr>
                <w:rFonts w:ascii="宋体" w:hAnsi="宋体" w:eastAsia="宋体" w:cs="宋体"/>
                <w:spacing w:val="2"/>
                <w:sz w:val="21"/>
                <w:szCs w:val="21"/>
              </w:rPr>
              <w:t>月份)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408" w:type="dxa"/>
            <w:vAlign w:val="top"/>
          </w:tcPr>
          <w:p>
            <w:pPr>
              <w:spacing w:before="31" w:line="217" w:lineRule="auto"/>
              <w:ind w:left="123"/>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1843" w:type="dxa"/>
            <w:vAlign w:val="top"/>
          </w:tcPr>
          <w:p>
            <w:pPr>
              <w:spacing w:before="61" w:line="201" w:lineRule="auto"/>
              <w:ind w:left="4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r>
              <w:rPr>
                <w:rFonts w:ascii="Times New Roman" w:hAnsi="Times New Roman" w:eastAsia="Times New Roman" w:cs="Times New Roman"/>
                <w:sz w:val="21"/>
                <w:szCs w:val="21"/>
              </w:rPr>
              <w:t>9,803,345.78</w:t>
            </w:r>
          </w:p>
        </w:tc>
        <w:tc>
          <w:tcPr>
            <w:tcW w:w="1559" w:type="dxa"/>
            <w:vAlign w:val="top"/>
          </w:tcPr>
          <w:p>
            <w:pPr>
              <w:spacing w:before="64" w:line="212" w:lineRule="auto"/>
              <w:ind w:left="14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714,5</w:t>
            </w:r>
            <w:r>
              <w:rPr>
                <w:rFonts w:ascii="Times New Roman" w:hAnsi="Times New Roman" w:eastAsia="Times New Roman" w:cs="Times New Roman"/>
                <w:sz w:val="21"/>
                <w:szCs w:val="21"/>
              </w:rPr>
              <w:t>69,017.47</w:t>
            </w:r>
          </w:p>
        </w:tc>
        <w:tc>
          <w:tcPr>
            <w:tcW w:w="1557" w:type="dxa"/>
            <w:vAlign w:val="top"/>
          </w:tcPr>
          <w:p>
            <w:pPr>
              <w:spacing w:before="64" w:line="212" w:lineRule="auto"/>
              <w:ind w:left="14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5</w:t>
            </w:r>
            <w:r>
              <w:rPr>
                <w:rFonts w:ascii="Times New Roman" w:hAnsi="Times New Roman" w:eastAsia="Times New Roman" w:cs="Times New Roman"/>
                <w:spacing w:val="-4"/>
                <w:sz w:val="21"/>
                <w:szCs w:val="21"/>
              </w:rPr>
              <w:t>6</w:t>
            </w:r>
            <w:r>
              <w:rPr>
                <w:rFonts w:ascii="Times New Roman" w:hAnsi="Times New Roman" w:eastAsia="Times New Roman" w:cs="Times New Roman"/>
                <w:spacing w:val="-3"/>
                <w:sz w:val="21"/>
                <w:szCs w:val="21"/>
              </w:rPr>
              <w:t>6,053,917. 10</w:t>
            </w:r>
          </w:p>
        </w:tc>
        <w:tc>
          <w:tcPr>
            <w:tcW w:w="1687" w:type="dxa"/>
            <w:vAlign w:val="top"/>
          </w:tcPr>
          <w:p>
            <w:pPr>
              <w:spacing w:before="61" w:line="201" w:lineRule="auto"/>
              <w:ind w:left="2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921,89</w:t>
            </w:r>
            <w:r>
              <w:rPr>
                <w:rFonts w:ascii="Times New Roman" w:hAnsi="Times New Roman" w:eastAsia="Times New Roman" w:cs="Times New Roman"/>
                <w:sz w:val="21"/>
                <w:szCs w:val="21"/>
              </w:rPr>
              <w:t>7,838.46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408" w:type="dxa"/>
            <w:vAlign w:val="top"/>
          </w:tcPr>
          <w:p>
            <w:pPr>
              <w:spacing w:before="30" w:line="228" w:lineRule="auto"/>
              <w:ind w:left="119" w:right="106" w:firstLine="5"/>
              <w:rPr>
                <w:rFonts w:ascii="宋体" w:hAnsi="宋体" w:eastAsia="宋体" w:cs="宋体"/>
                <w:sz w:val="21"/>
                <w:szCs w:val="21"/>
              </w:rPr>
            </w:pPr>
            <w:r>
              <w:rPr>
                <w:rFonts w:ascii="宋体" w:hAnsi="宋体" w:eastAsia="宋体" w:cs="宋体"/>
                <w:spacing w:val="9"/>
                <w:sz w:val="21"/>
                <w:szCs w:val="21"/>
              </w:rPr>
              <w:t>归</w:t>
            </w:r>
            <w:r>
              <w:rPr>
                <w:rFonts w:ascii="宋体" w:hAnsi="宋体" w:eastAsia="宋体" w:cs="宋体"/>
                <w:spacing w:val="7"/>
                <w:sz w:val="21"/>
                <w:szCs w:val="21"/>
              </w:rPr>
              <w:t>属于上市公司股东的</w:t>
            </w:r>
            <w:r>
              <w:rPr>
                <w:rFonts w:ascii="宋体" w:hAnsi="宋体" w:eastAsia="宋体" w:cs="宋体"/>
                <w:sz w:val="21"/>
                <w:szCs w:val="21"/>
              </w:rPr>
              <w:t xml:space="preserve"> </w:t>
            </w:r>
            <w:r>
              <w:rPr>
                <w:rFonts w:ascii="宋体" w:hAnsi="宋体" w:eastAsia="宋体" w:cs="宋体"/>
                <w:spacing w:val="-2"/>
                <w:sz w:val="21"/>
                <w:szCs w:val="21"/>
              </w:rPr>
              <w:t>净利</w:t>
            </w:r>
            <w:r>
              <w:rPr>
                <w:rFonts w:ascii="宋体" w:hAnsi="宋体" w:eastAsia="宋体" w:cs="宋体"/>
                <w:spacing w:val="-1"/>
                <w:sz w:val="21"/>
                <w:szCs w:val="21"/>
              </w:rPr>
              <w:t>润</w:t>
            </w:r>
          </w:p>
        </w:tc>
        <w:tc>
          <w:tcPr>
            <w:tcW w:w="1843" w:type="dxa"/>
            <w:vAlign w:val="top"/>
          </w:tcPr>
          <w:p>
            <w:pPr>
              <w:spacing w:before="199" w:line="219" w:lineRule="auto"/>
              <w:ind w:left="5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61,988,</w:t>
            </w:r>
            <w:r>
              <w:rPr>
                <w:rFonts w:ascii="Times New Roman" w:hAnsi="Times New Roman" w:eastAsia="Times New Roman" w:cs="Times New Roman"/>
                <w:sz w:val="21"/>
                <w:szCs w:val="21"/>
              </w:rPr>
              <w:t>022.35</w:t>
            </w:r>
          </w:p>
        </w:tc>
        <w:tc>
          <w:tcPr>
            <w:tcW w:w="1559" w:type="dxa"/>
            <w:vAlign w:val="top"/>
          </w:tcPr>
          <w:p>
            <w:pPr>
              <w:spacing w:before="199" w:line="187" w:lineRule="auto"/>
              <w:ind w:left="2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77,96</w:t>
            </w:r>
            <w:r>
              <w:rPr>
                <w:rFonts w:ascii="Times New Roman" w:hAnsi="Times New Roman" w:eastAsia="Times New Roman" w:cs="Times New Roman"/>
                <w:sz w:val="21"/>
                <w:szCs w:val="21"/>
              </w:rPr>
              <w:t>4,447.40</w:t>
            </w:r>
          </w:p>
        </w:tc>
        <w:tc>
          <w:tcPr>
            <w:tcW w:w="1557" w:type="dxa"/>
            <w:vAlign w:val="top"/>
          </w:tcPr>
          <w:p>
            <w:pPr>
              <w:spacing w:before="195" w:line="201" w:lineRule="auto"/>
              <w:ind w:left="2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68,798,</w:t>
            </w:r>
            <w:r>
              <w:rPr>
                <w:rFonts w:ascii="Times New Roman" w:hAnsi="Times New Roman" w:eastAsia="Times New Roman" w:cs="Times New Roman"/>
                <w:sz w:val="21"/>
                <w:szCs w:val="21"/>
              </w:rPr>
              <w:t>969.74</w:t>
            </w:r>
          </w:p>
        </w:tc>
        <w:tc>
          <w:tcPr>
            <w:tcW w:w="1687" w:type="dxa"/>
            <w:vAlign w:val="top"/>
          </w:tcPr>
          <w:p>
            <w:pPr>
              <w:spacing w:before="199" w:line="219" w:lineRule="auto"/>
              <w:ind w:left="3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59,651,2</w:t>
            </w:r>
            <w:r>
              <w:rPr>
                <w:rFonts w:ascii="Times New Roman" w:hAnsi="Times New Roman" w:eastAsia="Times New Roman" w:cs="Times New Roman"/>
                <w:sz w:val="21"/>
                <w:szCs w:val="21"/>
              </w:rPr>
              <w:t>00.97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2408" w:type="dxa"/>
            <w:vAlign w:val="top"/>
          </w:tcPr>
          <w:p>
            <w:pPr>
              <w:spacing w:before="32" w:line="231" w:lineRule="auto"/>
              <w:ind w:left="119" w:right="106" w:firstLine="5"/>
              <w:rPr>
                <w:rFonts w:ascii="宋体" w:hAnsi="宋体" w:eastAsia="宋体" w:cs="宋体"/>
                <w:sz w:val="21"/>
                <w:szCs w:val="21"/>
              </w:rPr>
            </w:pPr>
            <w:r>
              <w:rPr>
                <w:rFonts w:ascii="宋体" w:hAnsi="宋体" w:eastAsia="宋体" w:cs="宋体"/>
                <w:spacing w:val="9"/>
                <w:sz w:val="21"/>
                <w:szCs w:val="21"/>
              </w:rPr>
              <w:t>归</w:t>
            </w:r>
            <w:r>
              <w:rPr>
                <w:rFonts w:ascii="宋体" w:hAnsi="宋体" w:eastAsia="宋体" w:cs="宋体"/>
                <w:spacing w:val="7"/>
                <w:sz w:val="21"/>
                <w:szCs w:val="21"/>
              </w:rPr>
              <w:t>属于上市公司股东的</w:t>
            </w:r>
            <w:r>
              <w:rPr>
                <w:rFonts w:ascii="宋体" w:hAnsi="宋体" w:eastAsia="宋体" w:cs="宋体"/>
                <w:sz w:val="21"/>
                <w:szCs w:val="21"/>
              </w:rPr>
              <w:t xml:space="preserve"> </w:t>
            </w:r>
            <w:r>
              <w:rPr>
                <w:rFonts w:ascii="宋体" w:hAnsi="宋体" w:eastAsia="宋体" w:cs="宋体"/>
                <w:spacing w:val="14"/>
                <w:sz w:val="21"/>
                <w:szCs w:val="21"/>
              </w:rPr>
              <w:t>扣</w:t>
            </w:r>
            <w:r>
              <w:rPr>
                <w:rFonts w:ascii="宋体" w:hAnsi="宋体" w:eastAsia="宋体" w:cs="宋体"/>
                <w:spacing w:val="7"/>
                <w:sz w:val="21"/>
                <w:szCs w:val="21"/>
              </w:rPr>
              <w:t>除非经常性损益后的</w:t>
            </w:r>
            <w:r>
              <w:rPr>
                <w:rFonts w:ascii="宋体" w:hAnsi="宋体" w:eastAsia="宋体" w:cs="宋体"/>
                <w:sz w:val="21"/>
                <w:szCs w:val="21"/>
              </w:rPr>
              <w:t xml:space="preserve"> </w:t>
            </w:r>
            <w:r>
              <w:rPr>
                <w:rFonts w:ascii="宋体" w:hAnsi="宋体" w:eastAsia="宋体" w:cs="宋体"/>
                <w:spacing w:val="-2"/>
                <w:sz w:val="21"/>
                <w:szCs w:val="21"/>
              </w:rPr>
              <w:t>净利</w:t>
            </w:r>
            <w:r>
              <w:rPr>
                <w:rFonts w:ascii="宋体" w:hAnsi="宋体" w:eastAsia="宋体" w:cs="宋体"/>
                <w:spacing w:val="-1"/>
                <w:sz w:val="21"/>
                <w:szCs w:val="21"/>
              </w:rPr>
              <w:t>润</w:t>
            </w:r>
          </w:p>
        </w:tc>
        <w:tc>
          <w:tcPr>
            <w:tcW w:w="1843" w:type="dxa"/>
            <w:vAlign w:val="top"/>
          </w:tcPr>
          <w:p>
            <w:pPr>
              <w:spacing w:line="271" w:lineRule="auto"/>
              <w:rPr>
                <w:rFonts w:ascii="Arial"/>
                <w:sz w:val="21"/>
              </w:rPr>
            </w:pPr>
          </w:p>
          <w:p>
            <w:pPr>
              <w:spacing w:before="60" w:line="201" w:lineRule="auto"/>
              <w:ind w:left="5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61</w:t>
            </w:r>
            <w:r>
              <w:rPr>
                <w:rFonts w:ascii="Times New Roman" w:hAnsi="Times New Roman" w:eastAsia="Times New Roman" w:cs="Times New Roman"/>
                <w:spacing w:val="-1"/>
                <w:sz w:val="21"/>
                <w:szCs w:val="21"/>
              </w:rPr>
              <w:t>,411,265.26</w:t>
            </w:r>
          </w:p>
        </w:tc>
        <w:tc>
          <w:tcPr>
            <w:tcW w:w="1559" w:type="dxa"/>
            <w:vAlign w:val="top"/>
          </w:tcPr>
          <w:p>
            <w:pPr>
              <w:spacing w:line="271" w:lineRule="auto"/>
              <w:rPr>
                <w:rFonts w:ascii="Arial"/>
                <w:sz w:val="21"/>
              </w:rPr>
            </w:pPr>
          </w:p>
          <w:p>
            <w:pPr>
              <w:spacing w:before="60" w:line="201" w:lineRule="auto"/>
              <w:ind w:left="2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74,81</w:t>
            </w:r>
            <w:r>
              <w:rPr>
                <w:rFonts w:ascii="Times New Roman" w:hAnsi="Times New Roman" w:eastAsia="Times New Roman" w:cs="Times New Roman"/>
                <w:sz w:val="21"/>
                <w:szCs w:val="21"/>
              </w:rPr>
              <w:t>0,962.72</w:t>
            </w:r>
          </w:p>
        </w:tc>
        <w:tc>
          <w:tcPr>
            <w:tcW w:w="1557" w:type="dxa"/>
            <w:vAlign w:val="top"/>
          </w:tcPr>
          <w:p>
            <w:pPr>
              <w:spacing w:line="271" w:lineRule="auto"/>
              <w:rPr>
                <w:rFonts w:ascii="Arial"/>
                <w:sz w:val="21"/>
              </w:rPr>
            </w:pPr>
          </w:p>
          <w:p>
            <w:pPr>
              <w:spacing w:before="60" w:line="201" w:lineRule="auto"/>
              <w:ind w:left="2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65,916,</w:t>
            </w:r>
            <w:r>
              <w:rPr>
                <w:rFonts w:ascii="Times New Roman" w:hAnsi="Times New Roman" w:eastAsia="Times New Roman" w:cs="Times New Roman"/>
                <w:sz w:val="21"/>
                <w:szCs w:val="21"/>
              </w:rPr>
              <w:t>334.45</w:t>
            </w:r>
          </w:p>
        </w:tc>
        <w:tc>
          <w:tcPr>
            <w:tcW w:w="1687" w:type="dxa"/>
            <w:vAlign w:val="top"/>
          </w:tcPr>
          <w:p>
            <w:pPr>
              <w:spacing w:line="271" w:lineRule="auto"/>
              <w:rPr>
                <w:rFonts w:ascii="Arial"/>
                <w:sz w:val="21"/>
              </w:rPr>
            </w:pPr>
          </w:p>
          <w:p>
            <w:pPr>
              <w:spacing w:before="60" w:line="201" w:lineRule="auto"/>
              <w:ind w:left="37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49,9</w:t>
            </w:r>
            <w:r>
              <w:rPr>
                <w:rFonts w:ascii="Times New Roman" w:hAnsi="Times New Roman" w:eastAsia="Times New Roman" w:cs="Times New Roman"/>
                <w:sz w:val="21"/>
                <w:szCs w:val="21"/>
              </w:rPr>
              <w:t>72,258.85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408" w:type="dxa"/>
            <w:vAlign w:val="top"/>
          </w:tcPr>
          <w:p>
            <w:pPr>
              <w:spacing w:before="34" w:line="228" w:lineRule="auto"/>
              <w:ind w:left="116" w:right="106" w:firstLine="1"/>
              <w:rPr>
                <w:rFonts w:ascii="宋体" w:hAnsi="宋体" w:eastAsia="宋体" w:cs="宋体"/>
                <w:sz w:val="21"/>
                <w:szCs w:val="21"/>
              </w:rPr>
            </w:pPr>
            <w:r>
              <w:rPr>
                <w:rFonts w:ascii="宋体" w:hAnsi="宋体" w:eastAsia="宋体" w:cs="宋体"/>
                <w:spacing w:val="8"/>
                <w:sz w:val="21"/>
                <w:szCs w:val="21"/>
              </w:rPr>
              <w:t>经营活动产生的现金</w:t>
            </w:r>
            <w:r>
              <w:rPr>
                <w:rFonts w:ascii="宋体" w:hAnsi="宋体" w:eastAsia="宋体" w:cs="宋体"/>
                <w:spacing w:val="6"/>
                <w:sz w:val="21"/>
                <w:szCs w:val="21"/>
              </w:rPr>
              <w:t>流</w:t>
            </w:r>
            <w:r>
              <w:rPr>
                <w:rFonts w:ascii="宋体" w:hAnsi="宋体" w:eastAsia="宋体" w:cs="宋体"/>
                <w:sz w:val="21"/>
                <w:szCs w:val="21"/>
              </w:rPr>
              <w:t xml:space="preserve"> </w:t>
            </w:r>
            <w:r>
              <w:rPr>
                <w:rFonts w:ascii="宋体" w:hAnsi="宋体" w:eastAsia="宋体" w:cs="宋体"/>
                <w:spacing w:val="-2"/>
                <w:sz w:val="21"/>
                <w:szCs w:val="21"/>
              </w:rPr>
              <w:t>量</w:t>
            </w:r>
            <w:r>
              <w:rPr>
                <w:rFonts w:ascii="宋体" w:hAnsi="宋体" w:eastAsia="宋体" w:cs="宋体"/>
                <w:spacing w:val="-1"/>
                <w:sz w:val="21"/>
                <w:szCs w:val="21"/>
              </w:rPr>
              <w:t>净额</w:t>
            </w:r>
          </w:p>
        </w:tc>
        <w:tc>
          <w:tcPr>
            <w:tcW w:w="1843" w:type="dxa"/>
            <w:vAlign w:val="top"/>
          </w:tcPr>
          <w:p>
            <w:pPr>
              <w:spacing w:before="198" w:line="201" w:lineRule="auto"/>
              <w:ind w:left="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-31,38</w:t>
            </w:r>
            <w:r>
              <w:rPr>
                <w:rFonts w:ascii="Times New Roman" w:hAnsi="Times New Roman" w:eastAsia="Times New Roman" w:cs="Times New Roman"/>
                <w:sz w:val="21"/>
                <w:szCs w:val="21"/>
              </w:rPr>
              <w:t>1,459.08</w:t>
            </w:r>
          </w:p>
        </w:tc>
        <w:tc>
          <w:tcPr>
            <w:tcW w:w="1559" w:type="dxa"/>
            <w:vAlign w:val="top"/>
          </w:tcPr>
          <w:p>
            <w:pPr>
              <w:spacing w:before="202" w:line="219" w:lineRule="auto"/>
              <w:ind w:left="2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39,322</w:t>
            </w:r>
            <w:r>
              <w:rPr>
                <w:rFonts w:ascii="Times New Roman" w:hAnsi="Times New Roman" w:eastAsia="Times New Roman" w:cs="Times New Roman"/>
                <w:sz w:val="21"/>
                <w:szCs w:val="21"/>
              </w:rPr>
              <w:t>,672.09</w:t>
            </w:r>
          </w:p>
        </w:tc>
        <w:tc>
          <w:tcPr>
            <w:tcW w:w="1557" w:type="dxa"/>
            <w:vAlign w:val="top"/>
          </w:tcPr>
          <w:p>
            <w:pPr>
              <w:spacing w:before="202" w:line="187" w:lineRule="auto"/>
              <w:ind w:left="25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88,517,321.</w:t>
            </w:r>
            <w:r>
              <w:rPr>
                <w:rFonts w:ascii="Times New Roman" w:hAnsi="Times New Roman" w:eastAsia="Times New Roman" w:cs="Times New Roman"/>
                <w:sz w:val="21"/>
                <w:szCs w:val="21"/>
              </w:rPr>
              <w:t>07</w:t>
            </w:r>
          </w:p>
        </w:tc>
        <w:tc>
          <w:tcPr>
            <w:tcW w:w="1687" w:type="dxa"/>
            <w:vAlign w:val="top"/>
          </w:tcPr>
          <w:p>
            <w:pPr>
              <w:spacing w:before="198" w:line="201" w:lineRule="auto"/>
              <w:ind w:left="37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w:t>
            </w:r>
            <w:r>
              <w:rPr>
                <w:rFonts w:ascii="Times New Roman" w:hAnsi="Times New Roman" w:eastAsia="Times New Roman" w:cs="Times New Roman"/>
                <w:spacing w:val="-3"/>
                <w:sz w:val="21"/>
                <w:szCs w:val="21"/>
              </w:rPr>
              <w:t>5,484,539. 15</w:t>
            </w:r>
          </w:p>
        </w:tc>
      </w:tr>
    </w:tbl>
    <w:p>
      <w:pPr>
        <w:spacing w:before="30" w:line="238" w:lineRule="auto"/>
        <w:ind w:left="122"/>
        <w:rPr>
          <w:rFonts w:ascii="宋体" w:hAnsi="宋体" w:eastAsia="宋体" w:cs="宋体"/>
          <w:sz w:val="21"/>
          <w:szCs w:val="21"/>
        </w:rPr>
      </w:pPr>
      <w:r>
        <w:rPr>
          <w:rFonts w:ascii="宋体" w:hAnsi="宋体" w:eastAsia="宋体" w:cs="宋体"/>
          <w:spacing w:val="-1"/>
          <w:sz w:val="21"/>
          <w:szCs w:val="21"/>
        </w:rPr>
        <w:t>季度数据</w:t>
      </w:r>
      <w:r>
        <w:rPr>
          <w:rFonts w:ascii="宋体" w:hAnsi="宋体" w:eastAsia="宋体" w:cs="宋体"/>
          <w:sz w:val="21"/>
          <w:szCs w:val="21"/>
        </w:rPr>
        <w:t>与已披露定期报告数据差异说明</w:t>
      </w:r>
    </w:p>
    <w:p>
      <w:pPr>
        <w:spacing w:line="222" w:lineRule="auto"/>
        <w:ind w:left="143"/>
        <w:rPr>
          <w:rFonts w:ascii="宋体" w:hAnsi="宋体" w:eastAsia="宋体" w:cs="宋体"/>
          <w:sz w:val="21"/>
          <w:szCs w:val="21"/>
        </w:rPr>
      </w:pPr>
      <w:r>
        <w:rPr>
          <w:rFonts w:ascii="宋体" w:hAnsi="宋体" w:eastAsia="宋体" w:cs="宋体"/>
          <w:spacing w:val="-3"/>
          <w:sz w:val="21"/>
          <w:szCs w:val="21"/>
        </w:rPr>
        <w:t>□适用  √不适用</w:t>
      </w:r>
    </w:p>
    <w:p>
      <w:pPr>
        <w:spacing w:line="250"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十</w:t>
      </w:r>
      <w:r>
        <w:rPr>
          <w:rFonts w:ascii="宋体" w:hAnsi="宋体" w:eastAsia="宋体" w:cs="宋体"/>
          <w:spacing w:val="-12"/>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非经常性损益项目和金额</w:t>
      </w:r>
    </w:p>
    <w:p>
      <w:pPr>
        <w:spacing w:before="69"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11"/>
        <w:jc w:val="right"/>
        <w:rPr>
          <w:rFonts w:ascii="Times New Roman" w:hAnsi="Times New Roman" w:eastAsia="Times New Roman" w:cs="Times New Roman"/>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 xml:space="preserve">:1    </w:t>
      </w:r>
      <w:r>
        <w:rPr>
          <w:rFonts w:ascii="宋体" w:hAnsi="宋体" w:eastAsia="宋体" w:cs="宋体"/>
          <w:sz w:val="21"/>
          <w:szCs w:val="21"/>
        </w:rPr>
        <w:t>币种</w:t>
      </w:r>
      <w:r>
        <w:rPr>
          <w:rFonts w:ascii="Times New Roman" w:hAnsi="Times New Roman" w:eastAsia="Times New Roman" w:cs="Times New Roman"/>
          <w:sz w:val="21"/>
          <w:szCs w:val="21"/>
        </w:rPr>
        <w:t>:CNY</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0"/>
        <w:gridCol w:w="1789"/>
        <w:gridCol w:w="945"/>
        <w:gridCol w:w="1581"/>
        <w:gridCol w:w="1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3050" w:type="dxa"/>
            <w:vAlign w:val="top"/>
          </w:tcPr>
          <w:p>
            <w:pPr>
              <w:spacing w:before="308" w:line="221" w:lineRule="auto"/>
              <w:ind w:left="693"/>
              <w:rPr>
                <w:rFonts w:ascii="宋体" w:hAnsi="宋体" w:eastAsia="宋体" w:cs="宋体"/>
                <w:sz w:val="21"/>
                <w:szCs w:val="21"/>
              </w:rPr>
            </w:pPr>
            <w:r>
              <w:rPr>
                <w:rFonts w:ascii="宋体" w:hAnsi="宋体" w:eastAsia="宋体" w:cs="宋体"/>
                <w:spacing w:val="-1"/>
                <w:sz w:val="21"/>
                <w:szCs w:val="21"/>
              </w:rPr>
              <w:t>非经常性损益项目</w:t>
            </w:r>
          </w:p>
        </w:tc>
        <w:tc>
          <w:tcPr>
            <w:tcW w:w="1789" w:type="dxa"/>
            <w:vAlign w:val="top"/>
          </w:tcPr>
          <w:p>
            <w:pPr>
              <w:spacing w:before="308" w:line="221" w:lineRule="auto"/>
              <w:ind w:left="350"/>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7"/>
                <w:sz w:val="21"/>
                <w:szCs w:val="21"/>
              </w:rPr>
              <w:t>021 年金额</w:t>
            </w:r>
          </w:p>
        </w:tc>
        <w:tc>
          <w:tcPr>
            <w:tcW w:w="945" w:type="dxa"/>
            <w:vAlign w:val="top"/>
          </w:tcPr>
          <w:p>
            <w:pPr>
              <w:spacing w:before="33" w:line="232" w:lineRule="auto"/>
              <w:ind w:left="168" w:right="160" w:firstLine="115"/>
              <w:rPr>
                <w:rFonts w:ascii="宋体" w:hAnsi="宋体" w:eastAsia="宋体" w:cs="宋体"/>
                <w:sz w:val="21"/>
                <w:szCs w:val="21"/>
              </w:rPr>
            </w:pPr>
            <w:r>
              <w:rPr>
                <w:rFonts w:ascii="宋体" w:hAnsi="宋体" w:eastAsia="宋体" w:cs="宋体"/>
                <w:spacing w:val="-12"/>
                <w:sz w:val="21"/>
                <w:szCs w:val="21"/>
              </w:rPr>
              <w:t>附</w:t>
            </w:r>
            <w:r>
              <w:rPr>
                <w:rFonts w:ascii="宋体" w:hAnsi="宋体" w:eastAsia="宋体" w:cs="宋体"/>
                <w:spacing w:val="-11"/>
                <w:sz w:val="21"/>
                <w:szCs w:val="21"/>
              </w:rPr>
              <w:t>注</w:t>
            </w:r>
            <w:r>
              <w:rPr>
                <w:rFonts w:ascii="宋体" w:hAnsi="宋体" w:eastAsia="宋体" w:cs="宋体"/>
                <w:sz w:val="21"/>
                <w:szCs w:val="21"/>
              </w:rPr>
              <w:t xml:space="preserve"> </w:t>
            </w:r>
            <w:r>
              <w:rPr>
                <w:rFonts w:ascii="宋体" w:hAnsi="宋体" w:eastAsia="宋体" w:cs="宋体"/>
                <w:spacing w:val="29"/>
                <w:sz w:val="21"/>
                <w:szCs w:val="21"/>
              </w:rPr>
              <w:t>(</w:t>
            </w:r>
            <w:r>
              <w:rPr>
                <w:rFonts w:ascii="宋体" w:hAnsi="宋体" w:eastAsia="宋体" w:cs="宋体"/>
                <w:spacing w:val="28"/>
                <w:sz w:val="21"/>
                <w:szCs w:val="21"/>
              </w:rPr>
              <w:t>如适</w:t>
            </w:r>
            <w:r>
              <w:rPr>
                <w:rFonts w:ascii="宋体" w:hAnsi="宋体" w:eastAsia="宋体" w:cs="宋体"/>
                <w:sz w:val="21"/>
                <w:szCs w:val="21"/>
              </w:rPr>
              <w:t xml:space="preserve"> </w:t>
            </w:r>
            <w:r>
              <w:rPr>
                <w:rFonts w:ascii="宋体" w:hAnsi="宋体" w:eastAsia="宋体" w:cs="宋体"/>
                <w:spacing w:val="39"/>
                <w:sz w:val="21"/>
                <w:szCs w:val="21"/>
              </w:rPr>
              <w:t>用)</w:t>
            </w:r>
          </w:p>
        </w:tc>
        <w:tc>
          <w:tcPr>
            <w:tcW w:w="1581" w:type="dxa"/>
            <w:vAlign w:val="top"/>
          </w:tcPr>
          <w:p>
            <w:pPr>
              <w:spacing w:before="308" w:line="221" w:lineRule="auto"/>
              <w:ind w:left="249"/>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7"/>
                <w:sz w:val="21"/>
                <w:szCs w:val="21"/>
              </w:rPr>
              <w:t>020 年金额</w:t>
            </w:r>
          </w:p>
        </w:tc>
        <w:tc>
          <w:tcPr>
            <w:tcW w:w="1689" w:type="dxa"/>
            <w:vAlign w:val="top"/>
          </w:tcPr>
          <w:p>
            <w:pPr>
              <w:spacing w:before="308" w:line="221" w:lineRule="auto"/>
              <w:ind w:left="303"/>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7"/>
                <w:sz w:val="21"/>
                <w:szCs w:val="21"/>
              </w:rPr>
              <w:t>019 年金额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50" w:type="dxa"/>
            <w:vAlign w:val="top"/>
          </w:tcPr>
          <w:p>
            <w:pPr>
              <w:spacing w:before="33" w:line="215" w:lineRule="auto"/>
              <w:ind w:left="119"/>
              <w:rPr>
                <w:rFonts w:ascii="宋体" w:hAnsi="宋体" w:eastAsia="宋体" w:cs="宋体"/>
                <w:sz w:val="21"/>
                <w:szCs w:val="21"/>
              </w:rPr>
            </w:pPr>
            <w:r>
              <w:rPr>
                <w:rFonts w:ascii="宋体" w:hAnsi="宋体" w:eastAsia="宋体" w:cs="宋体"/>
                <w:spacing w:val="-1"/>
                <w:sz w:val="21"/>
                <w:szCs w:val="21"/>
              </w:rPr>
              <w:t>非流动资产处置损</w:t>
            </w:r>
            <w:r>
              <w:rPr>
                <w:rFonts w:ascii="宋体" w:hAnsi="宋体" w:eastAsia="宋体" w:cs="宋体"/>
                <w:sz w:val="21"/>
                <w:szCs w:val="21"/>
              </w:rPr>
              <w:t>益</w:t>
            </w:r>
          </w:p>
        </w:tc>
        <w:tc>
          <w:tcPr>
            <w:tcW w:w="1789" w:type="dxa"/>
            <w:vAlign w:val="top"/>
          </w:tcPr>
          <w:p>
            <w:pPr>
              <w:spacing w:before="46" w:line="201" w:lineRule="auto"/>
              <w:ind w:left="6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1,042.03</w:t>
            </w:r>
          </w:p>
        </w:tc>
        <w:tc>
          <w:tcPr>
            <w:tcW w:w="945" w:type="dxa"/>
            <w:vAlign w:val="top"/>
          </w:tcPr>
          <w:p>
            <w:pPr>
              <w:rPr>
                <w:rFonts w:ascii="Arial"/>
                <w:sz w:val="21"/>
              </w:rPr>
            </w:pPr>
          </w:p>
        </w:tc>
        <w:tc>
          <w:tcPr>
            <w:tcW w:w="1581" w:type="dxa"/>
            <w:vAlign w:val="top"/>
          </w:tcPr>
          <w:p>
            <w:pPr>
              <w:spacing w:before="46" w:line="201" w:lineRule="auto"/>
              <w:ind w:left="3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,846,060.94</w:t>
            </w:r>
          </w:p>
        </w:tc>
        <w:tc>
          <w:tcPr>
            <w:tcW w:w="1689" w:type="dxa"/>
            <w:vAlign w:val="top"/>
          </w:tcPr>
          <w:p>
            <w:pPr>
              <w:spacing w:before="46" w:line="201" w:lineRule="auto"/>
              <w:ind w:left="4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,895,083.92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050" w:type="dxa"/>
            <w:vAlign w:val="top"/>
          </w:tcPr>
          <w:p>
            <w:pPr>
              <w:spacing w:before="31" w:line="227" w:lineRule="auto"/>
              <w:ind w:left="118" w:right="46" w:hanging="3"/>
              <w:rPr>
                <w:rFonts w:ascii="宋体" w:hAnsi="宋体" w:eastAsia="宋体" w:cs="宋体"/>
                <w:sz w:val="21"/>
                <w:szCs w:val="21"/>
              </w:rPr>
            </w:pPr>
            <w:r>
              <w:rPr>
                <w:rFonts w:ascii="宋体" w:hAnsi="宋体" w:eastAsia="宋体" w:cs="宋体"/>
                <w:spacing w:val="-6"/>
                <w:sz w:val="21"/>
                <w:szCs w:val="21"/>
              </w:rPr>
              <w:t>越</w:t>
            </w:r>
            <w:r>
              <w:rPr>
                <w:rFonts w:ascii="宋体" w:hAnsi="宋体" w:eastAsia="宋体" w:cs="宋体"/>
                <w:spacing w:val="-4"/>
                <w:sz w:val="21"/>
                <w:szCs w:val="21"/>
              </w:rPr>
              <w:t>权审批，或无正式批准文件，</w:t>
            </w:r>
            <w:r>
              <w:rPr>
                <w:rFonts w:ascii="宋体" w:hAnsi="宋体" w:eastAsia="宋体" w:cs="宋体"/>
                <w:sz w:val="21"/>
                <w:szCs w:val="21"/>
              </w:rPr>
              <w:t xml:space="preserve"> </w:t>
            </w:r>
            <w:r>
              <w:rPr>
                <w:rFonts w:ascii="宋体" w:hAnsi="宋体" w:eastAsia="宋体" w:cs="宋体"/>
                <w:spacing w:val="-1"/>
                <w:sz w:val="21"/>
                <w:szCs w:val="21"/>
              </w:rPr>
              <w:t>或偶发性的税收返</w:t>
            </w:r>
            <w:r>
              <w:rPr>
                <w:rFonts w:ascii="宋体" w:hAnsi="宋体" w:eastAsia="宋体" w:cs="宋体"/>
                <w:sz w:val="21"/>
                <w:szCs w:val="21"/>
              </w:rPr>
              <w:t>还、减免</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0" w:hRule="atLeast"/>
        </w:trPr>
        <w:tc>
          <w:tcPr>
            <w:tcW w:w="3050" w:type="dxa"/>
            <w:vAlign w:val="top"/>
          </w:tcPr>
          <w:p>
            <w:pPr>
              <w:spacing w:before="33" w:line="235" w:lineRule="auto"/>
              <w:ind w:left="119" w:right="202" w:hanging="3"/>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入当期损益的政府补助，但</w:t>
            </w:r>
            <w:r>
              <w:rPr>
                <w:rFonts w:ascii="宋体" w:hAnsi="宋体" w:eastAsia="宋体" w:cs="宋体"/>
                <w:sz w:val="21"/>
                <w:szCs w:val="21"/>
              </w:rPr>
              <w:t xml:space="preserve"> </w:t>
            </w:r>
            <w:r>
              <w:rPr>
                <w:rFonts w:ascii="宋体" w:hAnsi="宋体" w:eastAsia="宋体" w:cs="宋体"/>
                <w:spacing w:val="-1"/>
                <w:sz w:val="21"/>
                <w:szCs w:val="21"/>
              </w:rPr>
              <w:t>与公司正常经营业务</w:t>
            </w:r>
            <w:r>
              <w:rPr>
                <w:rFonts w:ascii="宋体" w:hAnsi="宋体" w:eastAsia="宋体" w:cs="宋体"/>
                <w:sz w:val="21"/>
                <w:szCs w:val="21"/>
              </w:rPr>
              <w:t xml:space="preserve">密切相  </w:t>
            </w:r>
            <w:r>
              <w:rPr>
                <w:rFonts w:ascii="宋体" w:hAnsi="宋体" w:eastAsia="宋体" w:cs="宋体"/>
                <w:spacing w:val="-1"/>
                <w:sz w:val="21"/>
                <w:szCs w:val="21"/>
              </w:rPr>
              <w:t>关，符合国家政策</w:t>
            </w:r>
            <w:r>
              <w:rPr>
                <w:rFonts w:ascii="宋体" w:hAnsi="宋体" w:eastAsia="宋体" w:cs="宋体"/>
                <w:sz w:val="21"/>
                <w:szCs w:val="21"/>
              </w:rPr>
              <w:t xml:space="preserve">规定、按照 </w:t>
            </w:r>
            <w:r>
              <w:rPr>
                <w:rFonts w:ascii="宋体" w:hAnsi="宋体" w:eastAsia="宋体" w:cs="宋体"/>
                <w:spacing w:val="-1"/>
                <w:sz w:val="21"/>
                <w:szCs w:val="21"/>
              </w:rPr>
              <w:t>一定标准定额或定</w:t>
            </w:r>
            <w:r>
              <w:rPr>
                <w:rFonts w:ascii="宋体" w:hAnsi="宋体" w:eastAsia="宋体" w:cs="宋体"/>
                <w:sz w:val="21"/>
                <w:szCs w:val="21"/>
              </w:rPr>
              <w:t xml:space="preserve">量持续享受 </w:t>
            </w:r>
            <w:r>
              <w:rPr>
                <w:rFonts w:ascii="宋体" w:hAnsi="宋体" w:eastAsia="宋体" w:cs="宋体"/>
                <w:spacing w:val="-2"/>
                <w:sz w:val="21"/>
                <w:szCs w:val="21"/>
              </w:rPr>
              <w:t>的</w:t>
            </w:r>
            <w:r>
              <w:rPr>
                <w:rFonts w:ascii="宋体" w:hAnsi="宋体" w:eastAsia="宋体" w:cs="宋体"/>
                <w:spacing w:val="-1"/>
                <w:sz w:val="21"/>
                <w:szCs w:val="21"/>
              </w:rPr>
              <w:t>政府补助除外</w:t>
            </w:r>
          </w:p>
        </w:tc>
        <w:tc>
          <w:tcPr>
            <w:tcW w:w="1789" w:type="dxa"/>
            <w:vAlign w:val="top"/>
          </w:tcPr>
          <w:p>
            <w:pPr>
              <w:spacing w:before="45" w:line="201" w:lineRule="auto"/>
              <w:ind w:left="5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7,023</w:t>
            </w:r>
            <w:r>
              <w:rPr>
                <w:rFonts w:ascii="Times New Roman" w:hAnsi="Times New Roman" w:eastAsia="Times New Roman" w:cs="Times New Roman"/>
                <w:sz w:val="21"/>
                <w:szCs w:val="21"/>
              </w:rPr>
              <w:t>,249.82</w:t>
            </w:r>
          </w:p>
        </w:tc>
        <w:tc>
          <w:tcPr>
            <w:tcW w:w="945" w:type="dxa"/>
            <w:vAlign w:val="top"/>
          </w:tcPr>
          <w:p>
            <w:pPr>
              <w:rPr>
                <w:rFonts w:ascii="Arial"/>
                <w:sz w:val="21"/>
              </w:rPr>
            </w:pPr>
          </w:p>
        </w:tc>
        <w:tc>
          <w:tcPr>
            <w:tcW w:w="1581" w:type="dxa"/>
            <w:vAlign w:val="top"/>
          </w:tcPr>
          <w:p>
            <w:pPr>
              <w:spacing w:before="45" w:line="201" w:lineRule="auto"/>
              <w:ind w:left="2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,684,313.65</w:t>
            </w:r>
          </w:p>
        </w:tc>
        <w:tc>
          <w:tcPr>
            <w:tcW w:w="1689" w:type="dxa"/>
            <w:vAlign w:val="top"/>
          </w:tcPr>
          <w:p>
            <w:pPr>
              <w:spacing w:before="45" w:line="201" w:lineRule="auto"/>
              <w:ind w:left="39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12,8</w:t>
            </w:r>
            <w:r>
              <w:rPr>
                <w:rFonts w:ascii="Times New Roman" w:hAnsi="Times New Roman" w:eastAsia="Times New Roman" w:cs="Times New Roman"/>
                <w:spacing w:val="-1"/>
                <w:sz w:val="21"/>
                <w:szCs w:val="21"/>
              </w:rPr>
              <w:t>37,460.86</w:t>
            </w:r>
          </w:p>
        </w:tc>
      </w:tr>
    </w:tbl>
    <w:p>
      <w:pPr>
        <w:rPr>
          <w:rFonts w:ascii="Arial"/>
          <w:sz w:val="21"/>
        </w:rPr>
      </w:pPr>
    </w:p>
    <w:p>
      <w:pPr>
        <w:sectPr>
          <w:headerReference r:id="rId19" w:type="default"/>
          <w:footerReference r:id="rId20" w:type="default"/>
          <w:pgSz w:w="11907" w:h="16839"/>
          <w:pgMar w:top="1392" w:right="1682" w:bottom="1395" w:left="1164" w:header="854" w:footer="1191" w:gutter="0"/>
          <w:cols w:space="720" w:num="1"/>
        </w:sectPr>
      </w:pPr>
    </w:p>
    <w:p>
      <w:pPr>
        <w:spacing w:line="48"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0"/>
        <w:gridCol w:w="1789"/>
        <w:gridCol w:w="945"/>
        <w:gridCol w:w="1581"/>
        <w:gridCol w:w="1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3050" w:type="dxa"/>
            <w:vAlign w:val="top"/>
          </w:tcPr>
          <w:p>
            <w:pPr>
              <w:spacing w:before="35" w:line="228" w:lineRule="auto"/>
              <w:ind w:left="123" w:right="202" w:hanging="7"/>
              <w:rPr>
                <w:rFonts w:ascii="宋体" w:hAnsi="宋体" w:eastAsia="宋体" w:cs="宋体"/>
                <w:sz w:val="21"/>
                <w:szCs w:val="21"/>
              </w:rPr>
            </w:pPr>
            <w:r>
              <w:rPr>
                <w:rFonts w:ascii="宋体" w:hAnsi="宋体" w:eastAsia="宋体" w:cs="宋体"/>
                <w:spacing w:val="-1"/>
                <w:sz w:val="21"/>
                <w:szCs w:val="21"/>
              </w:rPr>
              <w:t>计入当期损</w:t>
            </w:r>
            <w:r>
              <w:rPr>
                <w:rFonts w:ascii="宋体" w:hAnsi="宋体" w:eastAsia="宋体" w:cs="宋体"/>
                <w:sz w:val="21"/>
                <w:szCs w:val="21"/>
              </w:rPr>
              <w:t xml:space="preserve">益的对非金融企业 </w:t>
            </w:r>
            <w:r>
              <w:rPr>
                <w:rFonts w:ascii="宋体" w:hAnsi="宋体" w:eastAsia="宋体" w:cs="宋体"/>
                <w:spacing w:val="-2"/>
                <w:sz w:val="21"/>
                <w:szCs w:val="21"/>
              </w:rPr>
              <w:t>收取的资</w:t>
            </w:r>
            <w:r>
              <w:rPr>
                <w:rFonts w:ascii="宋体" w:hAnsi="宋体" w:eastAsia="宋体" w:cs="宋体"/>
                <w:spacing w:val="-1"/>
                <w:sz w:val="21"/>
                <w:szCs w:val="21"/>
              </w:rPr>
              <w:t>金占用费</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3050" w:type="dxa"/>
            <w:vAlign w:val="top"/>
          </w:tcPr>
          <w:p>
            <w:pPr>
              <w:spacing w:before="29" w:line="234" w:lineRule="auto"/>
              <w:ind w:left="116" w:right="202" w:firstLine="3"/>
              <w:rPr>
                <w:rFonts w:ascii="宋体" w:hAnsi="宋体" w:eastAsia="宋体" w:cs="宋体"/>
                <w:sz w:val="21"/>
                <w:szCs w:val="21"/>
              </w:rPr>
            </w:pPr>
            <w:r>
              <w:rPr>
                <w:rFonts w:ascii="宋体" w:hAnsi="宋体" w:eastAsia="宋体" w:cs="宋体"/>
                <w:spacing w:val="-1"/>
                <w:sz w:val="21"/>
                <w:szCs w:val="21"/>
              </w:rPr>
              <w:t>企业取得子公司、</w:t>
            </w:r>
            <w:r>
              <w:rPr>
                <w:rFonts w:ascii="宋体" w:hAnsi="宋体" w:eastAsia="宋体" w:cs="宋体"/>
                <w:sz w:val="21"/>
                <w:szCs w:val="21"/>
              </w:rPr>
              <w:t xml:space="preserve">联营企业及 </w:t>
            </w:r>
            <w:r>
              <w:rPr>
                <w:rFonts w:ascii="宋体" w:hAnsi="宋体" w:eastAsia="宋体" w:cs="宋体"/>
                <w:spacing w:val="-1"/>
                <w:sz w:val="21"/>
                <w:szCs w:val="21"/>
              </w:rPr>
              <w:t>合营企业的</w:t>
            </w:r>
            <w:r>
              <w:rPr>
                <w:rFonts w:ascii="宋体" w:hAnsi="宋体" w:eastAsia="宋体" w:cs="宋体"/>
                <w:sz w:val="21"/>
                <w:szCs w:val="21"/>
              </w:rPr>
              <w:t xml:space="preserve">投资成本小于取得 </w:t>
            </w:r>
            <w:r>
              <w:rPr>
                <w:rFonts w:ascii="宋体" w:hAnsi="宋体" w:eastAsia="宋体" w:cs="宋体"/>
                <w:spacing w:val="-1"/>
                <w:sz w:val="21"/>
                <w:szCs w:val="21"/>
              </w:rPr>
              <w:t>投资时应享</w:t>
            </w:r>
            <w:r>
              <w:rPr>
                <w:rFonts w:ascii="宋体" w:hAnsi="宋体" w:eastAsia="宋体" w:cs="宋体"/>
                <w:sz w:val="21"/>
                <w:szCs w:val="21"/>
              </w:rPr>
              <w:t xml:space="preserve">有被投资单位可辨 </w:t>
            </w:r>
            <w:r>
              <w:rPr>
                <w:rFonts w:ascii="宋体" w:hAnsi="宋体" w:eastAsia="宋体" w:cs="宋体"/>
                <w:spacing w:val="-1"/>
                <w:sz w:val="21"/>
                <w:szCs w:val="21"/>
              </w:rPr>
              <w:t>认净资产公</w:t>
            </w:r>
            <w:r>
              <w:rPr>
                <w:rFonts w:ascii="宋体" w:hAnsi="宋体" w:eastAsia="宋体" w:cs="宋体"/>
                <w:sz w:val="21"/>
                <w:szCs w:val="21"/>
              </w:rPr>
              <w:t>允价值产生的收益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50" w:type="dxa"/>
            <w:vAlign w:val="top"/>
          </w:tcPr>
          <w:p>
            <w:pPr>
              <w:spacing w:before="30" w:line="218" w:lineRule="auto"/>
              <w:ind w:left="119"/>
              <w:rPr>
                <w:rFonts w:ascii="宋体" w:hAnsi="宋体" w:eastAsia="宋体" w:cs="宋体"/>
                <w:sz w:val="21"/>
                <w:szCs w:val="21"/>
              </w:rPr>
            </w:pPr>
            <w:r>
              <w:rPr>
                <w:rFonts w:ascii="宋体" w:hAnsi="宋体" w:eastAsia="宋体" w:cs="宋体"/>
                <w:spacing w:val="-1"/>
                <w:sz w:val="21"/>
                <w:szCs w:val="21"/>
              </w:rPr>
              <w:t>非货币性资产交换</w:t>
            </w:r>
            <w:r>
              <w:rPr>
                <w:rFonts w:ascii="宋体" w:hAnsi="宋体" w:eastAsia="宋体" w:cs="宋体"/>
                <w:sz w:val="21"/>
                <w:szCs w:val="21"/>
              </w:rPr>
              <w:t>损益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0" w:line="228" w:lineRule="auto"/>
              <w:ind w:left="117" w:right="202" w:hanging="2"/>
              <w:rPr>
                <w:rFonts w:ascii="宋体" w:hAnsi="宋体" w:eastAsia="宋体" w:cs="宋体"/>
                <w:sz w:val="21"/>
                <w:szCs w:val="21"/>
              </w:rPr>
            </w:pPr>
            <w:r>
              <w:rPr>
                <w:rFonts w:ascii="宋体" w:hAnsi="宋体" w:eastAsia="宋体" w:cs="宋体"/>
                <w:spacing w:val="-1"/>
                <w:sz w:val="21"/>
                <w:szCs w:val="21"/>
              </w:rPr>
              <w:t>委托他人</w:t>
            </w:r>
            <w:r>
              <w:rPr>
                <w:rFonts w:ascii="宋体" w:hAnsi="宋体" w:eastAsia="宋体" w:cs="宋体"/>
                <w:sz w:val="21"/>
                <w:szCs w:val="21"/>
              </w:rPr>
              <w:t>投资或管理资产的损 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3050" w:type="dxa"/>
            <w:vAlign w:val="top"/>
          </w:tcPr>
          <w:p>
            <w:pPr>
              <w:spacing w:before="31" w:line="232" w:lineRule="auto"/>
              <w:ind w:left="119" w:right="202" w:firstLine="13"/>
              <w:rPr>
                <w:rFonts w:ascii="宋体" w:hAnsi="宋体" w:eastAsia="宋体" w:cs="宋体"/>
                <w:sz w:val="21"/>
                <w:szCs w:val="21"/>
              </w:rPr>
            </w:pPr>
            <w:r>
              <w:rPr>
                <w:rFonts w:ascii="宋体" w:hAnsi="宋体" w:eastAsia="宋体" w:cs="宋体"/>
                <w:spacing w:val="-2"/>
                <w:sz w:val="21"/>
                <w:szCs w:val="21"/>
              </w:rPr>
              <w:t>因不可抗力因素，</w:t>
            </w:r>
            <w:r>
              <w:rPr>
                <w:rFonts w:ascii="宋体" w:hAnsi="宋体" w:eastAsia="宋体" w:cs="宋体"/>
                <w:spacing w:val="-1"/>
                <w:sz w:val="21"/>
                <w:szCs w:val="21"/>
              </w:rPr>
              <w:t>如遭受自然</w:t>
            </w:r>
            <w:r>
              <w:rPr>
                <w:rFonts w:ascii="宋体" w:hAnsi="宋体" w:eastAsia="宋体" w:cs="宋体"/>
                <w:sz w:val="21"/>
                <w:szCs w:val="21"/>
              </w:rPr>
              <w:t xml:space="preserve"> </w:t>
            </w:r>
            <w:r>
              <w:rPr>
                <w:rFonts w:ascii="宋体" w:hAnsi="宋体" w:eastAsia="宋体" w:cs="宋体"/>
                <w:spacing w:val="-1"/>
                <w:sz w:val="21"/>
                <w:szCs w:val="21"/>
              </w:rPr>
              <w:t>灾害而计提的各</w:t>
            </w:r>
            <w:r>
              <w:rPr>
                <w:rFonts w:ascii="宋体" w:hAnsi="宋体" w:eastAsia="宋体" w:cs="宋体"/>
                <w:sz w:val="21"/>
                <w:szCs w:val="21"/>
              </w:rPr>
              <w:t>项资产减值准 备</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50" w:type="dxa"/>
            <w:vAlign w:val="top"/>
          </w:tcPr>
          <w:p>
            <w:pPr>
              <w:spacing w:before="31" w:line="215" w:lineRule="auto"/>
              <w:ind w:left="117"/>
              <w:rPr>
                <w:rFonts w:ascii="宋体" w:hAnsi="宋体" w:eastAsia="宋体" w:cs="宋体"/>
                <w:sz w:val="21"/>
                <w:szCs w:val="21"/>
              </w:rPr>
            </w:pPr>
            <w:r>
              <w:rPr>
                <w:rFonts w:ascii="宋体" w:hAnsi="宋体" w:eastAsia="宋体" w:cs="宋体"/>
                <w:spacing w:val="-1"/>
                <w:sz w:val="21"/>
                <w:szCs w:val="21"/>
              </w:rPr>
              <w:t>债务重组损益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050" w:type="dxa"/>
            <w:vAlign w:val="top"/>
          </w:tcPr>
          <w:p>
            <w:pPr>
              <w:spacing w:before="31" w:line="228" w:lineRule="auto"/>
              <w:ind w:left="117" w:right="202" w:firstLine="2"/>
              <w:rPr>
                <w:rFonts w:ascii="宋体" w:hAnsi="宋体" w:eastAsia="宋体" w:cs="宋体"/>
                <w:sz w:val="21"/>
                <w:szCs w:val="21"/>
              </w:rPr>
            </w:pPr>
            <w:r>
              <w:rPr>
                <w:rFonts w:ascii="宋体" w:hAnsi="宋体" w:eastAsia="宋体" w:cs="宋体"/>
                <w:spacing w:val="-9"/>
                <w:sz w:val="21"/>
                <w:szCs w:val="21"/>
              </w:rPr>
              <w:t>企</w:t>
            </w:r>
            <w:r>
              <w:rPr>
                <w:rFonts w:ascii="宋体" w:hAnsi="宋体" w:eastAsia="宋体" w:cs="宋体"/>
                <w:spacing w:val="-8"/>
                <w:sz w:val="21"/>
                <w:szCs w:val="21"/>
              </w:rPr>
              <w:t>业重组费用， 如安置职工的</w:t>
            </w:r>
            <w:r>
              <w:rPr>
                <w:rFonts w:ascii="宋体" w:hAnsi="宋体" w:eastAsia="宋体" w:cs="宋体"/>
                <w:sz w:val="21"/>
                <w:szCs w:val="21"/>
              </w:rPr>
              <w:t xml:space="preserve"> </w:t>
            </w:r>
            <w:r>
              <w:rPr>
                <w:rFonts w:ascii="宋体" w:hAnsi="宋体" w:eastAsia="宋体" w:cs="宋体"/>
                <w:spacing w:val="-1"/>
                <w:sz w:val="21"/>
                <w:szCs w:val="21"/>
              </w:rPr>
              <w:t>支出、整合费</w:t>
            </w:r>
            <w:r>
              <w:rPr>
                <w:rFonts w:ascii="宋体" w:hAnsi="宋体" w:eastAsia="宋体" w:cs="宋体"/>
                <w:sz w:val="21"/>
                <w:szCs w:val="21"/>
              </w:rPr>
              <w:t>用等</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0" w:line="228" w:lineRule="auto"/>
              <w:ind w:left="133" w:right="202" w:hanging="13"/>
              <w:rPr>
                <w:rFonts w:ascii="宋体" w:hAnsi="宋体" w:eastAsia="宋体" w:cs="宋体"/>
                <w:sz w:val="21"/>
                <w:szCs w:val="21"/>
              </w:rPr>
            </w:pPr>
            <w:r>
              <w:rPr>
                <w:rFonts w:ascii="宋体" w:hAnsi="宋体" w:eastAsia="宋体" w:cs="宋体"/>
                <w:spacing w:val="-1"/>
                <w:sz w:val="21"/>
                <w:szCs w:val="21"/>
              </w:rPr>
              <w:t>交易价格显失公允的</w:t>
            </w:r>
            <w:r>
              <w:rPr>
                <w:rFonts w:ascii="宋体" w:hAnsi="宋体" w:eastAsia="宋体" w:cs="宋体"/>
                <w:sz w:val="21"/>
                <w:szCs w:val="21"/>
              </w:rPr>
              <w:t xml:space="preserve">交易产生 </w:t>
            </w:r>
            <w:r>
              <w:rPr>
                <w:rFonts w:ascii="宋体" w:hAnsi="宋体" w:eastAsia="宋体" w:cs="宋体"/>
                <w:spacing w:val="-2"/>
                <w:sz w:val="21"/>
                <w:szCs w:val="21"/>
              </w:rPr>
              <w:t>的超过公允价值部分的损</w:t>
            </w:r>
            <w:r>
              <w:rPr>
                <w:rFonts w:ascii="宋体" w:hAnsi="宋体" w:eastAsia="宋体" w:cs="宋体"/>
                <w:sz w:val="21"/>
                <w:szCs w:val="21"/>
              </w:rPr>
              <w:t>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3050" w:type="dxa"/>
            <w:vAlign w:val="top"/>
          </w:tcPr>
          <w:p>
            <w:pPr>
              <w:spacing w:before="34" w:line="231" w:lineRule="auto"/>
              <w:ind w:left="118" w:right="202" w:firstLine="19"/>
              <w:rPr>
                <w:rFonts w:ascii="宋体" w:hAnsi="宋体" w:eastAsia="宋体" w:cs="宋体"/>
                <w:sz w:val="21"/>
                <w:szCs w:val="21"/>
              </w:rPr>
            </w:pPr>
            <w:r>
              <w:rPr>
                <w:rFonts w:ascii="宋体" w:hAnsi="宋体" w:eastAsia="宋体" w:cs="宋体"/>
                <w:spacing w:val="-2"/>
                <w:sz w:val="21"/>
                <w:szCs w:val="21"/>
              </w:rPr>
              <w:t>同一控制下企业合并产生的</w:t>
            </w:r>
            <w:r>
              <w:rPr>
                <w:rFonts w:ascii="宋体" w:hAnsi="宋体" w:eastAsia="宋体" w:cs="宋体"/>
                <w:spacing w:val="-1"/>
                <w:sz w:val="21"/>
                <w:szCs w:val="21"/>
              </w:rPr>
              <w:t>子</w:t>
            </w:r>
            <w:r>
              <w:rPr>
                <w:rFonts w:ascii="宋体" w:hAnsi="宋体" w:eastAsia="宋体" w:cs="宋体"/>
                <w:sz w:val="21"/>
                <w:szCs w:val="21"/>
              </w:rPr>
              <w:t xml:space="preserve"> </w:t>
            </w:r>
            <w:r>
              <w:rPr>
                <w:rFonts w:ascii="宋体" w:hAnsi="宋体" w:eastAsia="宋体" w:cs="宋体"/>
                <w:spacing w:val="-1"/>
                <w:sz w:val="21"/>
                <w:szCs w:val="21"/>
              </w:rPr>
              <w:t>公司期初至合</w:t>
            </w:r>
            <w:r>
              <w:rPr>
                <w:rFonts w:ascii="宋体" w:hAnsi="宋体" w:eastAsia="宋体" w:cs="宋体"/>
                <w:sz w:val="21"/>
                <w:szCs w:val="21"/>
              </w:rPr>
              <w:t>并日的当期净损 益</w:t>
            </w:r>
          </w:p>
        </w:tc>
        <w:tc>
          <w:tcPr>
            <w:tcW w:w="1789" w:type="dxa"/>
            <w:vAlign w:val="top"/>
          </w:tcPr>
          <w:p>
            <w:pPr>
              <w:spacing w:before="47" w:line="201" w:lineRule="auto"/>
              <w:ind w:left="5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9,584,</w:t>
            </w:r>
            <w:r>
              <w:rPr>
                <w:rFonts w:ascii="Times New Roman" w:hAnsi="Times New Roman" w:eastAsia="Times New Roman" w:cs="Times New Roman"/>
                <w:sz w:val="21"/>
                <w:szCs w:val="21"/>
              </w:rPr>
              <w:t>279.44</w:t>
            </w: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0" w:line="228" w:lineRule="auto"/>
              <w:ind w:left="117" w:right="202" w:firstLine="3"/>
              <w:rPr>
                <w:rFonts w:ascii="宋体" w:hAnsi="宋体" w:eastAsia="宋体" w:cs="宋体"/>
                <w:sz w:val="21"/>
                <w:szCs w:val="21"/>
              </w:rPr>
            </w:pPr>
            <w:r>
              <w:rPr>
                <w:rFonts w:ascii="宋体" w:hAnsi="宋体" w:eastAsia="宋体" w:cs="宋体"/>
                <w:spacing w:val="-1"/>
                <w:sz w:val="21"/>
                <w:szCs w:val="21"/>
              </w:rPr>
              <w:t>与公司正常经营业务</w:t>
            </w:r>
            <w:r>
              <w:rPr>
                <w:rFonts w:ascii="宋体" w:hAnsi="宋体" w:eastAsia="宋体" w:cs="宋体"/>
                <w:sz w:val="21"/>
                <w:szCs w:val="21"/>
              </w:rPr>
              <w:t xml:space="preserve">无关的或 </w:t>
            </w:r>
            <w:r>
              <w:rPr>
                <w:rFonts w:ascii="宋体" w:hAnsi="宋体" w:eastAsia="宋体" w:cs="宋体"/>
                <w:spacing w:val="-1"/>
                <w:sz w:val="21"/>
                <w:szCs w:val="21"/>
              </w:rPr>
              <w:t>有事项产生的</w:t>
            </w:r>
            <w:r>
              <w:rPr>
                <w:rFonts w:ascii="宋体" w:hAnsi="宋体" w:eastAsia="宋体" w:cs="宋体"/>
                <w:sz w:val="21"/>
                <w:szCs w:val="21"/>
              </w:rPr>
              <w:t>损益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trPr>
        <w:tc>
          <w:tcPr>
            <w:tcW w:w="3050" w:type="dxa"/>
            <w:vAlign w:val="top"/>
          </w:tcPr>
          <w:p>
            <w:pPr>
              <w:spacing w:before="30" w:line="237" w:lineRule="auto"/>
              <w:ind w:left="116" w:right="29" w:firstLine="12"/>
              <w:rPr>
                <w:rFonts w:ascii="宋体" w:hAnsi="宋体" w:eastAsia="宋体" w:cs="宋体"/>
                <w:sz w:val="21"/>
                <w:szCs w:val="21"/>
              </w:rPr>
            </w:pPr>
            <w:r>
              <w:rPr>
                <w:rFonts w:ascii="宋体" w:hAnsi="宋体" w:eastAsia="宋体" w:cs="宋体"/>
                <w:spacing w:val="-2"/>
                <w:sz w:val="21"/>
                <w:szCs w:val="21"/>
              </w:rPr>
              <w:t>除同公司</w:t>
            </w:r>
            <w:r>
              <w:rPr>
                <w:rFonts w:ascii="宋体" w:hAnsi="宋体" w:eastAsia="宋体" w:cs="宋体"/>
                <w:spacing w:val="-1"/>
                <w:sz w:val="21"/>
                <w:szCs w:val="21"/>
              </w:rPr>
              <w:t>正常经营业务相关的</w:t>
            </w:r>
            <w:r>
              <w:rPr>
                <w:rFonts w:ascii="宋体" w:hAnsi="宋体" w:eastAsia="宋体" w:cs="宋体"/>
                <w:sz w:val="21"/>
                <w:szCs w:val="21"/>
              </w:rPr>
              <w:t xml:space="preserve"> </w:t>
            </w:r>
            <w:r>
              <w:rPr>
                <w:rFonts w:ascii="宋体" w:hAnsi="宋体" w:eastAsia="宋体" w:cs="宋体"/>
                <w:spacing w:val="-1"/>
                <w:sz w:val="21"/>
                <w:szCs w:val="21"/>
              </w:rPr>
              <w:t>有效套期保</w:t>
            </w:r>
            <w:r>
              <w:rPr>
                <w:rFonts w:ascii="宋体" w:hAnsi="宋体" w:eastAsia="宋体" w:cs="宋体"/>
                <w:sz w:val="21"/>
                <w:szCs w:val="21"/>
              </w:rPr>
              <w:t xml:space="preserve">值业务外，持有交 </w:t>
            </w:r>
            <w:r>
              <w:rPr>
                <w:rFonts w:ascii="宋体" w:hAnsi="宋体" w:eastAsia="宋体" w:cs="宋体"/>
                <w:spacing w:val="-3"/>
                <w:sz w:val="21"/>
                <w:szCs w:val="21"/>
              </w:rPr>
              <w:t>易性金融资产、衍生金融资产、</w:t>
            </w:r>
            <w:r>
              <w:rPr>
                <w:rFonts w:ascii="宋体" w:hAnsi="宋体" w:eastAsia="宋体" w:cs="宋体"/>
                <w:sz w:val="21"/>
                <w:szCs w:val="21"/>
              </w:rPr>
              <w:t xml:space="preserve"> </w:t>
            </w:r>
            <w:r>
              <w:rPr>
                <w:rFonts w:ascii="宋体" w:hAnsi="宋体" w:eastAsia="宋体" w:cs="宋体"/>
                <w:spacing w:val="-1"/>
                <w:sz w:val="21"/>
                <w:szCs w:val="21"/>
              </w:rPr>
              <w:t>交易性金融</w:t>
            </w:r>
            <w:r>
              <w:rPr>
                <w:rFonts w:ascii="宋体" w:hAnsi="宋体" w:eastAsia="宋体" w:cs="宋体"/>
                <w:sz w:val="21"/>
                <w:szCs w:val="21"/>
              </w:rPr>
              <w:t xml:space="preserve">负债、衍生金融负 </w:t>
            </w:r>
            <w:r>
              <w:rPr>
                <w:rFonts w:ascii="宋体" w:hAnsi="宋体" w:eastAsia="宋体" w:cs="宋体"/>
                <w:spacing w:val="-4"/>
                <w:sz w:val="21"/>
                <w:szCs w:val="21"/>
              </w:rPr>
              <w:t>债产生的公允价值变动损益，</w:t>
            </w:r>
            <w:r>
              <w:rPr>
                <w:rFonts w:ascii="宋体" w:hAnsi="宋体" w:eastAsia="宋体" w:cs="宋体"/>
                <w:sz w:val="21"/>
                <w:szCs w:val="21"/>
              </w:rPr>
              <w:t xml:space="preserve">  </w:t>
            </w:r>
            <w:r>
              <w:rPr>
                <w:rFonts w:ascii="宋体" w:hAnsi="宋体" w:eastAsia="宋体" w:cs="宋体"/>
                <w:spacing w:val="-1"/>
                <w:sz w:val="21"/>
                <w:szCs w:val="21"/>
              </w:rPr>
              <w:t>以及处置交易性金融资产、衍</w:t>
            </w:r>
            <w:r>
              <w:rPr>
                <w:rFonts w:ascii="宋体" w:hAnsi="宋体" w:eastAsia="宋体" w:cs="宋体"/>
                <w:sz w:val="21"/>
                <w:szCs w:val="21"/>
              </w:rPr>
              <w:t xml:space="preserve"> </w:t>
            </w:r>
            <w:r>
              <w:rPr>
                <w:rFonts w:ascii="宋体" w:hAnsi="宋体" w:eastAsia="宋体" w:cs="宋体"/>
                <w:spacing w:val="-3"/>
                <w:sz w:val="21"/>
                <w:szCs w:val="21"/>
              </w:rPr>
              <w:t>生金融资产、交易性金融负债、</w:t>
            </w:r>
            <w:r>
              <w:rPr>
                <w:rFonts w:ascii="宋体" w:hAnsi="宋体" w:eastAsia="宋体" w:cs="宋体"/>
                <w:sz w:val="21"/>
                <w:szCs w:val="21"/>
              </w:rPr>
              <w:t xml:space="preserve"> </w:t>
            </w:r>
            <w:r>
              <w:rPr>
                <w:rFonts w:ascii="宋体" w:hAnsi="宋体" w:eastAsia="宋体" w:cs="宋体"/>
                <w:spacing w:val="-1"/>
                <w:sz w:val="21"/>
                <w:szCs w:val="21"/>
              </w:rPr>
              <w:t>衍生金融负</w:t>
            </w:r>
            <w:r>
              <w:rPr>
                <w:rFonts w:ascii="宋体" w:hAnsi="宋体" w:eastAsia="宋体" w:cs="宋体"/>
                <w:sz w:val="21"/>
                <w:szCs w:val="21"/>
              </w:rPr>
              <w:t xml:space="preserve">债和其他债权投资 </w:t>
            </w:r>
            <w:r>
              <w:rPr>
                <w:rFonts w:ascii="宋体" w:hAnsi="宋体" w:eastAsia="宋体" w:cs="宋体"/>
                <w:spacing w:val="-1"/>
                <w:sz w:val="21"/>
                <w:szCs w:val="21"/>
              </w:rPr>
              <w:t>取得的投资</w:t>
            </w:r>
            <w:r>
              <w:rPr>
                <w:rFonts w:ascii="宋体" w:hAnsi="宋体" w:eastAsia="宋体" w:cs="宋体"/>
                <w:sz w:val="21"/>
                <w:szCs w:val="21"/>
              </w:rPr>
              <w:t>收益</w:t>
            </w:r>
          </w:p>
        </w:tc>
        <w:tc>
          <w:tcPr>
            <w:tcW w:w="1789" w:type="dxa"/>
            <w:vAlign w:val="top"/>
          </w:tcPr>
          <w:p>
            <w:pPr>
              <w:spacing w:before="45" w:line="201" w:lineRule="auto"/>
              <w:ind w:left="7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26,816.25</w:t>
            </w:r>
          </w:p>
        </w:tc>
        <w:tc>
          <w:tcPr>
            <w:tcW w:w="945" w:type="dxa"/>
            <w:vAlign w:val="top"/>
          </w:tcPr>
          <w:p>
            <w:pPr>
              <w:rPr>
                <w:rFonts w:ascii="Arial"/>
                <w:sz w:val="21"/>
              </w:rPr>
            </w:pPr>
          </w:p>
        </w:tc>
        <w:tc>
          <w:tcPr>
            <w:tcW w:w="1581" w:type="dxa"/>
            <w:vAlign w:val="top"/>
          </w:tcPr>
          <w:p>
            <w:pPr>
              <w:spacing w:before="45" w:line="201" w:lineRule="auto"/>
              <w:ind w:left="5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550,342.</w:t>
            </w:r>
            <w:r>
              <w:rPr>
                <w:rFonts w:ascii="Times New Roman" w:hAnsi="Times New Roman" w:eastAsia="Times New Roman" w:cs="Times New Roman"/>
                <w:sz w:val="21"/>
                <w:szCs w:val="21"/>
              </w:rPr>
              <w:t>47</w:t>
            </w:r>
          </w:p>
        </w:tc>
        <w:tc>
          <w:tcPr>
            <w:tcW w:w="1689" w:type="dxa"/>
            <w:vAlign w:val="top"/>
          </w:tcPr>
          <w:p>
            <w:pPr>
              <w:spacing w:before="45" w:line="201" w:lineRule="auto"/>
              <w:ind w:left="65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152,048.</w:t>
            </w:r>
            <w:r>
              <w:rPr>
                <w:rFonts w:ascii="Times New Roman" w:hAnsi="Times New Roman" w:eastAsia="Times New Roman" w:cs="Times New Roman"/>
                <w:spacing w:val="-1"/>
                <w:sz w:val="21"/>
                <w:szCs w:val="21"/>
              </w:rPr>
              <w:t>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2" w:line="227" w:lineRule="auto"/>
              <w:ind w:left="119" w:right="413" w:hanging="1"/>
              <w:rPr>
                <w:rFonts w:ascii="宋体" w:hAnsi="宋体" w:eastAsia="宋体" w:cs="宋体"/>
                <w:sz w:val="21"/>
                <w:szCs w:val="21"/>
              </w:rPr>
            </w:pPr>
            <w:r>
              <w:rPr>
                <w:rFonts w:ascii="宋体" w:hAnsi="宋体" w:eastAsia="宋体" w:cs="宋体"/>
                <w:spacing w:val="-1"/>
                <w:sz w:val="21"/>
                <w:szCs w:val="21"/>
              </w:rPr>
              <w:t>单独进行减值测试</w:t>
            </w:r>
            <w:r>
              <w:rPr>
                <w:rFonts w:ascii="宋体" w:hAnsi="宋体" w:eastAsia="宋体" w:cs="宋体"/>
                <w:sz w:val="21"/>
                <w:szCs w:val="21"/>
              </w:rPr>
              <w:t xml:space="preserve">的应收款 </w:t>
            </w:r>
            <w:r>
              <w:rPr>
                <w:rFonts w:ascii="宋体" w:hAnsi="宋体" w:eastAsia="宋体" w:cs="宋体"/>
                <w:spacing w:val="-1"/>
                <w:sz w:val="21"/>
                <w:szCs w:val="21"/>
              </w:rPr>
              <w:t>项、合同资产减值准</w:t>
            </w:r>
            <w:r>
              <w:rPr>
                <w:rFonts w:ascii="宋体" w:hAnsi="宋体" w:eastAsia="宋体" w:cs="宋体"/>
                <w:sz w:val="21"/>
                <w:szCs w:val="21"/>
              </w:rPr>
              <w:t>备转回</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50" w:type="dxa"/>
            <w:vAlign w:val="top"/>
          </w:tcPr>
          <w:p>
            <w:pPr>
              <w:spacing w:before="32" w:line="214" w:lineRule="auto"/>
              <w:ind w:left="115"/>
              <w:rPr>
                <w:rFonts w:ascii="宋体" w:hAnsi="宋体" w:eastAsia="宋体" w:cs="宋体"/>
                <w:sz w:val="21"/>
                <w:szCs w:val="21"/>
              </w:rPr>
            </w:pPr>
            <w:r>
              <w:rPr>
                <w:rFonts w:ascii="宋体" w:hAnsi="宋体" w:eastAsia="宋体" w:cs="宋体"/>
                <w:spacing w:val="-1"/>
                <w:sz w:val="21"/>
                <w:szCs w:val="21"/>
              </w:rPr>
              <w:t>对外委托</w:t>
            </w:r>
            <w:r>
              <w:rPr>
                <w:rFonts w:ascii="宋体" w:hAnsi="宋体" w:eastAsia="宋体" w:cs="宋体"/>
                <w:sz w:val="21"/>
                <w:szCs w:val="21"/>
              </w:rPr>
              <w:t>贷款取得的损益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050" w:type="dxa"/>
            <w:vAlign w:val="top"/>
          </w:tcPr>
          <w:p>
            <w:pPr>
              <w:spacing w:before="33" w:line="231" w:lineRule="auto"/>
              <w:ind w:left="115" w:right="202"/>
              <w:rPr>
                <w:rFonts w:ascii="宋体" w:hAnsi="宋体" w:eastAsia="宋体" w:cs="宋体"/>
                <w:sz w:val="21"/>
                <w:szCs w:val="21"/>
              </w:rPr>
            </w:pPr>
            <w:r>
              <w:rPr>
                <w:rFonts w:ascii="宋体" w:hAnsi="宋体" w:eastAsia="宋体" w:cs="宋体"/>
                <w:spacing w:val="-1"/>
                <w:sz w:val="21"/>
                <w:szCs w:val="21"/>
              </w:rPr>
              <w:t>采用公允</w:t>
            </w:r>
            <w:r>
              <w:rPr>
                <w:rFonts w:ascii="宋体" w:hAnsi="宋体" w:eastAsia="宋体" w:cs="宋体"/>
                <w:sz w:val="21"/>
                <w:szCs w:val="21"/>
              </w:rPr>
              <w:t xml:space="preserve">价值模式进行后续计 </w:t>
            </w:r>
            <w:r>
              <w:rPr>
                <w:rFonts w:ascii="宋体" w:hAnsi="宋体" w:eastAsia="宋体" w:cs="宋体"/>
                <w:spacing w:val="-1"/>
                <w:sz w:val="21"/>
                <w:szCs w:val="21"/>
              </w:rPr>
              <w:t>量的投资性</w:t>
            </w:r>
            <w:r>
              <w:rPr>
                <w:rFonts w:ascii="宋体" w:hAnsi="宋体" w:eastAsia="宋体" w:cs="宋体"/>
                <w:sz w:val="21"/>
                <w:szCs w:val="21"/>
              </w:rPr>
              <w:t xml:space="preserve">房地产公允价值变 </w:t>
            </w:r>
            <w:r>
              <w:rPr>
                <w:rFonts w:ascii="宋体" w:hAnsi="宋体" w:eastAsia="宋体" w:cs="宋体"/>
                <w:spacing w:val="-1"/>
                <w:sz w:val="21"/>
                <w:szCs w:val="21"/>
              </w:rPr>
              <w:t>动产生的损</w:t>
            </w:r>
            <w:r>
              <w:rPr>
                <w:rFonts w:ascii="宋体" w:hAnsi="宋体" w:eastAsia="宋体" w:cs="宋体"/>
                <w:sz w:val="21"/>
                <w:szCs w:val="21"/>
              </w:rPr>
              <w:t>益</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3050" w:type="dxa"/>
            <w:vAlign w:val="top"/>
          </w:tcPr>
          <w:p>
            <w:pPr>
              <w:spacing w:before="34" w:line="231" w:lineRule="auto"/>
              <w:ind w:left="117" w:right="202" w:hanging="1"/>
              <w:rPr>
                <w:rFonts w:ascii="宋体" w:hAnsi="宋体" w:eastAsia="宋体" w:cs="宋体"/>
                <w:sz w:val="21"/>
                <w:szCs w:val="21"/>
              </w:rPr>
            </w:pPr>
            <w:r>
              <w:rPr>
                <w:rFonts w:ascii="宋体" w:hAnsi="宋体" w:eastAsia="宋体" w:cs="宋体"/>
                <w:spacing w:val="-1"/>
                <w:sz w:val="21"/>
                <w:szCs w:val="21"/>
              </w:rPr>
              <w:t>根据税收、</w:t>
            </w:r>
            <w:r>
              <w:rPr>
                <w:rFonts w:ascii="宋体" w:hAnsi="宋体" w:eastAsia="宋体" w:cs="宋体"/>
                <w:sz w:val="21"/>
                <w:szCs w:val="21"/>
              </w:rPr>
              <w:t xml:space="preserve">会计等法律、法规 </w:t>
            </w:r>
            <w:r>
              <w:rPr>
                <w:rFonts w:ascii="宋体" w:hAnsi="宋体" w:eastAsia="宋体" w:cs="宋体"/>
                <w:spacing w:val="-1"/>
                <w:sz w:val="21"/>
                <w:szCs w:val="21"/>
              </w:rPr>
              <w:t>的要求对当期</w:t>
            </w:r>
            <w:r>
              <w:rPr>
                <w:rFonts w:ascii="宋体" w:hAnsi="宋体" w:eastAsia="宋体" w:cs="宋体"/>
                <w:sz w:val="21"/>
                <w:szCs w:val="21"/>
              </w:rPr>
              <w:t xml:space="preserve">损益进行一次性 </w:t>
            </w:r>
            <w:r>
              <w:rPr>
                <w:rFonts w:ascii="宋体" w:hAnsi="宋体" w:eastAsia="宋体" w:cs="宋体"/>
                <w:spacing w:val="-1"/>
                <w:sz w:val="21"/>
                <w:szCs w:val="21"/>
              </w:rPr>
              <w:t>调整对当期损益</w:t>
            </w:r>
            <w:r>
              <w:rPr>
                <w:rFonts w:ascii="宋体" w:hAnsi="宋体" w:eastAsia="宋体" w:cs="宋体"/>
                <w:sz w:val="21"/>
                <w:szCs w:val="21"/>
              </w:rPr>
              <w:t>的影响</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50" w:type="dxa"/>
            <w:vAlign w:val="top"/>
          </w:tcPr>
          <w:p>
            <w:pPr>
              <w:spacing w:before="33" w:line="213" w:lineRule="auto"/>
              <w:ind w:left="120"/>
              <w:rPr>
                <w:rFonts w:ascii="宋体" w:hAnsi="宋体" w:eastAsia="宋体" w:cs="宋体"/>
                <w:sz w:val="21"/>
                <w:szCs w:val="21"/>
              </w:rPr>
            </w:pPr>
            <w:r>
              <w:rPr>
                <w:rFonts w:ascii="宋体" w:hAnsi="宋体" w:eastAsia="宋体" w:cs="宋体"/>
                <w:spacing w:val="-1"/>
                <w:sz w:val="21"/>
                <w:szCs w:val="21"/>
              </w:rPr>
              <w:t>受托经营取得的托管</w:t>
            </w:r>
            <w:r>
              <w:rPr>
                <w:rFonts w:ascii="宋体" w:hAnsi="宋体" w:eastAsia="宋体" w:cs="宋体"/>
                <w:sz w:val="21"/>
                <w:szCs w:val="21"/>
              </w:rPr>
              <w:t>费收入</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4" w:line="226" w:lineRule="auto"/>
              <w:ind w:left="123" w:right="202" w:firstLine="5"/>
              <w:rPr>
                <w:rFonts w:ascii="宋体" w:hAnsi="宋体" w:eastAsia="宋体" w:cs="宋体"/>
                <w:sz w:val="21"/>
                <w:szCs w:val="21"/>
              </w:rPr>
            </w:pPr>
            <w:r>
              <w:rPr>
                <w:rFonts w:ascii="宋体" w:hAnsi="宋体" w:eastAsia="宋体" w:cs="宋体"/>
                <w:spacing w:val="-2"/>
                <w:sz w:val="21"/>
                <w:szCs w:val="21"/>
              </w:rPr>
              <w:t>除上述各</w:t>
            </w:r>
            <w:r>
              <w:rPr>
                <w:rFonts w:ascii="宋体" w:hAnsi="宋体" w:eastAsia="宋体" w:cs="宋体"/>
                <w:spacing w:val="-1"/>
                <w:sz w:val="21"/>
                <w:szCs w:val="21"/>
              </w:rPr>
              <w:t>项之外的其他营业外</w:t>
            </w:r>
            <w:r>
              <w:rPr>
                <w:rFonts w:ascii="宋体" w:hAnsi="宋体" w:eastAsia="宋体" w:cs="宋体"/>
                <w:sz w:val="21"/>
                <w:szCs w:val="21"/>
              </w:rPr>
              <w:t xml:space="preserve"> </w:t>
            </w:r>
            <w:r>
              <w:rPr>
                <w:rFonts w:ascii="宋体" w:hAnsi="宋体" w:eastAsia="宋体" w:cs="宋体"/>
                <w:spacing w:val="-4"/>
                <w:sz w:val="21"/>
                <w:szCs w:val="21"/>
              </w:rPr>
              <w:t>收</w:t>
            </w:r>
            <w:r>
              <w:rPr>
                <w:rFonts w:ascii="宋体" w:hAnsi="宋体" w:eastAsia="宋体" w:cs="宋体"/>
                <w:spacing w:val="-2"/>
                <w:sz w:val="21"/>
                <w:szCs w:val="21"/>
              </w:rPr>
              <w:t>入和支出</w:t>
            </w:r>
          </w:p>
        </w:tc>
        <w:tc>
          <w:tcPr>
            <w:tcW w:w="1789" w:type="dxa"/>
            <w:vAlign w:val="top"/>
          </w:tcPr>
          <w:p>
            <w:pPr>
              <w:spacing w:before="47" w:line="201" w:lineRule="auto"/>
              <w:ind w:left="37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,400,978.81</w:t>
            </w:r>
          </w:p>
        </w:tc>
        <w:tc>
          <w:tcPr>
            <w:tcW w:w="945" w:type="dxa"/>
            <w:vAlign w:val="top"/>
          </w:tcPr>
          <w:p>
            <w:pPr>
              <w:rPr>
                <w:rFonts w:ascii="Arial"/>
                <w:sz w:val="21"/>
              </w:rPr>
            </w:pPr>
          </w:p>
        </w:tc>
        <w:tc>
          <w:tcPr>
            <w:tcW w:w="1581" w:type="dxa"/>
            <w:vAlign w:val="top"/>
          </w:tcPr>
          <w:p>
            <w:pPr>
              <w:spacing w:before="47" w:line="201" w:lineRule="auto"/>
              <w:ind w:left="307"/>
              <w:rPr>
                <w:rFonts w:ascii="Times New Roman" w:hAnsi="Times New Roman" w:eastAsia="Times New Roman" w:cs="Times New Roman"/>
                <w:sz w:val="21"/>
                <w:szCs w:val="21"/>
              </w:rPr>
            </w:pPr>
            <w:r>
              <w:rPr>
                <w:rFonts w:ascii="Times New Roman" w:hAnsi="Times New Roman" w:eastAsia="Times New Roman" w:cs="Times New Roman"/>
                <w:spacing w:val="-12"/>
                <w:sz w:val="21"/>
                <w:szCs w:val="21"/>
              </w:rPr>
              <w:t>-</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6"/>
                <w:sz w:val="21"/>
                <w:szCs w:val="21"/>
              </w:rPr>
              <w:t>1,318,344. 17</w:t>
            </w:r>
          </w:p>
        </w:tc>
        <w:tc>
          <w:tcPr>
            <w:tcW w:w="1689" w:type="dxa"/>
            <w:vAlign w:val="top"/>
          </w:tcPr>
          <w:p>
            <w:pPr>
              <w:spacing w:before="47" w:line="201"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-21,34</w:t>
            </w:r>
            <w:r>
              <w:rPr>
                <w:rFonts w:ascii="Times New Roman" w:hAnsi="Times New Roman" w:eastAsia="Times New Roman" w:cs="Times New Roman"/>
                <w:sz w:val="21"/>
                <w:szCs w:val="21"/>
              </w:rPr>
              <w:t>3,792.83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4" w:line="226" w:lineRule="auto"/>
              <w:ind w:left="116" w:right="202"/>
              <w:rPr>
                <w:rFonts w:ascii="宋体" w:hAnsi="宋体" w:eastAsia="宋体" w:cs="宋体"/>
                <w:sz w:val="21"/>
                <w:szCs w:val="21"/>
              </w:rPr>
            </w:pPr>
            <w:r>
              <w:rPr>
                <w:rFonts w:ascii="宋体" w:hAnsi="宋体" w:eastAsia="宋体" w:cs="宋体"/>
                <w:spacing w:val="-1"/>
                <w:sz w:val="21"/>
                <w:szCs w:val="21"/>
              </w:rPr>
              <w:t>其他符合非经</w:t>
            </w:r>
            <w:r>
              <w:rPr>
                <w:rFonts w:ascii="宋体" w:hAnsi="宋体" w:eastAsia="宋体" w:cs="宋体"/>
                <w:sz w:val="21"/>
                <w:szCs w:val="21"/>
              </w:rPr>
              <w:t xml:space="preserve">常性损益定义的 </w:t>
            </w:r>
            <w:r>
              <w:rPr>
                <w:rFonts w:ascii="宋体" w:hAnsi="宋体" w:eastAsia="宋体" w:cs="宋体"/>
                <w:spacing w:val="-2"/>
                <w:sz w:val="21"/>
                <w:szCs w:val="21"/>
              </w:rPr>
              <w:t>损</w:t>
            </w:r>
            <w:r>
              <w:rPr>
                <w:rFonts w:ascii="宋体" w:hAnsi="宋体" w:eastAsia="宋体" w:cs="宋体"/>
                <w:spacing w:val="-1"/>
                <w:sz w:val="21"/>
                <w:szCs w:val="21"/>
              </w:rPr>
              <w:t>益项目</w:t>
            </w:r>
          </w:p>
        </w:tc>
        <w:tc>
          <w:tcPr>
            <w:tcW w:w="1789" w:type="dxa"/>
            <w:vAlign w:val="top"/>
          </w:tcPr>
          <w:p>
            <w:pPr>
              <w:rPr>
                <w:rFonts w:ascii="Arial"/>
                <w:sz w:val="21"/>
              </w:rPr>
            </w:pPr>
          </w:p>
        </w:tc>
        <w:tc>
          <w:tcPr>
            <w:tcW w:w="945" w:type="dxa"/>
            <w:vAlign w:val="top"/>
          </w:tcPr>
          <w:p>
            <w:pPr>
              <w:rPr>
                <w:rFonts w:ascii="Arial"/>
                <w:sz w:val="21"/>
              </w:rPr>
            </w:pPr>
          </w:p>
        </w:tc>
        <w:tc>
          <w:tcPr>
            <w:tcW w:w="1581"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50" w:type="dxa"/>
            <w:vAlign w:val="top"/>
          </w:tcPr>
          <w:p>
            <w:pPr>
              <w:spacing w:before="36" w:line="212" w:lineRule="auto"/>
              <w:ind w:left="116"/>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12"/>
                <w:sz w:val="21"/>
                <w:szCs w:val="21"/>
              </w:rPr>
              <w:t>： 所得税影响额</w:t>
            </w:r>
          </w:p>
        </w:tc>
        <w:tc>
          <w:tcPr>
            <w:tcW w:w="1789" w:type="dxa"/>
            <w:vAlign w:val="top"/>
          </w:tcPr>
          <w:p>
            <w:pPr>
              <w:spacing w:before="50" w:line="201" w:lineRule="auto"/>
              <w:ind w:left="74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z w:val="21"/>
                <w:szCs w:val="21"/>
              </w:rPr>
              <w:t>27,940.87</w:t>
            </w:r>
          </w:p>
        </w:tc>
        <w:tc>
          <w:tcPr>
            <w:tcW w:w="945" w:type="dxa"/>
            <w:vAlign w:val="top"/>
          </w:tcPr>
          <w:p>
            <w:pPr>
              <w:rPr>
                <w:rFonts w:ascii="Arial"/>
                <w:sz w:val="21"/>
              </w:rPr>
            </w:pPr>
          </w:p>
        </w:tc>
        <w:tc>
          <w:tcPr>
            <w:tcW w:w="1581" w:type="dxa"/>
            <w:vAlign w:val="top"/>
          </w:tcPr>
          <w:p>
            <w:pPr>
              <w:spacing w:before="50" w:line="201" w:lineRule="auto"/>
              <w:ind w:left="37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,508,341. 15</w:t>
            </w:r>
          </w:p>
        </w:tc>
        <w:tc>
          <w:tcPr>
            <w:tcW w:w="1689" w:type="dxa"/>
            <w:vAlign w:val="top"/>
          </w:tcPr>
          <w:p>
            <w:pPr>
              <w:spacing w:before="50" w:line="201" w:lineRule="auto"/>
              <w:ind w:left="572"/>
              <w:rPr>
                <w:rFonts w:ascii="Times New Roman" w:hAnsi="Times New Roman" w:eastAsia="Times New Roman" w:cs="Times New Roman"/>
                <w:sz w:val="21"/>
                <w:szCs w:val="21"/>
              </w:rPr>
            </w:pPr>
            <w:r>
              <w:rPr>
                <w:rFonts w:ascii="Times New Roman" w:hAnsi="Times New Roman" w:eastAsia="Times New Roman" w:cs="Times New Roman"/>
                <w:spacing w:val="-14"/>
                <w:sz w:val="21"/>
                <w:szCs w:val="21"/>
              </w:rPr>
              <w:t>-</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7"/>
                <w:sz w:val="21"/>
                <w:szCs w:val="21"/>
              </w:rPr>
              <w:t>156,793. 15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50" w:type="dxa"/>
            <w:vAlign w:val="top"/>
          </w:tcPr>
          <w:p>
            <w:pPr>
              <w:spacing w:before="34" w:line="226" w:lineRule="auto"/>
              <w:ind w:left="118" w:right="212" w:firstLine="419"/>
              <w:rPr>
                <w:rFonts w:ascii="宋体" w:hAnsi="宋体" w:eastAsia="宋体" w:cs="宋体"/>
                <w:sz w:val="21"/>
                <w:szCs w:val="21"/>
              </w:rPr>
            </w:pPr>
            <w:r>
              <w:rPr>
                <w:rFonts w:ascii="宋体" w:hAnsi="宋体" w:eastAsia="宋体" w:cs="宋体"/>
                <w:spacing w:val="-2"/>
                <w:sz w:val="21"/>
                <w:szCs w:val="21"/>
              </w:rPr>
              <w:t>少数股</w:t>
            </w:r>
            <w:r>
              <w:rPr>
                <w:rFonts w:ascii="宋体" w:hAnsi="宋体" w:eastAsia="宋体" w:cs="宋体"/>
                <w:spacing w:val="-1"/>
                <w:sz w:val="21"/>
                <w:szCs w:val="21"/>
              </w:rPr>
              <w:t>东权益影响额 (税</w:t>
            </w:r>
            <w:r>
              <w:rPr>
                <w:rFonts w:ascii="宋体" w:hAnsi="宋体" w:eastAsia="宋体" w:cs="宋体"/>
                <w:sz w:val="21"/>
                <w:szCs w:val="21"/>
              </w:rPr>
              <w:t xml:space="preserve"> </w:t>
            </w:r>
            <w:r>
              <w:rPr>
                <w:rFonts w:ascii="宋体" w:hAnsi="宋体" w:eastAsia="宋体" w:cs="宋体"/>
                <w:spacing w:val="-8"/>
                <w:sz w:val="21"/>
                <w:szCs w:val="21"/>
              </w:rPr>
              <w:t>后</w:t>
            </w:r>
            <w:r>
              <w:rPr>
                <w:rFonts w:ascii="宋体" w:hAnsi="宋体" w:eastAsia="宋体" w:cs="宋体"/>
                <w:spacing w:val="-7"/>
                <w:sz w:val="21"/>
                <w:szCs w:val="21"/>
              </w:rPr>
              <w:t>)</w:t>
            </w:r>
          </w:p>
        </w:tc>
        <w:tc>
          <w:tcPr>
            <w:tcW w:w="1789" w:type="dxa"/>
            <w:vAlign w:val="top"/>
          </w:tcPr>
          <w:p>
            <w:pPr>
              <w:spacing w:before="199" w:line="201" w:lineRule="auto"/>
              <w:ind w:left="5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,284,522.24</w:t>
            </w:r>
          </w:p>
        </w:tc>
        <w:tc>
          <w:tcPr>
            <w:tcW w:w="945" w:type="dxa"/>
            <w:vAlign w:val="top"/>
          </w:tcPr>
          <w:p>
            <w:pPr>
              <w:rPr>
                <w:rFonts w:ascii="Arial"/>
                <w:sz w:val="21"/>
              </w:rPr>
            </w:pPr>
          </w:p>
        </w:tc>
        <w:tc>
          <w:tcPr>
            <w:tcW w:w="1581" w:type="dxa"/>
            <w:vAlign w:val="top"/>
          </w:tcPr>
          <w:p>
            <w:pPr>
              <w:spacing w:before="48" w:line="201"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1,596,855.</w:t>
            </w:r>
            <w:r>
              <w:rPr>
                <w:rFonts w:ascii="Times New Roman" w:hAnsi="Times New Roman" w:eastAsia="Times New Roman" w:cs="Times New Roman"/>
                <w:spacing w:val="-1"/>
                <w:sz w:val="21"/>
                <w:szCs w:val="21"/>
              </w:rPr>
              <w:t>07</w:t>
            </w:r>
          </w:p>
        </w:tc>
        <w:tc>
          <w:tcPr>
            <w:tcW w:w="1689" w:type="dxa"/>
            <w:vAlign w:val="top"/>
          </w:tcPr>
          <w:p>
            <w:pPr>
              <w:spacing w:before="48" w:line="201" w:lineRule="auto"/>
              <w:ind w:left="57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-231,725. 1</w:t>
            </w:r>
            <w:r>
              <w:rPr>
                <w:rFonts w:ascii="Times New Roman" w:hAnsi="Times New Roman" w:eastAsia="Times New Roman" w:cs="Times New Roman"/>
                <w:spacing w:val="-3"/>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050" w:type="dxa"/>
            <w:vAlign w:val="top"/>
          </w:tcPr>
          <w:p>
            <w:pPr>
              <w:spacing w:before="35" w:line="218" w:lineRule="auto"/>
              <w:ind w:left="1322"/>
              <w:rPr>
                <w:rFonts w:ascii="宋体" w:hAnsi="宋体" w:eastAsia="宋体" w:cs="宋体"/>
                <w:sz w:val="21"/>
                <w:szCs w:val="21"/>
              </w:rPr>
            </w:pPr>
            <w:r>
              <w:rPr>
                <w:rFonts w:ascii="宋体" w:hAnsi="宋体" w:eastAsia="宋体" w:cs="宋体"/>
                <w:spacing w:val="-2"/>
                <w:sz w:val="21"/>
                <w:szCs w:val="21"/>
              </w:rPr>
              <w:t>合计</w:t>
            </w:r>
          </w:p>
        </w:tc>
        <w:tc>
          <w:tcPr>
            <w:tcW w:w="1789" w:type="dxa"/>
            <w:vAlign w:val="top"/>
          </w:tcPr>
          <w:p>
            <w:pPr>
              <w:spacing w:before="65" w:line="201" w:lineRule="auto"/>
              <w:ind w:left="496"/>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16</w:t>
            </w:r>
            <w:r>
              <w:rPr>
                <w:rFonts w:ascii="Times New Roman" w:hAnsi="Times New Roman" w:eastAsia="Times New Roman" w:cs="Times New Roman"/>
                <w:spacing w:val="-4"/>
                <w:sz w:val="21"/>
                <w:szCs w:val="21"/>
              </w:rPr>
              <w:t>,291,819. 18</w:t>
            </w:r>
          </w:p>
        </w:tc>
        <w:tc>
          <w:tcPr>
            <w:tcW w:w="945" w:type="dxa"/>
            <w:vAlign w:val="top"/>
          </w:tcPr>
          <w:p>
            <w:pPr>
              <w:rPr>
                <w:rFonts w:ascii="Arial"/>
                <w:sz w:val="21"/>
              </w:rPr>
            </w:pPr>
          </w:p>
        </w:tc>
        <w:tc>
          <w:tcPr>
            <w:tcW w:w="1581" w:type="dxa"/>
            <w:vAlign w:val="top"/>
          </w:tcPr>
          <w:p>
            <w:pPr>
              <w:spacing w:before="48" w:line="201" w:lineRule="auto"/>
              <w:ind w:left="28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18,965,05</w:t>
            </w:r>
            <w:r>
              <w:rPr>
                <w:rFonts w:ascii="Times New Roman" w:hAnsi="Times New Roman" w:eastAsia="Times New Roman" w:cs="Times New Roman"/>
                <w:spacing w:val="-1"/>
                <w:sz w:val="21"/>
                <w:szCs w:val="21"/>
              </w:rPr>
              <w:t>4.79</w:t>
            </w:r>
          </w:p>
        </w:tc>
        <w:tc>
          <w:tcPr>
            <w:tcW w:w="1689" w:type="dxa"/>
            <w:vAlign w:val="top"/>
          </w:tcPr>
          <w:p>
            <w:pPr>
              <w:spacing w:before="48" w:line="201"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- 12,860,849.0</w:t>
            </w:r>
            <w:r>
              <w:rPr>
                <w:rFonts w:ascii="Times New Roman" w:hAnsi="Times New Roman" w:eastAsia="Times New Roman" w:cs="Times New Roman"/>
                <w:spacing w:val="-2"/>
                <w:sz w:val="21"/>
                <w:szCs w:val="21"/>
              </w:rPr>
              <w:t>2</w:t>
            </w:r>
          </w:p>
        </w:tc>
      </w:tr>
    </w:tbl>
    <w:p>
      <w:pPr>
        <w:rPr>
          <w:rFonts w:ascii="Arial"/>
          <w:sz w:val="21"/>
        </w:rPr>
      </w:pPr>
    </w:p>
    <w:p>
      <w:pPr>
        <w:sectPr>
          <w:headerReference r:id="rId21" w:type="default"/>
          <w:footerReference r:id="rId22" w:type="default"/>
          <w:pgSz w:w="11907" w:h="16839"/>
          <w:pgMar w:top="1392" w:right="1682" w:bottom="1395" w:left="1163" w:header="854" w:footer="1191" w:gutter="0"/>
          <w:cols w:space="720" w:num="1"/>
        </w:sectPr>
      </w:pPr>
    </w:p>
    <w:p>
      <w:pPr>
        <w:spacing w:line="251" w:lineRule="auto"/>
        <w:rPr>
          <w:rFonts w:ascii="Arial"/>
          <w:sz w:val="21"/>
        </w:rPr>
      </w:pPr>
    </w:p>
    <w:p>
      <w:pPr>
        <w:spacing w:before="69" w:line="229" w:lineRule="auto"/>
        <w:ind w:left="124" w:right="107" w:hanging="5"/>
        <w:rPr>
          <w:rFonts w:ascii="宋体" w:hAnsi="宋体" w:eastAsia="宋体" w:cs="宋体"/>
          <w:sz w:val="21"/>
          <w:szCs w:val="21"/>
        </w:rPr>
      </w:pPr>
      <w:r>
        <w:rPr>
          <w:rFonts w:ascii="宋体" w:hAnsi="宋体" w:eastAsia="宋体" w:cs="宋体"/>
          <w:spacing w:val="-1"/>
          <w:sz w:val="21"/>
          <w:szCs w:val="21"/>
        </w:rPr>
        <w:t xml:space="preserve">将《公开发行证券的公司信息披露解释性公告第 </w:t>
      </w: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号——非经常性损益》中列举的非经常</w:t>
      </w:r>
      <w:r>
        <w:rPr>
          <w:rFonts w:ascii="宋体" w:hAnsi="宋体" w:eastAsia="宋体" w:cs="宋体"/>
          <w:sz w:val="21"/>
          <w:szCs w:val="21"/>
        </w:rPr>
        <w:t xml:space="preserve">性损益 </w:t>
      </w:r>
      <w:r>
        <w:rPr>
          <w:rFonts w:ascii="宋体" w:hAnsi="宋体" w:eastAsia="宋体" w:cs="宋体"/>
          <w:spacing w:val="-1"/>
          <w:sz w:val="21"/>
          <w:szCs w:val="21"/>
        </w:rPr>
        <w:t>项目界定为经常</w:t>
      </w:r>
      <w:r>
        <w:rPr>
          <w:rFonts w:ascii="宋体" w:hAnsi="宋体" w:eastAsia="宋体" w:cs="宋体"/>
          <w:sz w:val="21"/>
          <w:szCs w:val="21"/>
        </w:rPr>
        <w:t>性损益项目的情况说明</w:t>
      </w:r>
    </w:p>
    <w:p>
      <w:pPr>
        <w:spacing w:before="8"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19" w:lineRule="auto"/>
        <w:ind w:left="122"/>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十</w:t>
      </w:r>
      <w:r>
        <w:rPr>
          <w:rFonts w:ascii="宋体" w:hAnsi="宋体" w:eastAsia="宋体" w:cs="宋体"/>
          <w:spacing w:val="-6"/>
          <w:sz w:val="21"/>
          <w:szCs w:val="21"/>
          <w14:textOutline w14:w="3831" w14:cap="flat" w14:cmpd="sng">
            <w14:solidFill>
              <w14:srgbClr w14:val="000000"/>
            </w14:solidFill>
            <w14:prstDash w14:val="solid"/>
            <w14:miter w14:val="10"/>
          </w14:textOutline>
        </w:rPr>
        <w:t>一、</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采用公允价值计量的项目</w:t>
      </w:r>
    </w:p>
    <w:p>
      <w:pPr>
        <w:spacing w:before="67"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8"/>
        <w:gridCol w:w="1699"/>
        <w:gridCol w:w="1701"/>
        <w:gridCol w:w="1789"/>
        <w:gridCol w:w="19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888" w:type="dxa"/>
            <w:vAlign w:val="top"/>
          </w:tcPr>
          <w:p>
            <w:pPr>
              <w:spacing w:before="171" w:line="221" w:lineRule="auto"/>
              <w:ind w:left="532"/>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目名称</w:t>
            </w:r>
          </w:p>
        </w:tc>
        <w:tc>
          <w:tcPr>
            <w:tcW w:w="1699" w:type="dxa"/>
            <w:vAlign w:val="top"/>
          </w:tcPr>
          <w:p>
            <w:pPr>
              <w:spacing w:before="170" w:line="221" w:lineRule="auto"/>
              <w:ind w:left="436"/>
              <w:rPr>
                <w:rFonts w:ascii="宋体" w:hAnsi="宋体" w:eastAsia="宋体" w:cs="宋体"/>
                <w:sz w:val="21"/>
                <w:szCs w:val="21"/>
              </w:rPr>
            </w:pPr>
            <w:r>
              <w:rPr>
                <w:rFonts w:ascii="宋体" w:hAnsi="宋体" w:eastAsia="宋体" w:cs="宋体"/>
                <w:spacing w:val="-2"/>
                <w:sz w:val="21"/>
                <w:szCs w:val="21"/>
              </w:rPr>
              <w:t>期初余额</w:t>
            </w:r>
          </w:p>
        </w:tc>
        <w:tc>
          <w:tcPr>
            <w:tcW w:w="1701" w:type="dxa"/>
            <w:vAlign w:val="top"/>
          </w:tcPr>
          <w:p>
            <w:pPr>
              <w:spacing w:before="170" w:line="221" w:lineRule="auto"/>
              <w:ind w:left="434"/>
              <w:rPr>
                <w:rFonts w:ascii="宋体" w:hAnsi="宋体" w:eastAsia="宋体" w:cs="宋体"/>
                <w:sz w:val="21"/>
                <w:szCs w:val="21"/>
              </w:rPr>
            </w:pPr>
            <w:r>
              <w:rPr>
                <w:rFonts w:ascii="宋体" w:hAnsi="宋体" w:eastAsia="宋体" w:cs="宋体"/>
                <w:spacing w:val="-2"/>
                <w:sz w:val="21"/>
                <w:szCs w:val="21"/>
              </w:rPr>
              <w:t>期末余额</w:t>
            </w:r>
          </w:p>
        </w:tc>
        <w:tc>
          <w:tcPr>
            <w:tcW w:w="1789" w:type="dxa"/>
            <w:vAlign w:val="top"/>
          </w:tcPr>
          <w:p>
            <w:pPr>
              <w:spacing w:before="171" w:line="221" w:lineRule="auto"/>
              <w:ind w:left="492"/>
              <w:rPr>
                <w:rFonts w:ascii="宋体" w:hAnsi="宋体" w:eastAsia="宋体" w:cs="宋体"/>
                <w:sz w:val="21"/>
                <w:szCs w:val="21"/>
              </w:rPr>
            </w:pPr>
            <w:r>
              <w:rPr>
                <w:rFonts w:ascii="宋体" w:hAnsi="宋体" w:eastAsia="宋体" w:cs="宋体"/>
                <w:spacing w:val="-6"/>
                <w:sz w:val="21"/>
                <w:szCs w:val="21"/>
              </w:rPr>
              <w:t>当</w:t>
            </w:r>
            <w:r>
              <w:rPr>
                <w:rFonts w:ascii="宋体" w:hAnsi="宋体" w:eastAsia="宋体" w:cs="宋体"/>
                <w:spacing w:val="-4"/>
                <w:sz w:val="21"/>
                <w:szCs w:val="21"/>
              </w:rPr>
              <w:t>期变动</w:t>
            </w:r>
          </w:p>
        </w:tc>
        <w:tc>
          <w:tcPr>
            <w:tcW w:w="1977" w:type="dxa"/>
            <w:vAlign w:val="top"/>
          </w:tcPr>
          <w:p>
            <w:pPr>
              <w:spacing w:before="34" w:line="228" w:lineRule="auto"/>
              <w:ind w:left="784" w:right="143" w:hanging="631"/>
              <w:rPr>
                <w:rFonts w:ascii="宋体" w:hAnsi="宋体" w:eastAsia="宋体" w:cs="宋体"/>
                <w:sz w:val="21"/>
                <w:szCs w:val="21"/>
              </w:rPr>
            </w:pPr>
            <w:r>
              <w:rPr>
                <w:rFonts w:ascii="宋体" w:hAnsi="宋体" w:eastAsia="宋体" w:cs="宋体"/>
                <w:spacing w:val="-1"/>
                <w:sz w:val="21"/>
                <w:szCs w:val="21"/>
              </w:rPr>
              <w:t>对当期利润</w:t>
            </w:r>
            <w:r>
              <w:rPr>
                <w:rFonts w:ascii="宋体" w:hAnsi="宋体" w:eastAsia="宋体" w:cs="宋体"/>
                <w:sz w:val="21"/>
                <w:szCs w:val="21"/>
              </w:rPr>
              <w:t xml:space="preserve">的影响 </w:t>
            </w:r>
            <w:r>
              <w:rPr>
                <w:rFonts w:ascii="宋体" w:hAnsi="宋体" w:eastAsia="宋体" w:cs="宋体"/>
                <w:spacing w:val="-2"/>
                <w:sz w:val="21"/>
                <w:szCs w:val="21"/>
              </w:rPr>
              <w:t>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888" w:type="dxa"/>
            <w:vAlign w:val="top"/>
          </w:tcPr>
          <w:p>
            <w:pPr>
              <w:spacing w:before="31" w:line="216" w:lineRule="auto"/>
              <w:ind w:left="120"/>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性金融资产</w:t>
            </w:r>
          </w:p>
        </w:tc>
        <w:tc>
          <w:tcPr>
            <w:tcW w:w="1699" w:type="dxa"/>
            <w:vAlign w:val="top"/>
          </w:tcPr>
          <w:p>
            <w:pPr>
              <w:spacing w:before="66" w:line="182" w:lineRule="auto"/>
              <w:ind w:left="230"/>
              <w:rPr>
                <w:rFonts w:ascii="宋体" w:hAnsi="宋体" w:eastAsia="宋体" w:cs="宋体"/>
                <w:sz w:val="21"/>
                <w:szCs w:val="21"/>
              </w:rPr>
            </w:pPr>
            <w:r>
              <w:rPr>
                <w:rFonts w:ascii="宋体" w:hAnsi="宋体" w:eastAsia="宋体" w:cs="宋体"/>
                <w:spacing w:val="-1"/>
                <w:sz w:val="21"/>
                <w:szCs w:val="21"/>
              </w:rPr>
              <w:t>90,325</w:t>
            </w:r>
            <w:r>
              <w:rPr>
                <w:rFonts w:ascii="宋体" w:hAnsi="宋体" w:eastAsia="宋体" w:cs="宋体"/>
                <w:sz w:val="21"/>
                <w:szCs w:val="21"/>
              </w:rPr>
              <w:t>,342.47</w:t>
            </w:r>
          </w:p>
        </w:tc>
        <w:tc>
          <w:tcPr>
            <w:tcW w:w="1701" w:type="dxa"/>
            <w:vAlign w:val="top"/>
          </w:tcPr>
          <w:p>
            <w:pPr>
              <w:rPr>
                <w:rFonts w:ascii="Arial"/>
                <w:sz w:val="21"/>
              </w:rPr>
            </w:pPr>
          </w:p>
        </w:tc>
        <w:tc>
          <w:tcPr>
            <w:tcW w:w="1789" w:type="dxa"/>
            <w:vAlign w:val="top"/>
          </w:tcPr>
          <w:p>
            <w:pPr>
              <w:spacing w:before="66" w:line="182" w:lineRule="auto"/>
              <w:ind w:left="213"/>
              <w:rPr>
                <w:rFonts w:ascii="宋体" w:hAnsi="宋体" w:eastAsia="宋体" w:cs="宋体"/>
                <w:sz w:val="21"/>
                <w:szCs w:val="21"/>
              </w:rPr>
            </w:pPr>
            <w:r>
              <w:rPr>
                <w:rFonts w:ascii="宋体" w:hAnsi="宋体" w:eastAsia="宋体" w:cs="宋体"/>
                <w:spacing w:val="-1"/>
                <w:sz w:val="21"/>
                <w:szCs w:val="21"/>
              </w:rPr>
              <w:t>-90</w:t>
            </w:r>
            <w:r>
              <w:rPr>
                <w:rFonts w:ascii="宋体" w:hAnsi="宋体" w:eastAsia="宋体" w:cs="宋体"/>
                <w:sz w:val="21"/>
                <w:szCs w:val="21"/>
              </w:rPr>
              <w:t>,325,342.47</w:t>
            </w:r>
          </w:p>
        </w:tc>
        <w:tc>
          <w:tcPr>
            <w:tcW w:w="1977" w:type="dxa"/>
            <w:vAlign w:val="top"/>
          </w:tcPr>
          <w:p>
            <w:pPr>
              <w:spacing w:before="64" w:line="183" w:lineRule="auto"/>
              <w:ind w:left="628"/>
              <w:rPr>
                <w:rFonts w:ascii="宋体" w:hAnsi="宋体" w:eastAsia="宋体" w:cs="宋体"/>
                <w:sz w:val="21"/>
                <w:szCs w:val="21"/>
              </w:rPr>
            </w:pPr>
            <w:r>
              <w:rPr>
                <w:rFonts w:ascii="宋体" w:hAnsi="宋体" w:eastAsia="宋体" w:cs="宋体"/>
                <w:spacing w:val="-2"/>
                <w:sz w:val="21"/>
                <w:szCs w:val="21"/>
              </w:rPr>
              <w:t>1,397,351</w:t>
            </w:r>
            <w:r>
              <w:rPr>
                <w:rFonts w:ascii="宋体" w:hAnsi="宋体" w:eastAsia="宋体" w:cs="宋体"/>
                <w:spacing w:val="-1"/>
                <w:sz w:val="21"/>
                <w:szCs w:val="21"/>
              </w:rPr>
              <w:t>.64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888" w:type="dxa"/>
            <w:vAlign w:val="top"/>
          </w:tcPr>
          <w:p>
            <w:pPr>
              <w:spacing w:before="31" w:line="214" w:lineRule="auto"/>
              <w:ind w:left="115"/>
              <w:rPr>
                <w:rFonts w:ascii="宋体" w:hAnsi="宋体" w:eastAsia="宋体" w:cs="宋体"/>
                <w:sz w:val="21"/>
                <w:szCs w:val="21"/>
              </w:rPr>
            </w:pPr>
            <w:r>
              <w:rPr>
                <w:rFonts w:ascii="宋体" w:hAnsi="宋体" w:eastAsia="宋体" w:cs="宋体"/>
                <w:spacing w:val="-1"/>
                <w:sz w:val="21"/>
                <w:szCs w:val="21"/>
              </w:rPr>
              <w:t>权益工具</w:t>
            </w:r>
            <w:r>
              <w:rPr>
                <w:rFonts w:ascii="宋体" w:hAnsi="宋体" w:eastAsia="宋体" w:cs="宋体"/>
                <w:sz w:val="21"/>
                <w:szCs w:val="21"/>
              </w:rPr>
              <w:t>投资</w:t>
            </w:r>
          </w:p>
        </w:tc>
        <w:tc>
          <w:tcPr>
            <w:tcW w:w="1699" w:type="dxa"/>
            <w:vAlign w:val="top"/>
          </w:tcPr>
          <w:p>
            <w:pPr>
              <w:spacing w:before="67" w:line="182" w:lineRule="auto"/>
              <w:ind w:left="334"/>
              <w:rPr>
                <w:rFonts w:ascii="宋体" w:hAnsi="宋体" w:eastAsia="宋体" w:cs="宋体"/>
                <w:sz w:val="21"/>
                <w:szCs w:val="21"/>
              </w:rPr>
            </w:pPr>
            <w:r>
              <w:rPr>
                <w:rFonts w:ascii="宋体" w:hAnsi="宋体" w:eastAsia="宋体" w:cs="宋体"/>
                <w:spacing w:val="-1"/>
                <w:sz w:val="21"/>
                <w:szCs w:val="21"/>
              </w:rPr>
              <w:t>4,760</w:t>
            </w:r>
            <w:r>
              <w:rPr>
                <w:rFonts w:ascii="宋体" w:hAnsi="宋体" w:eastAsia="宋体" w:cs="宋体"/>
                <w:sz w:val="21"/>
                <w:szCs w:val="21"/>
              </w:rPr>
              <w:t>,000.00</w:t>
            </w:r>
          </w:p>
        </w:tc>
        <w:tc>
          <w:tcPr>
            <w:tcW w:w="1701" w:type="dxa"/>
            <w:vAlign w:val="top"/>
          </w:tcPr>
          <w:p>
            <w:pPr>
              <w:spacing w:before="66" w:line="183" w:lineRule="auto"/>
              <w:ind w:left="340"/>
              <w:rPr>
                <w:rFonts w:ascii="宋体" w:hAnsi="宋体" w:eastAsia="宋体" w:cs="宋体"/>
                <w:sz w:val="21"/>
                <w:szCs w:val="21"/>
              </w:rPr>
            </w:pPr>
            <w:r>
              <w:rPr>
                <w:rFonts w:ascii="宋体" w:hAnsi="宋体" w:eastAsia="宋体" w:cs="宋体"/>
                <w:spacing w:val="-1"/>
                <w:sz w:val="21"/>
                <w:szCs w:val="21"/>
              </w:rPr>
              <w:t>5,186,</w:t>
            </w:r>
            <w:r>
              <w:rPr>
                <w:rFonts w:ascii="宋体" w:hAnsi="宋体" w:eastAsia="宋体" w:cs="宋体"/>
                <w:sz w:val="21"/>
                <w:szCs w:val="21"/>
              </w:rPr>
              <w:t>816.25</w:t>
            </w:r>
          </w:p>
        </w:tc>
        <w:tc>
          <w:tcPr>
            <w:tcW w:w="1789" w:type="dxa"/>
            <w:vAlign w:val="top"/>
          </w:tcPr>
          <w:p>
            <w:pPr>
              <w:spacing w:before="66" w:line="183" w:lineRule="auto"/>
              <w:ind w:left="634"/>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26,816.25</w:t>
            </w:r>
          </w:p>
        </w:tc>
        <w:tc>
          <w:tcPr>
            <w:tcW w:w="1977" w:type="dxa"/>
            <w:vAlign w:val="top"/>
          </w:tcPr>
          <w:p>
            <w:pPr>
              <w:spacing w:before="66" w:line="183" w:lineRule="auto"/>
              <w:ind w:left="820"/>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26,816.25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888" w:type="dxa"/>
            <w:vAlign w:val="top"/>
          </w:tcPr>
          <w:p>
            <w:pPr>
              <w:spacing w:before="34" w:line="213" w:lineRule="auto"/>
              <w:ind w:left="116"/>
              <w:rPr>
                <w:rFonts w:ascii="宋体" w:hAnsi="宋体" w:eastAsia="宋体" w:cs="宋体"/>
                <w:sz w:val="21"/>
                <w:szCs w:val="21"/>
              </w:rPr>
            </w:pPr>
            <w:r>
              <w:rPr>
                <w:rFonts w:ascii="宋体" w:hAnsi="宋体" w:eastAsia="宋体" w:cs="宋体"/>
                <w:spacing w:val="-1"/>
                <w:sz w:val="21"/>
                <w:szCs w:val="21"/>
              </w:rPr>
              <w:t>应收款项融</w:t>
            </w:r>
            <w:r>
              <w:rPr>
                <w:rFonts w:ascii="宋体" w:hAnsi="宋体" w:eastAsia="宋体" w:cs="宋体"/>
                <w:sz w:val="21"/>
                <w:szCs w:val="21"/>
              </w:rPr>
              <w:t>资</w:t>
            </w:r>
          </w:p>
        </w:tc>
        <w:tc>
          <w:tcPr>
            <w:tcW w:w="1699" w:type="dxa"/>
            <w:vAlign w:val="top"/>
          </w:tcPr>
          <w:p>
            <w:pPr>
              <w:spacing w:before="71" w:line="181" w:lineRule="auto"/>
              <w:ind w:left="229"/>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2,463,948.94</w:t>
            </w:r>
          </w:p>
        </w:tc>
        <w:tc>
          <w:tcPr>
            <w:tcW w:w="1701" w:type="dxa"/>
            <w:vAlign w:val="top"/>
          </w:tcPr>
          <w:p>
            <w:pPr>
              <w:spacing w:before="69" w:line="182" w:lineRule="auto"/>
              <w:ind w:left="235"/>
              <w:rPr>
                <w:rFonts w:ascii="宋体" w:hAnsi="宋体" w:eastAsia="宋体" w:cs="宋体"/>
                <w:sz w:val="21"/>
                <w:szCs w:val="21"/>
              </w:rPr>
            </w:pPr>
            <w:r>
              <w:rPr>
                <w:rFonts w:ascii="宋体" w:hAnsi="宋体" w:eastAsia="宋体" w:cs="宋体"/>
                <w:spacing w:val="-1"/>
                <w:sz w:val="21"/>
                <w:szCs w:val="21"/>
              </w:rPr>
              <w:t>30,18</w:t>
            </w:r>
            <w:r>
              <w:rPr>
                <w:rFonts w:ascii="宋体" w:hAnsi="宋体" w:eastAsia="宋体" w:cs="宋体"/>
                <w:sz w:val="21"/>
                <w:szCs w:val="21"/>
              </w:rPr>
              <w:t>9,342.29</w:t>
            </w:r>
          </w:p>
        </w:tc>
        <w:tc>
          <w:tcPr>
            <w:tcW w:w="1789" w:type="dxa"/>
            <w:vAlign w:val="top"/>
          </w:tcPr>
          <w:p>
            <w:pPr>
              <w:spacing w:before="69" w:line="182" w:lineRule="auto"/>
              <w:ind w:left="213"/>
              <w:rPr>
                <w:rFonts w:ascii="宋体" w:hAnsi="宋体" w:eastAsia="宋体" w:cs="宋体"/>
                <w:sz w:val="21"/>
                <w:szCs w:val="21"/>
              </w:rPr>
            </w:pPr>
            <w:r>
              <w:rPr>
                <w:rFonts w:ascii="宋体" w:hAnsi="宋体" w:eastAsia="宋体" w:cs="宋体"/>
                <w:spacing w:val="1"/>
                <w:sz w:val="21"/>
                <w:szCs w:val="21"/>
              </w:rPr>
              <w:t>-</w:t>
            </w:r>
            <w:r>
              <w:rPr>
                <w:rFonts w:ascii="宋体" w:hAnsi="宋体" w:eastAsia="宋体" w:cs="宋体"/>
                <w:sz w:val="21"/>
                <w:szCs w:val="21"/>
              </w:rPr>
              <w:t>12,274,606.65</w:t>
            </w:r>
          </w:p>
        </w:tc>
        <w:tc>
          <w:tcPr>
            <w:tcW w:w="19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888" w:type="dxa"/>
            <w:vAlign w:val="top"/>
          </w:tcPr>
          <w:p>
            <w:pPr>
              <w:spacing w:before="33" w:line="219" w:lineRule="auto"/>
              <w:ind w:left="741"/>
              <w:rPr>
                <w:rFonts w:ascii="宋体" w:hAnsi="宋体" w:eastAsia="宋体" w:cs="宋体"/>
                <w:sz w:val="21"/>
                <w:szCs w:val="21"/>
              </w:rPr>
            </w:pPr>
            <w:r>
              <w:rPr>
                <w:rFonts w:ascii="宋体" w:hAnsi="宋体" w:eastAsia="宋体" w:cs="宋体"/>
                <w:spacing w:val="-2"/>
                <w:sz w:val="21"/>
                <w:szCs w:val="21"/>
              </w:rPr>
              <w:t>合计</w:t>
            </w:r>
          </w:p>
        </w:tc>
        <w:tc>
          <w:tcPr>
            <w:tcW w:w="1699" w:type="dxa"/>
            <w:vAlign w:val="top"/>
          </w:tcPr>
          <w:p>
            <w:pPr>
              <w:spacing w:before="68" w:line="183" w:lineRule="auto"/>
              <w:ind w:left="140"/>
              <w:rPr>
                <w:rFonts w:ascii="宋体" w:hAnsi="宋体" w:eastAsia="宋体" w:cs="宋体"/>
                <w:sz w:val="21"/>
                <w:szCs w:val="21"/>
              </w:rPr>
            </w:pPr>
            <w:r>
              <w:rPr>
                <w:rFonts w:ascii="宋体" w:hAnsi="宋体" w:eastAsia="宋体" w:cs="宋体"/>
                <w:spacing w:val="-2"/>
                <w:sz w:val="21"/>
                <w:szCs w:val="21"/>
              </w:rPr>
              <w:t>137,549</w:t>
            </w:r>
            <w:r>
              <w:rPr>
                <w:rFonts w:ascii="宋体" w:hAnsi="宋体" w:eastAsia="宋体" w:cs="宋体"/>
                <w:spacing w:val="-1"/>
                <w:sz w:val="21"/>
                <w:szCs w:val="21"/>
              </w:rPr>
              <w:t>,291.41</w:t>
            </w:r>
          </w:p>
        </w:tc>
        <w:tc>
          <w:tcPr>
            <w:tcW w:w="1701" w:type="dxa"/>
            <w:vAlign w:val="top"/>
          </w:tcPr>
          <w:p>
            <w:pPr>
              <w:spacing w:before="68" w:line="183" w:lineRule="auto"/>
              <w:ind w:left="235"/>
              <w:rPr>
                <w:rFonts w:ascii="宋体" w:hAnsi="宋体" w:eastAsia="宋体" w:cs="宋体"/>
                <w:sz w:val="21"/>
                <w:szCs w:val="21"/>
              </w:rPr>
            </w:pPr>
            <w:r>
              <w:rPr>
                <w:rFonts w:ascii="宋体" w:hAnsi="宋体" w:eastAsia="宋体" w:cs="宋体"/>
                <w:spacing w:val="-1"/>
                <w:sz w:val="21"/>
                <w:szCs w:val="21"/>
              </w:rPr>
              <w:t>35,3</w:t>
            </w:r>
            <w:r>
              <w:rPr>
                <w:rFonts w:ascii="宋体" w:hAnsi="宋体" w:eastAsia="宋体" w:cs="宋体"/>
                <w:sz w:val="21"/>
                <w:szCs w:val="21"/>
              </w:rPr>
              <w:t>76,158.54</w:t>
            </w:r>
          </w:p>
        </w:tc>
        <w:tc>
          <w:tcPr>
            <w:tcW w:w="1789" w:type="dxa"/>
            <w:vAlign w:val="top"/>
          </w:tcPr>
          <w:p>
            <w:pPr>
              <w:spacing w:before="69" w:line="188" w:lineRule="auto"/>
              <w:ind w:left="110"/>
              <w:rPr>
                <w:rFonts w:ascii="宋体" w:hAnsi="宋体" w:eastAsia="宋体" w:cs="宋体"/>
                <w:sz w:val="21"/>
                <w:szCs w:val="21"/>
              </w:rPr>
            </w:pPr>
            <w:r>
              <w:rPr>
                <w:rFonts w:ascii="宋体" w:hAnsi="宋体" w:eastAsia="宋体" w:cs="宋体"/>
                <w:spacing w:val="-1"/>
                <w:sz w:val="21"/>
                <w:szCs w:val="21"/>
              </w:rPr>
              <w:t>-10</w:t>
            </w:r>
            <w:r>
              <w:rPr>
                <w:rFonts w:ascii="宋体" w:hAnsi="宋体" w:eastAsia="宋体" w:cs="宋体"/>
                <w:sz w:val="21"/>
                <w:szCs w:val="21"/>
              </w:rPr>
              <w:t>2,173,132.87</w:t>
            </w:r>
          </w:p>
        </w:tc>
        <w:tc>
          <w:tcPr>
            <w:tcW w:w="1977" w:type="dxa"/>
            <w:vAlign w:val="top"/>
          </w:tcPr>
          <w:p>
            <w:pPr>
              <w:spacing w:before="68" w:line="183" w:lineRule="auto"/>
              <w:ind w:left="628"/>
              <w:rPr>
                <w:rFonts w:ascii="宋体" w:hAnsi="宋体" w:eastAsia="宋体" w:cs="宋体"/>
                <w:sz w:val="21"/>
                <w:szCs w:val="21"/>
              </w:rPr>
            </w:pPr>
            <w:r>
              <w:rPr>
                <w:rFonts w:ascii="宋体" w:hAnsi="宋体" w:eastAsia="宋体" w:cs="宋体"/>
                <w:spacing w:val="-2"/>
                <w:sz w:val="21"/>
                <w:szCs w:val="21"/>
              </w:rPr>
              <w:t>1,824,167</w:t>
            </w:r>
            <w:r>
              <w:rPr>
                <w:rFonts w:ascii="宋体" w:hAnsi="宋体" w:eastAsia="宋体" w:cs="宋体"/>
                <w:spacing w:val="-1"/>
                <w:sz w:val="21"/>
                <w:szCs w:val="21"/>
              </w:rPr>
              <w:t>.89</w:t>
            </w:r>
          </w:p>
        </w:tc>
      </w:tr>
    </w:tbl>
    <w:p>
      <w:pPr>
        <w:spacing w:line="262" w:lineRule="auto"/>
        <w:rPr>
          <w:rFonts w:ascii="Arial"/>
          <w:sz w:val="21"/>
        </w:rPr>
      </w:pPr>
    </w:p>
    <w:p>
      <w:pPr>
        <w:spacing w:before="68" w:line="221" w:lineRule="auto"/>
        <w:ind w:left="122"/>
        <w:rPr>
          <w:rFonts w:ascii="宋体" w:hAnsi="宋体" w:eastAsia="宋体" w:cs="宋体"/>
          <w:sz w:val="21"/>
          <w:szCs w:val="21"/>
        </w:rPr>
      </w:pPr>
      <w:bookmarkStart w:id="2" w:name="_bookmark3"/>
      <w:bookmarkEnd w:id="2"/>
      <w:r>
        <w:rPr>
          <w:rFonts w:ascii="宋体" w:hAnsi="宋体" w:eastAsia="宋体" w:cs="宋体"/>
          <w:spacing w:val="-18"/>
          <w:sz w:val="21"/>
          <w:szCs w:val="21"/>
          <w14:textOutline w14:w="3831" w14:cap="flat" w14:cmpd="sng">
            <w14:solidFill>
              <w14:srgbClr w14:val="000000"/>
            </w14:solidFill>
            <w14:prstDash w14:val="solid"/>
            <w14:miter w14:val="10"/>
          </w14:textOutline>
        </w:rPr>
        <w:t>十</w:t>
      </w:r>
      <w:r>
        <w:rPr>
          <w:rFonts w:ascii="宋体" w:hAnsi="宋体" w:eastAsia="宋体" w:cs="宋体"/>
          <w:spacing w:val="-13"/>
          <w:sz w:val="21"/>
          <w:szCs w:val="21"/>
          <w14:textOutline w14:w="3831" w14:cap="flat" w14:cmpd="sng">
            <w14:solidFill>
              <w14:srgbClr w14:val="000000"/>
            </w14:solidFill>
            <w14:prstDash w14:val="solid"/>
            <w14:miter w14:val="10"/>
          </w14:textOutline>
        </w:rPr>
        <w:t>二、</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10"/>
          </w14:textOutline>
        </w:rPr>
        <w:t>其他</w:t>
      </w:r>
    </w:p>
    <w:p>
      <w:pPr>
        <w:spacing w:before="65"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72" w:line="219" w:lineRule="auto"/>
        <w:ind w:left="2786"/>
        <w:rPr>
          <w:rFonts w:ascii="黑体" w:hAnsi="黑体" w:eastAsia="黑体" w:cs="黑体"/>
          <w:sz w:val="28"/>
          <w:szCs w:val="28"/>
        </w:rPr>
      </w:pPr>
      <w:r>
        <w:rPr>
          <w:rFonts w:ascii="黑体" w:hAnsi="黑体" w:eastAsia="黑体" w:cs="黑体"/>
          <w:spacing w:val="-1"/>
          <w:sz w:val="28"/>
          <w:szCs w:val="28"/>
          <w14:textOutline w14:w="5094" w14:cap="flat" w14:cmpd="sng">
            <w14:solidFill>
              <w14:srgbClr w14:val="000000"/>
            </w14:solidFill>
            <w14:prstDash w14:val="solid"/>
            <w14:miter w14:val="10"/>
          </w14:textOutline>
        </w:rPr>
        <w:t>第三节</w:t>
      </w:r>
      <w:r>
        <w:rPr>
          <w:rFonts w:ascii="黑体" w:hAnsi="黑体" w:eastAsia="黑体" w:cs="黑体"/>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管理层讨论与分析</w:t>
      </w:r>
    </w:p>
    <w:p>
      <w:pPr>
        <w:spacing w:line="247" w:lineRule="auto"/>
        <w:rPr>
          <w:rFonts w:ascii="Arial"/>
          <w:sz w:val="21"/>
        </w:rPr>
      </w:pPr>
    </w:p>
    <w:p>
      <w:pPr>
        <w:spacing w:line="247" w:lineRule="auto"/>
        <w:rPr>
          <w:rFonts w:ascii="Arial"/>
          <w:sz w:val="21"/>
        </w:rPr>
      </w:pPr>
    </w:p>
    <w:p>
      <w:pPr>
        <w:spacing w:before="69" w:line="221" w:lineRule="auto"/>
        <w:ind w:left="124"/>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一</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经营情况讨论与分析</w:t>
      </w:r>
    </w:p>
    <w:p>
      <w:pPr>
        <w:spacing w:before="63" w:line="211" w:lineRule="auto"/>
        <w:ind w:left="122" w:right="107" w:firstLine="419"/>
        <w:rPr>
          <w:rFonts w:ascii="宋体" w:hAnsi="宋体" w:eastAsia="宋体" w:cs="宋体"/>
          <w:sz w:val="21"/>
          <w:szCs w:val="21"/>
        </w:rPr>
      </w:pPr>
      <w:r>
        <w:rPr>
          <w:rFonts w:ascii="宋体" w:hAnsi="宋体" w:eastAsia="宋体" w:cs="宋体"/>
          <w:spacing w:val="-1"/>
          <w:sz w:val="21"/>
          <w:szCs w:val="21"/>
        </w:rPr>
        <w:t>新</w:t>
      </w:r>
      <w:r>
        <w:rPr>
          <w:rFonts w:ascii="宋体" w:hAnsi="宋体" w:eastAsia="宋体" w:cs="宋体"/>
          <w:sz w:val="21"/>
          <w:szCs w:val="21"/>
        </w:rPr>
        <w:t xml:space="preserve">冠疫情爆发后，全球对粮食安全供给的关注度提高，农药需求稳中有增。国际农药巨头的 </w:t>
      </w:r>
      <w:r>
        <w:rPr>
          <w:rFonts w:ascii="宋体" w:hAnsi="宋体" w:eastAsia="宋体" w:cs="宋体"/>
          <w:spacing w:val="-4"/>
          <w:sz w:val="21"/>
          <w:szCs w:val="21"/>
        </w:rPr>
        <w:t>并购整合， 导致上游</w:t>
      </w:r>
      <w:r>
        <w:rPr>
          <w:rFonts w:ascii="宋体" w:hAnsi="宋体" w:eastAsia="宋体" w:cs="宋体"/>
          <w:spacing w:val="-2"/>
          <w:sz w:val="21"/>
          <w:szCs w:val="21"/>
        </w:rPr>
        <w:t>中间体和原药供应商的市场呈现逐步集中态势，中间体和原料药龙头企业获</w:t>
      </w:r>
      <w:r>
        <w:rPr>
          <w:rFonts w:ascii="宋体" w:hAnsi="宋体" w:eastAsia="宋体" w:cs="宋体"/>
          <w:sz w:val="21"/>
          <w:szCs w:val="21"/>
        </w:rPr>
        <w:t xml:space="preserve"> </w:t>
      </w:r>
      <w:r>
        <w:rPr>
          <w:rFonts w:ascii="宋体" w:hAnsi="宋体" w:eastAsia="宋体" w:cs="宋体"/>
          <w:spacing w:val="-8"/>
          <w:sz w:val="21"/>
          <w:szCs w:val="21"/>
        </w:rPr>
        <w:t>得市场份额不断</w:t>
      </w:r>
      <w:r>
        <w:rPr>
          <w:rFonts w:ascii="宋体" w:hAnsi="宋体" w:eastAsia="宋体" w:cs="宋体"/>
          <w:spacing w:val="-5"/>
          <w:sz w:val="21"/>
          <w:szCs w:val="21"/>
        </w:rPr>
        <w:t>增</w:t>
      </w:r>
      <w:r>
        <w:rPr>
          <w:rFonts w:ascii="宋体" w:hAnsi="宋体" w:eastAsia="宋体" w:cs="宋体"/>
          <w:spacing w:val="-4"/>
          <w:sz w:val="21"/>
          <w:szCs w:val="21"/>
        </w:rPr>
        <w:t>加。预期未来，具有竞争优势的原药龙头企业的发展空间将获得进一步的提升，</w:t>
      </w:r>
      <w:r>
        <w:rPr>
          <w:rFonts w:ascii="宋体" w:hAnsi="宋体" w:eastAsia="宋体" w:cs="宋体"/>
          <w:sz w:val="21"/>
          <w:szCs w:val="21"/>
        </w:rPr>
        <w:t xml:space="preserve"> </w:t>
      </w:r>
      <w:r>
        <w:rPr>
          <w:rFonts w:ascii="宋体" w:hAnsi="宋体" w:eastAsia="宋体" w:cs="宋体"/>
          <w:spacing w:val="-1"/>
          <w:sz w:val="21"/>
          <w:szCs w:val="21"/>
        </w:rPr>
        <w:t>一批具有核心竞争力的企业将迎来更好的发展机遇。</w:t>
      </w:r>
      <w:r>
        <w:rPr>
          <w:rFonts w:ascii="Times New Roman" w:hAnsi="Times New Roman" w:eastAsia="Times New Roman" w:cs="Times New Roman"/>
          <w:spacing w:val="-1"/>
          <w:sz w:val="21"/>
          <w:szCs w:val="21"/>
        </w:rPr>
        <w:t xml:space="preserve">2021 </w:t>
      </w:r>
      <w:r>
        <w:rPr>
          <w:rFonts w:ascii="宋体" w:hAnsi="宋体" w:eastAsia="宋体" w:cs="宋体"/>
          <w:spacing w:val="-1"/>
          <w:sz w:val="21"/>
          <w:szCs w:val="21"/>
        </w:rPr>
        <w:t>年，在董事会的领导下，公司上下凝</w:t>
      </w:r>
      <w:r>
        <w:rPr>
          <w:rFonts w:ascii="宋体" w:hAnsi="宋体" w:eastAsia="宋体" w:cs="宋体"/>
          <w:sz w:val="21"/>
          <w:szCs w:val="21"/>
        </w:rPr>
        <w:t xml:space="preserve">心 </w:t>
      </w:r>
      <w:r>
        <w:rPr>
          <w:rFonts w:ascii="宋体" w:hAnsi="宋体" w:eastAsia="宋体" w:cs="宋体"/>
          <w:spacing w:val="-4"/>
          <w:sz w:val="21"/>
          <w:szCs w:val="21"/>
        </w:rPr>
        <w:t>聚力、励精图治、苦练</w:t>
      </w:r>
      <w:r>
        <w:rPr>
          <w:rFonts w:ascii="宋体" w:hAnsi="宋体" w:eastAsia="宋体" w:cs="宋体"/>
          <w:spacing w:val="-2"/>
          <w:sz w:val="21"/>
          <w:szCs w:val="21"/>
        </w:rPr>
        <w:t>内功，充分发挥公司产业链优势， 强化技术创新能力，实现有质量、有效</w:t>
      </w:r>
      <w:r>
        <w:rPr>
          <w:rFonts w:ascii="宋体" w:hAnsi="宋体" w:eastAsia="宋体" w:cs="宋体"/>
          <w:sz w:val="21"/>
          <w:szCs w:val="21"/>
        </w:rPr>
        <w:t xml:space="preserve"> </w:t>
      </w:r>
      <w:r>
        <w:rPr>
          <w:rFonts w:ascii="宋体" w:hAnsi="宋体" w:eastAsia="宋体" w:cs="宋体"/>
          <w:spacing w:val="-12"/>
          <w:sz w:val="21"/>
          <w:szCs w:val="21"/>
        </w:rPr>
        <w:t>益、可</w:t>
      </w:r>
      <w:r>
        <w:rPr>
          <w:rFonts w:ascii="宋体" w:hAnsi="宋体" w:eastAsia="宋体" w:cs="宋体"/>
          <w:spacing w:val="-6"/>
          <w:sz w:val="21"/>
          <w:szCs w:val="21"/>
        </w:rPr>
        <w:t xml:space="preserve">持续发展新模式。报告期共实现营业收入为 </w:t>
      </w:r>
      <w:r>
        <w:rPr>
          <w:rFonts w:ascii="Times New Roman" w:hAnsi="Times New Roman" w:eastAsia="Times New Roman" w:cs="Times New Roman"/>
          <w:spacing w:val="-6"/>
          <w:sz w:val="21"/>
          <w:szCs w:val="21"/>
        </w:rPr>
        <w:t xml:space="preserve">27.02 </w:t>
      </w:r>
      <w:r>
        <w:rPr>
          <w:rFonts w:ascii="宋体" w:hAnsi="宋体" w:eastAsia="宋体" w:cs="宋体"/>
          <w:spacing w:val="-6"/>
          <w:sz w:val="21"/>
          <w:szCs w:val="21"/>
        </w:rPr>
        <w:t xml:space="preserve">亿元，归属于母公司净利润为 </w:t>
      </w:r>
      <w:r>
        <w:rPr>
          <w:rFonts w:ascii="Times New Roman" w:hAnsi="Times New Roman" w:eastAsia="Times New Roman" w:cs="Times New Roman"/>
          <w:spacing w:val="-6"/>
          <w:sz w:val="21"/>
          <w:szCs w:val="21"/>
        </w:rPr>
        <w:t xml:space="preserve">2.68 </w:t>
      </w:r>
      <w:r>
        <w:rPr>
          <w:rFonts w:ascii="宋体" w:hAnsi="宋体" w:eastAsia="宋体" w:cs="宋体"/>
          <w:spacing w:val="-6"/>
          <w:sz w:val="21"/>
          <w:szCs w:val="21"/>
        </w:rPr>
        <w:t>亿元。</w:t>
      </w:r>
    </w:p>
    <w:p>
      <w:pPr>
        <w:spacing w:before="1" w:line="210" w:lineRule="auto"/>
        <w:ind w:left="547"/>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一</w:t>
      </w:r>
      <w:r>
        <w:rPr>
          <w:rFonts w:ascii="宋体" w:hAnsi="宋体" w:eastAsia="宋体" w:cs="宋体"/>
          <w:spacing w:val="-5"/>
          <w:sz w:val="21"/>
          <w:szCs w:val="21"/>
          <w14:textOutline w14:w="3831" w14:cap="flat" w14:cmpd="sng">
            <w14:solidFill>
              <w14:srgbClr w14:val="000000"/>
            </w14:solidFill>
            <w14:prstDash w14:val="solid"/>
            <w14:miter w14:val="10"/>
          </w14:textOutline>
        </w:rPr>
        <w:t>、巩固传统市场，</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产品销量进一步提升</w:t>
      </w:r>
    </w:p>
    <w:p>
      <w:pPr>
        <w:spacing w:before="7" w:line="210" w:lineRule="auto"/>
        <w:ind w:left="120" w:right="117" w:firstLine="421"/>
        <w:rPr>
          <w:rFonts w:ascii="宋体" w:hAnsi="宋体" w:eastAsia="宋体" w:cs="宋体"/>
          <w:sz w:val="21"/>
          <w:szCs w:val="21"/>
        </w:rPr>
      </w:pPr>
      <w:r>
        <w:rPr>
          <w:rFonts w:ascii="宋体" w:hAnsi="宋体" w:eastAsia="宋体" w:cs="宋体"/>
          <w:spacing w:val="-6"/>
          <w:sz w:val="21"/>
          <w:szCs w:val="21"/>
        </w:rPr>
        <w:t>面</w:t>
      </w:r>
      <w:r>
        <w:rPr>
          <w:rFonts w:ascii="宋体" w:hAnsi="宋体" w:eastAsia="宋体" w:cs="宋体"/>
          <w:spacing w:val="-5"/>
          <w:sz w:val="21"/>
          <w:szCs w:val="21"/>
        </w:rPr>
        <w:t>对复杂多变的市场环境，我们坚持大客户战略不动摇， 充分发挥品牌和供给力优势， 维护</w:t>
      </w:r>
      <w:r>
        <w:rPr>
          <w:rFonts w:ascii="宋体" w:hAnsi="宋体" w:eastAsia="宋体" w:cs="宋体"/>
          <w:sz w:val="21"/>
          <w:szCs w:val="21"/>
        </w:rPr>
        <w:t xml:space="preserve"> </w:t>
      </w:r>
      <w:r>
        <w:rPr>
          <w:rFonts w:ascii="宋体" w:hAnsi="宋体" w:eastAsia="宋体" w:cs="宋体"/>
          <w:spacing w:val="-4"/>
          <w:sz w:val="21"/>
          <w:szCs w:val="21"/>
        </w:rPr>
        <w:t>外贸核心业务稳定。</w:t>
      </w:r>
      <w:r>
        <w:rPr>
          <w:rFonts w:ascii="宋体" w:hAnsi="宋体" w:eastAsia="宋体" w:cs="宋体"/>
          <w:spacing w:val="-2"/>
          <w:sz w:val="21"/>
          <w:szCs w:val="21"/>
        </w:rPr>
        <w:t>公司与跨国公司硫双威项目合作基础进一步夯实， 丁硫合作体量跳跃到新高</w:t>
      </w:r>
      <w:r>
        <w:rPr>
          <w:rFonts w:ascii="宋体" w:hAnsi="宋体" w:eastAsia="宋体" w:cs="宋体"/>
          <w:sz w:val="21"/>
          <w:szCs w:val="21"/>
        </w:rPr>
        <w:t xml:space="preserve"> </w:t>
      </w:r>
      <w:r>
        <w:rPr>
          <w:rFonts w:ascii="宋体" w:hAnsi="宋体" w:eastAsia="宋体" w:cs="宋体"/>
          <w:spacing w:val="-4"/>
          <w:sz w:val="21"/>
          <w:szCs w:val="21"/>
        </w:rPr>
        <w:t>度，甲基嘧啶磷及嘧</w:t>
      </w:r>
      <w:r>
        <w:rPr>
          <w:rFonts w:ascii="宋体" w:hAnsi="宋体" w:eastAsia="宋体" w:cs="宋体"/>
          <w:spacing w:val="-2"/>
          <w:sz w:val="21"/>
          <w:szCs w:val="21"/>
        </w:rPr>
        <w:t>啶醇供应链合作进入新层面； 加大主要产品在南亚、东南亚等传统市场的自</w:t>
      </w:r>
      <w:r>
        <w:rPr>
          <w:rFonts w:ascii="宋体" w:hAnsi="宋体" w:eastAsia="宋体" w:cs="宋体"/>
          <w:sz w:val="21"/>
          <w:szCs w:val="21"/>
        </w:rPr>
        <w:t xml:space="preserve"> </w:t>
      </w:r>
      <w:r>
        <w:rPr>
          <w:rFonts w:ascii="宋体" w:hAnsi="宋体" w:eastAsia="宋体" w:cs="宋体"/>
          <w:spacing w:val="1"/>
          <w:sz w:val="21"/>
          <w:szCs w:val="21"/>
        </w:rPr>
        <w:t>营</w:t>
      </w:r>
      <w:r>
        <w:rPr>
          <w:rFonts w:ascii="宋体" w:hAnsi="宋体" w:eastAsia="宋体" w:cs="宋体"/>
          <w:sz w:val="21"/>
          <w:szCs w:val="21"/>
        </w:rPr>
        <w:t xml:space="preserve">出口销售力度，市场占有率稳中有升。新产品销售实现突破，丁硫克百威原药顺利完成全年订 </w:t>
      </w:r>
      <w:r>
        <w:rPr>
          <w:rFonts w:ascii="宋体" w:hAnsi="宋体" w:eastAsia="宋体" w:cs="宋体"/>
          <w:spacing w:val="-6"/>
          <w:sz w:val="21"/>
          <w:szCs w:val="21"/>
        </w:rPr>
        <w:t>单交付，甲嘧在</w:t>
      </w:r>
      <w:r>
        <w:rPr>
          <w:rFonts w:ascii="宋体" w:hAnsi="宋体" w:eastAsia="宋体" w:cs="宋体"/>
          <w:spacing w:val="-4"/>
          <w:sz w:val="21"/>
          <w:szCs w:val="21"/>
        </w:rPr>
        <w:t>国</w:t>
      </w:r>
      <w:r>
        <w:rPr>
          <w:rFonts w:ascii="宋体" w:hAnsi="宋体" w:eastAsia="宋体" w:cs="宋体"/>
          <w:spacing w:val="-3"/>
          <w:sz w:val="21"/>
          <w:szCs w:val="21"/>
        </w:rPr>
        <w:t xml:space="preserve">内储粮防护剂市场销售进入快速增长通道， 单剂销量同比增长近 </w:t>
      </w:r>
      <w:r>
        <w:rPr>
          <w:rFonts w:ascii="Times New Roman" w:hAnsi="Times New Roman" w:eastAsia="Times New Roman" w:cs="Times New Roman"/>
          <w:spacing w:val="-3"/>
          <w:sz w:val="21"/>
          <w:szCs w:val="21"/>
        </w:rPr>
        <w:t xml:space="preserve">7 </w:t>
      </w:r>
      <w:r>
        <w:rPr>
          <w:rFonts w:ascii="宋体" w:hAnsi="宋体" w:eastAsia="宋体" w:cs="宋体"/>
          <w:spacing w:val="-3"/>
          <w:sz w:val="21"/>
          <w:szCs w:val="21"/>
        </w:rPr>
        <w:t>倍。公司全</w:t>
      </w:r>
      <w:r>
        <w:rPr>
          <w:rFonts w:ascii="宋体" w:hAnsi="宋体" w:eastAsia="宋体" w:cs="宋体"/>
          <w:sz w:val="21"/>
          <w:szCs w:val="21"/>
        </w:rPr>
        <w:t xml:space="preserve"> </w:t>
      </w:r>
      <w:r>
        <w:rPr>
          <w:rFonts w:ascii="宋体" w:hAnsi="宋体" w:eastAsia="宋体" w:cs="宋体"/>
          <w:spacing w:val="-12"/>
          <w:sz w:val="21"/>
          <w:szCs w:val="21"/>
        </w:rPr>
        <w:t>年</w:t>
      </w:r>
      <w:r>
        <w:rPr>
          <w:rFonts w:ascii="宋体" w:hAnsi="宋体" w:eastAsia="宋体" w:cs="宋体"/>
          <w:spacing w:val="-7"/>
          <w:sz w:val="21"/>
          <w:szCs w:val="21"/>
        </w:rPr>
        <w:t xml:space="preserve">出口业务超 </w:t>
      </w:r>
      <w:r>
        <w:rPr>
          <w:rFonts w:ascii="Times New Roman" w:hAnsi="Times New Roman" w:eastAsia="Times New Roman" w:cs="Times New Roman"/>
          <w:spacing w:val="-7"/>
          <w:sz w:val="21"/>
          <w:szCs w:val="21"/>
        </w:rPr>
        <w:t xml:space="preserve">1 </w:t>
      </w:r>
      <w:r>
        <w:rPr>
          <w:rFonts w:ascii="宋体" w:hAnsi="宋体" w:eastAsia="宋体" w:cs="宋体"/>
          <w:spacing w:val="-7"/>
          <w:sz w:val="21"/>
          <w:szCs w:val="21"/>
        </w:rPr>
        <w:t xml:space="preserve">亿美元， 销售收入和货款回笼同比增长 </w:t>
      </w:r>
      <w:r>
        <w:rPr>
          <w:rFonts w:ascii="Times New Roman" w:hAnsi="Times New Roman" w:eastAsia="Times New Roman" w:cs="Times New Roman"/>
          <w:spacing w:val="-7"/>
          <w:sz w:val="21"/>
          <w:szCs w:val="21"/>
        </w:rPr>
        <w:t>17%</w:t>
      </w:r>
      <w:r>
        <w:rPr>
          <w:rFonts w:ascii="宋体" w:hAnsi="宋体" w:eastAsia="宋体" w:cs="宋体"/>
          <w:spacing w:val="-7"/>
          <w:sz w:val="21"/>
          <w:szCs w:val="21"/>
        </w:rPr>
        <w:t xml:space="preserve">和 </w:t>
      </w:r>
      <w:r>
        <w:rPr>
          <w:rFonts w:ascii="Times New Roman" w:hAnsi="Times New Roman" w:eastAsia="Times New Roman" w:cs="Times New Roman"/>
          <w:spacing w:val="-7"/>
          <w:sz w:val="21"/>
          <w:szCs w:val="21"/>
        </w:rPr>
        <w:t>10%</w:t>
      </w:r>
      <w:r>
        <w:rPr>
          <w:rFonts w:ascii="宋体" w:hAnsi="宋体" w:eastAsia="宋体" w:cs="宋体"/>
          <w:spacing w:val="-7"/>
          <w:sz w:val="21"/>
          <w:szCs w:val="21"/>
        </w:rPr>
        <w:t>。</w:t>
      </w:r>
    </w:p>
    <w:p>
      <w:pPr>
        <w:spacing w:before="1" w:line="210" w:lineRule="auto"/>
        <w:ind w:left="547"/>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二</w:t>
      </w:r>
      <w:r>
        <w:rPr>
          <w:rFonts w:ascii="宋体" w:hAnsi="宋体" w:eastAsia="宋体" w:cs="宋体"/>
          <w:spacing w:val="-5"/>
          <w:sz w:val="21"/>
          <w:szCs w:val="21"/>
          <w14:textOutline w14:w="3831" w14:cap="flat" w14:cmpd="sng">
            <w14:solidFill>
              <w14:srgbClr w14:val="000000"/>
            </w14:solidFill>
            <w14:prstDash w14:val="solid"/>
            <w14:miter w14:val="10"/>
          </w14:textOutline>
        </w:rPr>
        <w:t>是坚持创新驱动，</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发展动能进一步增强</w:t>
      </w:r>
    </w:p>
    <w:p>
      <w:pPr>
        <w:spacing w:line="211" w:lineRule="auto"/>
        <w:ind w:left="120" w:right="108" w:firstLine="427"/>
        <w:rPr>
          <w:rFonts w:ascii="宋体" w:hAnsi="宋体" w:eastAsia="宋体" w:cs="宋体"/>
          <w:sz w:val="21"/>
          <w:szCs w:val="21"/>
        </w:rPr>
      </w:pPr>
      <w:r>
        <w:rPr>
          <w:rFonts w:ascii="宋体" w:hAnsi="宋体" w:eastAsia="宋体" w:cs="宋体"/>
          <w:sz w:val="21"/>
          <w:szCs w:val="21"/>
        </w:rPr>
        <w:t xml:space="preserve">公司报告期内圆满完成了国家“十三五”重点研发计划项目“高效农药与中间体绿色制备技 </w:t>
      </w:r>
      <w:r>
        <w:rPr>
          <w:rFonts w:ascii="宋体" w:hAnsi="宋体" w:eastAsia="宋体" w:cs="宋体"/>
          <w:spacing w:val="1"/>
          <w:sz w:val="21"/>
          <w:szCs w:val="21"/>
        </w:rPr>
        <w:t>术”、国家自然科学基</w:t>
      </w:r>
      <w:r>
        <w:rPr>
          <w:rFonts w:ascii="宋体" w:hAnsi="宋体" w:eastAsia="宋体" w:cs="宋体"/>
          <w:sz w:val="21"/>
          <w:szCs w:val="21"/>
        </w:rPr>
        <w:t xml:space="preserve">金项目、长沙市科技领军人才重点项目等课题的验收，取得多项突破性成 </w:t>
      </w:r>
      <w:r>
        <w:rPr>
          <w:rFonts w:ascii="宋体" w:hAnsi="宋体" w:eastAsia="宋体" w:cs="宋体"/>
          <w:spacing w:val="-1"/>
          <w:sz w:val="21"/>
          <w:szCs w:val="21"/>
        </w:rPr>
        <w:t xml:space="preserve">果，有力地促进了我国农药绿色发展进程。新获批国家自然科学基金项目 </w:t>
      </w: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项，国家农业农</w:t>
      </w:r>
      <w:r>
        <w:rPr>
          <w:rFonts w:ascii="宋体" w:hAnsi="宋体" w:eastAsia="宋体" w:cs="宋体"/>
          <w:sz w:val="21"/>
          <w:szCs w:val="21"/>
        </w:rPr>
        <w:t xml:space="preserve">村部 </w:t>
      </w:r>
      <w:r>
        <w:rPr>
          <w:rFonts w:ascii="宋体" w:hAnsi="宋体" w:eastAsia="宋体" w:cs="宋体"/>
          <w:spacing w:val="-16"/>
          <w:sz w:val="21"/>
          <w:szCs w:val="21"/>
        </w:rPr>
        <w:t xml:space="preserve">项目 </w:t>
      </w:r>
      <w:r>
        <w:rPr>
          <w:rFonts w:ascii="Times New Roman" w:hAnsi="Times New Roman" w:eastAsia="Times New Roman" w:cs="Times New Roman"/>
          <w:spacing w:val="-16"/>
          <w:sz w:val="21"/>
          <w:szCs w:val="21"/>
        </w:rPr>
        <w:t>3</w:t>
      </w:r>
      <w:r>
        <w:rPr>
          <w:rFonts w:ascii="Times New Roman" w:hAnsi="Times New Roman" w:eastAsia="Times New Roman" w:cs="Times New Roman"/>
          <w:spacing w:val="-10"/>
          <w:sz w:val="21"/>
          <w:szCs w:val="21"/>
        </w:rPr>
        <w:t xml:space="preserve"> </w:t>
      </w:r>
      <w:r>
        <w:rPr>
          <w:rFonts w:ascii="宋体" w:hAnsi="宋体" w:eastAsia="宋体" w:cs="宋体"/>
          <w:spacing w:val="-8"/>
          <w:sz w:val="21"/>
          <w:szCs w:val="21"/>
        </w:rPr>
        <w:t xml:space="preserve">项， 中国农药工业协会项目 </w:t>
      </w:r>
      <w:r>
        <w:rPr>
          <w:rFonts w:ascii="Times New Roman" w:hAnsi="Times New Roman" w:eastAsia="Times New Roman" w:cs="Times New Roman"/>
          <w:spacing w:val="-8"/>
          <w:sz w:val="21"/>
          <w:szCs w:val="21"/>
        </w:rPr>
        <w:t xml:space="preserve">1 </w:t>
      </w:r>
      <w:r>
        <w:rPr>
          <w:rFonts w:ascii="宋体" w:hAnsi="宋体" w:eastAsia="宋体" w:cs="宋体"/>
          <w:spacing w:val="-8"/>
          <w:sz w:val="21"/>
          <w:szCs w:val="21"/>
        </w:rPr>
        <w:t xml:space="preserve">项， 省科技厅重点项目 </w:t>
      </w:r>
      <w:r>
        <w:rPr>
          <w:rFonts w:ascii="Times New Roman" w:hAnsi="Times New Roman" w:eastAsia="Times New Roman" w:cs="Times New Roman"/>
          <w:spacing w:val="-8"/>
          <w:sz w:val="21"/>
          <w:szCs w:val="21"/>
        </w:rPr>
        <w:t xml:space="preserve">2 </w:t>
      </w:r>
      <w:r>
        <w:rPr>
          <w:rFonts w:ascii="宋体" w:hAnsi="宋体" w:eastAsia="宋体" w:cs="宋体"/>
          <w:spacing w:val="-8"/>
          <w:sz w:val="21"/>
          <w:szCs w:val="21"/>
        </w:rPr>
        <w:t>项。公司</w:t>
      </w:r>
      <w:r>
        <w:rPr>
          <w:rFonts w:ascii="Times New Roman" w:hAnsi="Times New Roman" w:eastAsia="Times New Roman" w:cs="Times New Roman"/>
          <w:spacing w:val="-8"/>
          <w:sz w:val="21"/>
          <w:szCs w:val="21"/>
        </w:rPr>
        <w:t xml:space="preserve">R&amp;D </w:t>
      </w:r>
      <w:r>
        <w:rPr>
          <w:rFonts w:ascii="宋体" w:hAnsi="宋体" w:eastAsia="宋体" w:cs="宋体"/>
          <w:spacing w:val="-8"/>
          <w:sz w:val="21"/>
          <w:szCs w:val="21"/>
        </w:rPr>
        <w:t xml:space="preserve">投入占比 </w:t>
      </w:r>
      <w:r>
        <w:rPr>
          <w:rFonts w:ascii="Times New Roman" w:hAnsi="Times New Roman" w:eastAsia="Times New Roman" w:cs="Times New Roman"/>
          <w:spacing w:val="-8"/>
          <w:sz w:val="21"/>
          <w:szCs w:val="21"/>
        </w:rPr>
        <w:t>3.79%</w:t>
      </w:r>
      <w:r>
        <w:rPr>
          <w:rFonts w:ascii="宋体" w:hAnsi="宋体" w:eastAsia="宋体" w:cs="宋体"/>
          <w:spacing w:val="-8"/>
          <w:sz w:val="21"/>
          <w:szCs w:val="21"/>
        </w:rPr>
        <w:t>，新</w:t>
      </w:r>
      <w:r>
        <w:rPr>
          <w:rFonts w:ascii="宋体" w:hAnsi="宋体" w:eastAsia="宋体" w:cs="宋体"/>
          <w:sz w:val="21"/>
          <w:szCs w:val="21"/>
        </w:rPr>
        <w:t xml:space="preserve"> </w:t>
      </w:r>
      <w:r>
        <w:rPr>
          <w:rFonts w:ascii="宋体" w:hAnsi="宋体" w:eastAsia="宋体" w:cs="宋体"/>
          <w:spacing w:val="-5"/>
          <w:sz w:val="21"/>
          <w:szCs w:val="21"/>
        </w:rPr>
        <w:t xml:space="preserve">申请中国专利 </w:t>
      </w:r>
      <w:r>
        <w:rPr>
          <w:rFonts w:ascii="Times New Roman" w:hAnsi="Times New Roman" w:eastAsia="Times New Roman" w:cs="Times New Roman"/>
          <w:spacing w:val="-5"/>
          <w:sz w:val="21"/>
          <w:szCs w:val="21"/>
        </w:rPr>
        <w:t xml:space="preserve">25 </w:t>
      </w:r>
      <w:r>
        <w:rPr>
          <w:rFonts w:ascii="宋体" w:hAnsi="宋体" w:eastAsia="宋体" w:cs="宋体"/>
          <w:spacing w:val="-5"/>
          <w:sz w:val="21"/>
          <w:szCs w:val="21"/>
        </w:rPr>
        <w:t xml:space="preserve">件，获中国发明专利授权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件， 自主设计并合成化合物 </w:t>
      </w:r>
      <w:r>
        <w:rPr>
          <w:rFonts w:ascii="Times New Roman" w:hAnsi="Times New Roman" w:eastAsia="Times New Roman" w:cs="Times New Roman"/>
          <w:spacing w:val="-5"/>
          <w:sz w:val="21"/>
          <w:szCs w:val="21"/>
        </w:rPr>
        <w:t xml:space="preserve">222 </w:t>
      </w:r>
      <w:r>
        <w:rPr>
          <w:rFonts w:ascii="宋体" w:hAnsi="宋体" w:eastAsia="宋体" w:cs="宋体"/>
          <w:spacing w:val="-5"/>
          <w:sz w:val="21"/>
          <w:szCs w:val="21"/>
        </w:rPr>
        <w:t>个，确定高活性</w:t>
      </w:r>
      <w:r>
        <w:rPr>
          <w:rFonts w:ascii="宋体" w:hAnsi="宋体" w:eastAsia="宋体" w:cs="宋体"/>
          <w:spacing w:val="-4"/>
          <w:sz w:val="21"/>
          <w:szCs w:val="21"/>
        </w:rPr>
        <w:t>化</w:t>
      </w:r>
      <w:r>
        <w:rPr>
          <w:rFonts w:ascii="宋体" w:hAnsi="宋体" w:eastAsia="宋体" w:cs="宋体"/>
          <w:sz w:val="21"/>
          <w:szCs w:val="21"/>
        </w:rPr>
        <w:t xml:space="preserve"> </w:t>
      </w:r>
      <w:r>
        <w:rPr>
          <w:rFonts w:ascii="宋体" w:hAnsi="宋体" w:eastAsia="宋体" w:cs="宋体"/>
          <w:spacing w:val="-1"/>
          <w:sz w:val="21"/>
          <w:szCs w:val="21"/>
        </w:rPr>
        <w:t xml:space="preserve">合物 </w:t>
      </w:r>
      <w:r>
        <w:rPr>
          <w:rFonts w:ascii="Times New Roman" w:hAnsi="Times New Roman" w:eastAsia="Times New Roman" w:cs="Times New Roman"/>
          <w:spacing w:val="-1"/>
          <w:sz w:val="21"/>
          <w:szCs w:val="21"/>
        </w:rPr>
        <w:t xml:space="preserve">6 </w:t>
      </w:r>
      <w:r>
        <w:rPr>
          <w:rFonts w:ascii="宋体" w:hAnsi="宋体" w:eastAsia="宋体" w:cs="宋体"/>
          <w:spacing w:val="-1"/>
          <w:sz w:val="21"/>
          <w:szCs w:val="21"/>
        </w:rPr>
        <w:t>个。间歇工艺连续化改造取得显著成效，吡唑醚菌酯、甲托和光气系列产品的连续化</w:t>
      </w:r>
      <w:r>
        <w:rPr>
          <w:rFonts w:ascii="宋体" w:hAnsi="宋体" w:eastAsia="宋体" w:cs="宋体"/>
          <w:sz w:val="21"/>
          <w:szCs w:val="21"/>
        </w:rPr>
        <w:t xml:space="preserve">工艺 </w:t>
      </w:r>
      <w:r>
        <w:rPr>
          <w:rFonts w:ascii="宋体" w:hAnsi="宋体" w:eastAsia="宋体" w:cs="宋体"/>
          <w:spacing w:val="-4"/>
          <w:sz w:val="21"/>
          <w:szCs w:val="21"/>
        </w:rPr>
        <w:t>取得突破， 本质安全</w:t>
      </w:r>
      <w:r>
        <w:rPr>
          <w:rFonts w:ascii="宋体" w:hAnsi="宋体" w:eastAsia="宋体" w:cs="宋体"/>
          <w:spacing w:val="-2"/>
          <w:sz w:val="21"/>
          <w:szCs w:val="21"/>
        </w:rPr>
        <w:t xml:space="preserve">、本质环保大幅提升。完成了 </w:t>
      </w:r>
      <w:r>
        <w:rPr>
          <w:rFonts w:ascii="Times New Roman" w:hAnsi="Times New Roman" w:eastAsia="Times New Roman" w:cs="Times New Roman"/>
          <w:spacing w:val="-2"/>
          <w:sz w:val="21"/>
          <w:szCs w:val="21"/>
        </w:rPr>
        <w:t xml:space="preserve">SDHI </w:t>
      </w:r>
      <w:r>
        <w:rPr>
          <w:rFonts w:ascii="宋体" w:hAnsi="宋体" w:eastAsia="宋体" w:cs="宋体"/>
          <w:spacing w:val="-2"/>
          <w:sz w:val="21"/>
          <w:szCs w:val="21"/>
        </w:rPr>
        <w:t>类杀菌剂关键中间体的产业化开发前期</w:t>
      </w:r>
      <w:r>
        <w:rPr>
          <w:rFonts w:ascii="宋体" w:hAnsi="宋体" w:eastAsia="宋体" w:cs="宋体"/>
          <w:sz w:val="21"/>
          <w:szCs w:val="21"/>
        </w:rPr>
        <w:t xml:space="preserve"> </w:t>
      </w:r>
      <w:r>
        <w:rPr>
          <w:rFonts w:ascii="宋体" w:hAnsi="宋体" w:eastAsia="宋体" w:cs="宋体"/>
          <w:spacing w:val="-4"/>
          <w:sz w:val="21"/>
          <w:szCs w:val="21"/>
        </w:rPr>
        <w:t>工作，联</w:t>
      </w:r>
      <w:r>
        <w:rPr>
          <w:rFonts w:ascii="宋体" w:hAnsi="宋体" w:eastAsia="宋体" w:cs="宋体"/>
          <w:spacing w:val="-3"/>
          <w:sz w:val="21"/>
          <w:szCs w:val="21"/>
        </w:rPr>
        <w:t>苯</w:t>
      </w:r>
      <w:r>
        <w:rPr>
          <w:rFonts w:ascii="宋体" w:hAnsi="宋体" w:eastAsia="宋体" w:cs="宋体"/>
          <w:spacing w:val="-2"/>
          <w:sz w:val="21"/>
          <w:szCs w:val="21"/>
        </w:rPr>
        <w:t>氨共性技术取得突破， 这些技术的开发成功将大幅提高公司的核心竞争力。加强检测</w:t>
      </w:r>
      <w:r>
        <w:rPr>
          <w:rFonts w:ascii="宋体" w:hAnsi="宋体" w:eastAsia="宋体" w:cs="宋体"/>
          <w:sz w:val="21"/>
          <w:szCs w:val="21"/>
        </w:rPr>
        <w:t xml:space="preserve"> </w:t>
      </w:r>
      <w:r>
        <w:rPr>
          <w:rFonts w:ascii="宋体" w:hAnsi="宋体" w:eastAsia="宋体" w:cs="宋体"/>
          <w:spacing w:val="1"/>
          <w:sz w:val="21"/>
          <w:szCs w:val="21"/>
        </w:rPr>
        <w:t>平台能力建设，五次参</w:t>
      </w:r>
      <w:r>
        <w:rPr>
          <w:rFonts w:ascii="宋体" w:hAnsi="宋体" w:eastAsia="宋体" w:cs="宋体"/>
          <w:sz w:val="21"/>
          <w:szCs w:val="21"/>
        </w:rPr>
        <w:t xml:space="preserve">加国家和部所组织的能力比对，均获得满意结果，检测队伍技术能力达到 </w:t>
      </w:r>
      <w:r>
        <w:rPr>
          <w:rFonts w:ascii="宋体" w:hAnsi="宋体" w:eastAsia="宋体" w:cs="宋体"/>
          <w:spacing w:val="-4"/>
          <w:sz w:val="21"/>
          <w:szCs w:val="21"/>
        </w:rPr>
        <w:t>国内先</w:t>
      </w:r>
      <w:r>
        <w:rPr>
          <w:rFonts w:ascii="宋体" w:hAnsi="宋体" w:eastAsia="宋体" w:cs="宋体"/>
          <w:spacing w:val="-2"/>
          <w:sz w:val="21"/>
          <w:szCs w:val="21"/>
        </w:rPr>
        <w:t>进水平。</w:t>
      </w:r>
    </w:p>
    <w:p>
      <w:pPr>
        <w:spacing w:before="1" w:line="210" w:lineRule="auto"/>
        <w:ind w:left="543"/>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三</w:t>
      </w:r>
      <w:r>
        <w:rPr>
          <w:rFonts w:ascii="宋体" w:hAnsi="宋体" w:eastAsia="宋体" w:cs="宋体"/>
          <w:spacing w:val="-5"/>
          <w:sz w:val="21"/>
          <w:szCs w:val="21"/>
          <w14:textOutline w14:w="3831" w14:cap="flat" w14:cmpd="sng">
            <w14:solidFill>
              <w14:srgbClr w14:val="000000"/>
            </w14:solidFill>
            <w14:prstDash w14:val="solid"/>
            <w14:miter w14:val="10"/>
          </w14:textOutline>
        </w:rPr>
        <w:t>、加快项目建设，</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产业布局进一步优化</w:t>
      </w:r>
    </w:p>
    <w:p>
      <w:pPr>
        <w:spacing w:before="3" w:line="216" w:lineRule="auto"/>
        <w:ind w:left="121" w:right="110" w:firstLine="426"/>
        <w:rPr>
          <w:rFonts w:ascii="Times New Roman" w:hAnsi="Times New Roman" w:eastAsia="Times New Roman" w:cs="Times New Roman"/>
          <w:sz w:val="21"/>
          <w:szCs w:val="21"/>
        </w:rPr>
      </w:pPr>
      <w:r>
        <w:rPr>
          <w:rFonts w:ascii="宋体" w:hAnsi="宋体" w:eastAsia="宋体" w:cs="宋体"/>
          <w:spacing w:val="-4"/>
          <w:sz w:val="21"/>
          <w:szCs w:val="21"/>
        </w:rPr>
        <w:t>公司聚焦主业， 根据“十四五”</w:t>
      </w:r>
      <w:r>
        <w:rPr>
          <w:rFonts w:ascii="宋体" w:hAnsi="宋体" w:eastAsia="宋体" w:cs="宋体"/>
          <w:spacing w:val="-2"/>
          <w:sz w:val="21"/>
          <w:szCs w:val="21"/>
        </w:rPr>
        <w:t>发展战略规划，不断优化产业布局和产品结构，推动企业高</w:t>
      </w:r>
      <w:r>
        <w:rPr>
          <w:rFonts w:ascii="宋体" w:hAnsi="宋体" w:eastAsia="宋体" w:cs="宋体"/>
          <w:sz w:val="21"/>
          <w:szCs w:val="21"/>
        </w:rPr>
        <w:t xml:space="preserve"> </w:t>
      </w:r>
      <w:r>
        <w:rPr>
          <w:rFonts w:ascii="宋体" w:hAnsi="宋体" w:eastAsia="宋体" w:cs="宋体"/>
          <w:spacing w:val="-4"/>
          <w:sz w:val="21"/>
          <w:szCs w:val="21"/>
        </w:rPr>
        <w:t>质量发展。全年</w:t>
      </w:r>
      <w:r>
        <w:rPr>
          <w:rFonts w:ascii="宋体" w:hAnsi="宋体" w:eastAsia="宋体" w:cs="宋体"/>
          <w:spacing w:val="-2"/>
          <w:sz w:val="21"/>
          <w:szCs w:val="21"/>
        </w:rPr>
        <w:t xml:space="preserve">共投入 </w:t>
      </w:r>
      <w:r>
        <w:rPr>
          <w:rFonts w:ascii="Times New Roman" w:hAnsi="Times New Roman" w:eastAsia="Times New Roman" w:cs="Times New Roman"/>
          <w:spacing w:val="-2"/>
          <w:sz w:val="21"/>
          <w:szCs w:val="21"/>
        </w:rPr>
        <w:t xml:space="preserve">2.99 </w:t>
      </w:r>
      <w:r>
        <w:rPr>
          <w:rFonts w:ascii="宋体" w:hAnsi="宋体" w:eastAsia="宋体" w:cs="宋体"/>
          <w:spacing w:val="-2"/>
          <w:sz w:val="21"/>
          <w:szCs w:val="21"/>
        </w:rPr>
        <w:t xml:space="preserve">亿元，实施项目 </w:t>
      </w:r>
      <w:r>
        <w:rPr>
          <w:rFonts w:ascii="Times New Roman" w:hAnsi="Times New Roman" w:eastAsia="Times New Roman" w:cs="Times New Roman"/>
          <w:spacing w:val="-2"/>
          <w:sz w:val="21"/>
          <w:szCs w:val="21"/>
        </w:rPr>
        <w:t xml:space="preserve">14 </w:t>
      </w:r>
      <w:r>
        <w:rPr>
          <w:rFonts w:ascii="宋体" w:hAnsi="宋体" w:eastAsia="宋体" w:cs="宋体"/>
          <w:spacing w:val="-2"/>
          <w:sz w:val="21"/>
          <w:szCs w:val="21"/>
        </w:rPr>
        <w:t>个，为公司后续发展奠定了基础。海利贵溪新区</w:t>
      </w:r>
      <w:r>
        <w:rPr>
          <w:rFonts w:ascii="宋体" w:hAnsi="宋体" w:eastAsia="宋体" w:cs="宋体"/>
          <w:sz w:val="21"/>
          <w:szCs w:val="21"/>
        </w:rPr>
        <w:t xml:space="preserve"> </w:t>
      </w:r>
      <w:r>
        <w:rPr>
          <w:rFonts w:ascii="宋体" w:hAnsi="宋体" w:eastAsia="宋体" w:cs="宋体"/>
          <w:spacing w:val="-12"/>
          <w:sz w:val="21"/>
          <w:szCs w:val="21"/>
        </w:rPr>
        <w:t>一期</w:t>
      </w:r>
      <w:r>
        <w:rPr>
          <w:rFonts w:ascii="宋体" w:hAnsi="宋体" w:eastAsia="宋体" w:cs="宋体"/>
          <w:spacing w:val="-10"/>
          <w:sz w:val="21"/>
          <w:szCs w:val="21"/>
        </w:rPr>
        <w:t>丁</w:t>
      </w:r>
      <w:r>
        <w:rPr>
          <w:rFonts w:ascii="宋体" w:hAnsi="宋体" w:eastAsia="宋体" w:cs="宋体"/>
          <w:spacing w:val="-6"/>
          <w:sz w:val="21"/>
          <w:szCs w:val="21"/>
        </w:rPr>
        <w:t xml:space="preserve">硫装置 </w:t>
      </w:r>
      <w:r>
        <w:rPr>
          <w:rFonts w:ascii="Times New Roman" w:hAnsi="Times New Roman" w:eastAsia="Times New Roman" w:cs="Times New Roman"/>
          <w:spacing w:val="-6"/>
          <w:sz w:val="21"/>
          <w:szCs w:val="21"/>
        </w:rPr>
        <w:t xml:space="preserve">2021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2 </w:t>
      </w:r>
      <w:r>
        <w:rPr>
          <w:rFonts w:ascii="宋体" w:hAnsi="宋体" w:eastAsia="宋体" w:cs="宋体"/>
          <w:spacing w:val="-6"/>
          <w:sz w:val="21"/>
          <w:szCs w:val="21"/>
        </w:rPr>
        <w:t>月一次性试车成功， 得到跨国公司高度肯定， 结合市场形势及时调整贵</w:t>
      </w:r>
      <w:r>
        <w:rPr>
          <w:rFonts w:ascii="宋体" w:hAnsi="宋体" w:eastAsia="宋体" w:cs="宋体"/>
          <w:sz w:val="21"/>
          <w:szCs w:val="21"/>
        </w:rPr>
        <w:t xml:space="preserve"> </w:t>
      </w:r>
      <w:r>
        <w:rPr>
          <w:rFonts w:ascii="宋体" w:hAnsi="宋体" w:eastAsia="宋体" w:cs="宋体"/>
          <w:spacing w:val="-8"/>
          <w:sz w:val="21"/>
          <w:szCs w:val="21"/>
        </w:rPr>
        <w:t>溪新区建设方案</w:t>
      </w:r>
      <w:r>
        <w:rPr>
          <w:rFonts w:ascii="宋体" w:hAnsi="宋体" w:eastAsia="宋体" w:cs="宋体"/>
          <w:spacing w:val="-7"/>
          <w:sz w:val="21"/>
          <w:szCs w:val="21"/>
        </w:rPr>
        <w:t>，</w:t>
      </w:r>
      <w:r>
        <w:rPr>
          <w:rFonts w:ascii="宋体" w:hAnsi="宋体" w:eastAsia="宋体" w:cs="宋体"/>
          <w:spacing w:val="-4"/>
          <w:sz w:val="21"/>
          <w:szCs w:val="21"/>
        </w:rPr>
        <w:t>加快推进丁硫扩产项目和甲嘧项目建设。宁夏基地项目建设前期工作进展顺利，</w:t>
      </w:r>
      <w:r>
        <w:rPr>
          <w:rFonts w:ascii="宋体" w:hAnsi="宋体" w:eastAsia="宋体" w:cs="宋体"/>
          <w:sz w:val="21"/>
          <w:szCs w:val="21"/>
        </w:rPr>
        <w:t xml:space="preserve"> </w:t>
      </w:r>
      <w:r>
        <w:rPr>
          <w:rFonts w:ascii="宋体" w:hAnsi="宋体" w:eastAsia="宋体" w:cs="宋体"/>
          <w:spacing w:val="-2"/>
          <w:sz w:val="21"/>
          <w:szCs w:val="21"/>
        </w:rPr>
        <w:t>项目投资备案、能</w:t>
      </w:r>
      <w:r>
        <w:rPr>
          <w:rFonts w:ascii="宋体" w:hAnsi="宋体" w:eastAsia="宋体" w:cs="宋体"/>
          <w:spacing w:val="-1"/>
          <w:sz w:val="21"/>
          <w:szCs w:val="21"/>
        </w:rPr>
        <w:t xml:space="preserve">评、安评和环评等前期合规性评审已获批复，已完成 </w:t>
      </w:r>
      <w:r>
        <w:rPr>
          <w:rFonts w:ascii="Times New Roman" w:hAnsi="Times New Roman" w:eastAsia="Times New Roman" w:cs="Times New Roman"/>
          <w:spacing w:val="-1"/>
          <w:sz w:val="21"/>
          <w:szCs w:val="21"/>
        </w:rPr>
        <w:t xml:space="preserve">606 </w:t>
      </w:r>
      <w:r>
        <w:rPr>
          <w:rFonts w:ascii="宋体" w:hAnsi="宋体" w:eastAsia="宋体" w:cs="宋体"/>
          <w:spacing w:val="-1"/>
          <w:sz w:val="21"/>
          <w:szCs w:val="21"/>
        </w:rPr>
        <w:t>亩项目用地的购地手</w:t>
      </w:r>
      <w:r>
        <w:rPr>
          <w:rFonts w:ascii="宋体" w:hAnsi="宋体" w:eastAsia="宋体" w:cs="宋体"/>
          <w:sz w:val="21"/>
          <w:szCs w:val="21"/>
        </w:rPr>
        <w:t xml:space="preserve"> </w:t>
      </w:r>
      <w:r>
        <w:rPr>
          <w:rFonts w:ascii="宋体" w:hAnsi="宋体" w:eastAsia="宋体" w:cs="宋体"/>
          <w:spacing w:val="-10"/>
          <w:sz w:val="21"/>
          <w:szCs w:val="21"/>
        </w:rPr>
        <w:t>续， 宁夏基地建</w:t>
      </w:r>
      <w:r>
        <w:rPr>
          <w:rFonts w:ascii="宋体" w:hAnsi="宋体" w:eastAsia="宋体" w:cs="宋体"/>
          <w:spacing w:val="-8"/>
          <w:sz w:val="21"/>
          <w:szCs w:val="21"/>
        </w:rPr>
        <w:t>成</w:t>
      </w:r>
      <w:r>
        <w:rPr>
          <w:rFonts w:ascii="宋体" w:hAnsi="宋体" w:eastAsia="宋体" w:cs="宋体"/>
          <w:spacing w:val="-5"/>
          <w:sz w:val="21"/>
          <w:szCs w:val="21"/>
        </w:rPr>
        <w:t xml:space="preserve">后，将实现年产 </w:t>
      </w:r>
      <w:r>
        <w:rPr>
          <w:rFonts w:ascii="Times New Roman" w:hAnsi="Times New Roman" w:eastAsia="Times New Roman" w:cs="Times New Roman"/>
          <w:spacing w:val="-5"/>
          <w:sz w:val="21"/>
          <w:szCs w:val="21"/>
        </w:rPr>
        <w:t xml:space="preserve">4000  </w:t>
      </w:r>
      <w:r>
        <w:rPr>
          <w:rFonts w:ascii="宋体" w:hAnsi="宋体" w:eastAsia="宋体" w:cs="宋体"/>
          <w:spacing w:val="-5"/>
          <w:sz w:val="21"/>
          <w:szCs w:val="21"/>
        </w:rPr>
        <w:t xml:space="preserve">吨甲萘威和 </w:t>
      </w:r>
      <w:r>
        <w:rPr>
          <w:rFonts w:ascii="Times New Roman" w:hAnsi="Times New Roman" w:eastAsia="Times New Roman" w:cs="Times New Roman"/>
          <w:spacing w:val="-5"/>
          <w:sz w:val="21"/>
          <w:szCs w:val="21"/>
        </w:rPr>
        <w:t xml:space="preserve">5000  </w:t>
      </w:r>
      <w:r>
        <w:rPr>
          <w:rFonts w:ascii="宋体" w:hAnsi="宋体" w:eastAsia="宋体" w:cs="宋体"/>
          <w:spacing w:val="-5"/>
          <w:sz w:val="21"/>
          <w:szCs w:val="21"/>
        </w:rPr>
        <w:t xml:space="preserve">吨甲基硫菌灵等系列产品及配套年产 </w:t>
      </w:r>
      <w:r>
        <w:rPr>
          <w:rFonts w:ascii="Times New Roman" w:hAnsi="Times New Roman" w:eastAsia="Times New Roman" w:cs="Times New Roman"/>
          <w:spacing w:val="-5"/>
          <w:sz w:val="21"/>
          <w:szCs w:val="21"/>
        </w:rPr>
        <w:t>3</w:t>
      </w:r>
    </w:p>
    <w:p>
      <w:pPr>
        <w:sectPr>
          <w:headerReference r:id="rId23" w:type="default"/>
          <w:footerReference r:id="rId24" w:type="default"/>
          <w:pgSz w:w="11907" w:h="16839"/>
          <w:pgMar w:top="1392" w:right="1682" w:bottom="1395" w:left="1164" w:header="854" w:footer="1191" w:gutter="0"/>
          <w:cols w:space="720" w:num="1"/>
        </w:sectPr>
      </w:pPr>
    </w:p>
    <w:p>
      <w:pPr>
        <w:spacing w:before="58" w:line="211" w:lineRule="auto"/>
        <w:ind w:left="37" w:right="14" w:firstLine="5"/>
        <w:rPr>
          <w:rFonts w:ascii="宋体" w:hAnsi="宋体" w:eastAsia="宋体" w:cs="宋体"/>
          <w:sz w:val="21"/>
          <w:szCs w:val="21"/>
        </w:rPr>
      </w:pPr>
      <w:r>
        <w:rPr>
          <w:rFonts w:ascii="宋体" w:hAnsi="宋体" w:eastAsia="宋体" w:cs="宋体"/>
          <w:spacing w:val="-5"/>
          <w:sz w:val="21"/>
          <w:szCs w:val="21"/>
        </w:rPr>
        <w:t>万吨光气。对省内多个产业园区开展考察、调研， 积极推进省内新基地选址落地， 加快提升产</w:t>
      </w:r>
      <w:r>
        <w:rPr>
          <w:rFonts w:ascii="宋体" w:hAnsi="宋体" w:eastAsia="宋体" w:cs="宋体"/>
          <w:sz w:val="21"/>
          <w:szCs w:val="21"/>
        </w:rPr>
        <w:t xml:space="preserve">业 </w:t>
      </w:r>
      <w:r>
        <w:rPr>
          <w:rFonts w:ascii="宋体" w:hAnsi="宋体" w:eastAsia="宋体" w:cs="宋体"/>
          <w:spacing w:val="-8"/>
          <w:sz w:val="21"/>
          <w:szCs w:val="21"/>
        </w:rPr>
        <w:t>布局。</w:t>
      </w:r>
    </w:p>
    <w:p>
      <w:pPr>
        <w:spacing w:before="1" w:line="210" w:lineRule="auto"/>
        <w:ind w:left="479"/>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四</w:t>
      </w:r>
      <w:r>
        <w:rPr>
          <w:rFonts w:ascii="宋体" w:hAnsi="宋体" w:eastAsia="宋体" w:cs="宋体"/>
          <w:spacing w:val="-6"/>
          <w:sz w:val="21"/>
          <w:szCs w:val="21"/>
          <w14:textOutline w14:w="3831" w14:cap="flat" w14:cmpd="sng">
            <w14:solidFill>
              <w14:srgbClr w14:val="000000"/>
            </w14:solidFill>
            <w14:prstDash w14:val="solid"/>
            <w14:miter w14:val="10"/>
          </w14:textOutline>
        </w:rPr>
        <w:t>、整合优质资源，</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产业链条进一步延伸</w:t>
      </w:r>
    </w:p>
    <w:p>
      <w:pPr>
        <w:spacing w:before="8" w:line="210" w:lineRule="auto"/>
        <w:ind w:left="36" w:right="4" w:firstLine="420"/>
        <w:rPr>
          <w:rFonts w:ascii="宋体" w:hAnsi="宋体" w:eastAsia="宋体" w:cs="宋体"/>
          <w:sz w:val="21"/>
          <w:szCs w:val="21"/>
        </w:rPr>
      </w:pPr>
      <w:r>
        <w:rPr>
          <w:rFonts w:ascii="宋体" w:hAnsi="宋体" w:eastAsia="宋体" w:cs="宋体"/>
          <w:spacing w:val="-5"/>
          <w:sz w:val="21"/>
          <w:szCs w:val="21"/>
        </w:rPr>
        <w:t>根据公司发展战略， 确定农化、种业和化工新材料三个主业， 对产业前景好、符合公司主业</w:t>
      </w:r>
      <w:r>
        <w:rPr>
          <w:rFonts w:ascii="宋体" w:hAnsi="宋体" w:eastAsia="宋体" w:cs="宋体"/>
          <w:sz w:val="21"/>
          <w:szCs w:val="21"/>
        </w:rPr>
        <w:t xml:space="preserve"> </w:t>
      </w:r>
      <w:r>
        <w:rPr>
          <w:rFonts w:ascii="宋体" w:hAnsi="宋体" w:eastAsia="宋体" w:cs="宋体"/>
          <w:spacing w:val="-4"/>
          <w:sz w:val="21"/>
          <w:szCs w:val="21"/>
        </w:rPr>
        <w:t>发展方向的集团优质</w:t>
      </w:r>
      <w:r>
        <w:rPr>
          <w:rFonts w:ascii="宋体" w:hAnsi="宋体" w:eastAsia="宋体" w:cs="宋体"/>
          <w:spacing w:val="-2"/>
          <w:sz w:val="21"/>
          <w:szCs w:val="21"/>
        </w:rPr>
        <w:t>资产进行收购， 先后完成了对海利工程咨询设计有限公司、海利安全生产科</w:t>
      </w:r>
      <w:r>
        <w:rPr>
          <w:rFonts w:ascii="宋体" w:hAnsi="宋体" w:eastAsia="宋体" w:cs="宋体"/>
          <w:sz w:val="21"/>
          <w:szCs w:val="21"/>
        </w:rPr>
        <w:t xml:space="preserve"> </w:t>
      </w:r>
      <w:r>
        <w:rPr>
          <w:rFonts w:ascii="宋体" w:hAnsi="宋体" w:eastAsia="宋体" w:cs="宋体"/>
          <w:spacing w:val="1"/>
          <w:sz w:val="21"/>
          <w:szCs w:val="21"/>
        </w:rPr>
        <w:t>学</w:t>
      </w:r>
      <w:r>
        <w:rPr>
          <w:rFonts w:ascii="宋体" w:hAnsi="宋体" w:eastAsia="宋体" w:cs="宋体"/>
          <w:sz w:val="21"/>
          <w:szCs w:val="21"/>
        </w:rPr>
        <w:t xml:space="preserve">研究有限公司、海利锂电科技股份有限公司、湖南兴蔬种业有限公司的收购，进一步完善了产 </w:t>
      </w:r>
      <w:r>
        <w:rPr>
          <w:rFonts w:ascii="宋体" w:hAnsi="宋体" w:eastAsia="宋体" w:cs="宋体"/>
          <w:spacing w:val="-6"/>
          <w:sz w:val="21"/>
          <w:szCs w:val="21"/>
        </w:rPr>
        <w:t>业链， 减少了日常</w:t>
      </w:r>
      <w:r>
        <w:rPr>
          <w:rFonts w:ascii="宋体" w:hAnsi="宋体" w:eastAsia="宋体" w:cs="宋体"/>
          <w:spacing w:val="-5"/>
          <w:sz w:val="21"/>
          <w:szCs w:val="21"/>
        </w:rPr>
        <w:t>关</w:t>
      </w:r>
      <w:r>
        <w:rPr>
          <w:rFonts w:ascii="宋体" w:hAnsi="宋体" w:eastAsia="宋体" w:cs="宋体"/>
          <w:spacing w:val="-3"/>
          <w:sz w:val="21"/>
          <w:szCs w:val="21"/>
        </w:rPr>
        <w:t xml:space="preserve">联交易。兴蔬种业公司引入省蔬菜研究所核心科研骨干持股 </w:t>
      </w:r>
      <w:r>
        <w:rPr>
          <w:rFonts w:ascii="Times New Roman" w:hAnsi="Times New Roman" w:eastAsia="Times New Roman" w:cs="Times New Roman"/>
          <w:spacing w:val="-3"/>
          <w:sz w:val="21"/>
          <w:szCs w:val="21"/>
        </w:rPr>
        <w:t>40%</w:t>
      </w:r>
      <w:r>
        <w:rPr>
          <w:rFonts w:ascii="宋体" w:hAnsi="宋体" w:eastAsia="宋体" w:cs="宋体"/>
          <w:spacing w:val="-3"/>
          <w:sz w:val="21"/>
          <w:szCs w:val="21"/>
        </w:rPr>
        <w:t>，与邹学校</w:t>
      </w:r>
      <w:r>
        <w:rPr>
          <w:rFonts w:ascii="宋体" w:hAnsi="宋体" w:eastAsia="宋体" w:cs="宋体"/>
          <w:sz w:val="21"/>
          <w:szCs w:val="21"/>
        </w:rPr>
        <w:t xml:space="preserve"> </w:t>
      </w:r>
      <w:r>
        <w:rPr>
          <w:rFonts w:ascii="宋体" w:hAnsi="宋体" w:eastAsia="宋体" w:cs="宋体"/>
          <w:spacing w:val="-1"/>
          <w:sz w:val="21"/>
          <w:szCs w:val="21"/>
        </w:rPr>
        <w:t>院</w:t>
      </w:r>
      <w:r>
        <w:rPr>
          <w:rFonts w:ascii="宋体" w:hAnsi="宋体" w:eastAsia="宋体" w:cs="宋体"/>
          <w:sz w:val="21"/>
          <w:szCs w:val="21"/>
        </w:rPr>
        <w:t>士团队联手创建创新中心，不断加强与省农科院、岳麓山实验室等平台合作，通过种子</w:t>
      </w:r>
      <w:r>
        <w:rPr>
          <w:rFonts w:ascii="Times New Roman" w:hAnsi="Times New Roman" w:eastAsia="Times New Roman" w:cs="Times New Roman"/>
          <w:sz w:val="21"/>
          <w:szCs w:val="21"/>
        </w:rPr>
        <w:t>+</w:t>
      </w:r>
      <w:r>
        <w:rPr>
          <w:rFonts w:ascii="宋体" w:hAnsi="宋体" w:eastAsia="宋体" w:cs="宋体"/>
          <w:sz w:val="21"/>
          <w:szCs w:val="21"/>
        </w:rPr>
        <w:t xml:space="preserve">农药 </w:t>
      </w:r>
      <w:r>
        <w:rPr>
          <w:rFonts w:ascii="宋体" w:hAnsi="宋体" w:eastAsia="宋体" w:cs="宋体"/>
          <w:spacing w:val="-2"/>
          <w:sz w:val="21"/>
          <w:szCs w:val="21"/>
        </w:rPr>
        <w:t>的联动效应</w:t>
      </w:r>
      <w:r>
        <w:rPr>
          <w:rFonts w:ascii="宋体" w:hAnsi="宋体" w:eastAsia="宋体" w:cs="宋体"/>
          <w:spacing w:val="-1"/>
          <w:sz w:val="21"/>
          <w:szCs w:val="21"/>
        </w:rPr>
        <w:t>，力争在“十四五”跻身国内蔬菜种业前十强。海利锂电继续聚焦锰酸锂细分市场，</w:t>
      </w:r>
      <w:r>
        <w:rPr>
          <w:rFonts w:ascii="宋体" w:hAnsi="宋体" w:eastAsia="宋体" w:cs="宋体"/>
          <w:sz w:val="21"/>
          <w:szCs w:val="21"/>
        </w:rPr>
        <w:t xml:space="preserve"> </w:t>
      </w:r>
      <w:r>
        <w:rPr>
          <w:rFonts w:ascii="宋体" w:hAnsi="宋体" w:eastAsia="宋体" w:cs="宋体"/>
          <w:spacing w:val="-1"/>
          <w:sz w:val="21"/>
          <w:szCs w:val="21"/>
        </w:rPr>
        <w:t>依托湖南化工研究院与校企合作，</w:t>
      </w:r>
      <w:r>
        <w:rPr>
          <w:rFonts w:ascii="宋体" w:hAnsi="宋体" w:eastAsia="宋体" w:cs="宋体"/>
          <w:sz w:val="21"/>
          <w:szCs w:val="21"/>
        </w:rPr>
        <w:t xml:space="preserve">进一步强化研发实力与技术储备，通过深度绑定下游客户，利 </w:t>
      </w:r>
      <w:r>
        <w:rPr>
          <w:rFonts w:ascii="宋体" w:hAnsi="宋体" w:eastAsia="宋体" w:cs="宋体"/>
          <w:spacing w:val="-8"/>
          <w:sz w:val="21"/>
          <w:szCs w:val="21"/>
        </w:rPr>
        <w:t>用上</w:t>
      </w:r>
      <w:r>
        <w:rPr>
          <w:rFonts w:ascii="宋体" w:hAnsi="宋体" w:eastAsia="宋体" w:cs="宋体"/>
          <w:spacing w:val="-7"/>
          <w:sz w:val="21"/>
          <w:szCs w:val="21"/>
        </w:rPr>
        <w:t>市</w:t>
      </w:r>
      <w:r>
        <w:rPr>
          <w:rFonts w:ascii="宋体" w:hAnsi="宋体" w:eastAsia="宋体" w:cs="宋体"/>
          <w:spacing w:val="-4"/>
          <w:sz w:val="21"/>
          <w:szCs w:val="21"/>
        </w:rPr>
        <w:t>公司平台拓宽产业链条， 力争进入行业前三。</w:t>
      </w:r>
    </w:p>
    <w:p>
      <w:pPr>
        <w:spacing w:before="1" w:line="210" w:lineRule="auto"/>
        <w:ind w:left="463"/>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五</w:t>
      </w:r>
      <w:r>
        <w:rPr>
          <w:rFonts w:ascii="宋体" w:hAnsi="宋体" w:eastAsia="宋体" w:cs="宋体"/>
          <w:spacing w:val="-5"/>
          <w:sz w:val="21"/>
          <w:szCs w:val="21"/>
          <w14:textOutline w14:w="3831" w14:cap="flat" w14:cmpd="sng">
            <w14:solidFill>
              <w14:srgbClr w14:val="000000"/>
            </w14:solidFill>
            <w14:prstDash w14:val="solid"/>
            <w14:miter w14:val="10"/>
          </w14:textOutline>
        </w:rPr>
        <w:t>、持续深化改革，</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企业活力进一步激发</w:t>
      </w:r>
    </w:p>
    <w:p>
      <w:pPr>
        <w:spacing w:line="211" w:lineRule="auto"/>
        <w:ind w:left="37" w:right="4" w:firstLine="422"/>
        <w:rPr>
          <w:rFonts w:ascii="宋体" w:hAnsi="宋体" w:eastAsia="宋体" w:cs="宋体"/>
          <w:sz w:val="21"/>
          <w:szCs w:val="21"/>
        </w:rPr>
      </w:pPr>
      <w:r>
        <w:rPr>
          <w:rFonts w:ascii="宋体" w:hAnsi="宋体" w:eastAsia="宋体" w:cs="宋体"/>
          <w:spacing w:val="-4"/>
          <w:sz w:val="21"/>
          <w:szCs w:val="21"/>
        </w:rPr>
        <w:t>从严从实抓好国企改革各项目</w:t>
      </w:r>
      <w:r>
        <w:rPr>
          <w:rFonts w:ascii="宋体" w:hAnsi="宋体" w:eastAsia="宋体" w:cs="宋体"/>
          <w:spacing w:val="-2"/>
          <w:sz w:val="21"/>
          <w:szCs w:val="21"/>
        </w:rPr>
        <w:t>标任务，通过修订公司章程和相关议事规则， 制定决策事项清</w:t>
      </w:r>
      <w:r>
        <w:rPr>
          <w:rFonts w:ascii="宋体" w:hAnsi="宋体" w:eastAsia="宋体" w:cs="宋体"/>
          <w:sz w:val="21"/>
          <w:szCs w:val="21"/>
        </w:rPr>
        <w:t xml:space="preserve"> 单，建立健全董事会规范运行的制度体系，厘清了党委会、董事会和经理层的权责边界，形成了 </w:t>
      </w:r>
      <w:r>
        <w:rPr>
          <w:rFonts w:ascii="宋体" w:hAnsi="宋体" w:eastAsia="宋体" w:cs="宋体"/>
          <w:spacing w:val="-4"/>
          <w:sz w:val="21"/>
          <w:szCs w:val="21"/>
        </w:rPr>
        <w:t>各司其职、协调运作</w:t>
      </w:r>
      <w:r>
        <w:rPr>
          <w:rFonts w:ascii="宋体" w:hAnsi="宋体" w:eastAsia="宋体" w:cs="宋体"/>
          <w:spacing w:val="-3"/>
          <w:sz w:val="21"/>
          <w:szCs w:val="21"/>
        </w:rPr>
        <w:t>、</w:t>
      </w:r>
      <w:r>
        <w:rPr>
          <w:rFonts w:ascii="宋体" w:hAnsi="宋体" w:eastAsia="宋体" w:cs="宋体"/>
          <w:spacing w:val="-2"/>
          <w:sz w:val="21"/>
          <w:szCs w:val="21"/>
        </w:rPr>
        <w:t>有效制衡的公司治理体制， 提升了决策效率。大力推行子企业经理层任期</w:t>
      </w:r>
      <w:r>
        <w:rPr>
          <w:rFonts w:ascii="宋体" w:hAnsi="宋体" w:eastAsia="宋体" w:cs="宋体"/>
          <w:sz w:val="21"/>
          <w:szCs w:val="21"/>
        </w:rPr>
        <w:t xml:space="preserve"> </w:t>
      </w:r>
      <w:r>
        <w:rPr>
          <w:rFonts w:ascii="宋体" w:hAnsi="宋体" w:eastAsia="宋体" w:cs="宋体"/>
          <w:spacing w:val="-4"/>
          <w:sz w:val="21"/>
          <w:szCs w:val="21"/>
        </w:rPr>
        <w:t>制和</w:t>
      </w:r>
      <w:r>
        <w:rPr>
          <w:rFonts w:ascii="宋体" w:hAnsi="宋体" w:eastAsia="宋体" w:cs="宋体"/>
          <w:spacing w:val="-2"/>
          <w:sz w:val="21"/>
          <w:szCs w:val="21"/>
        </w:rPr>
        <w:t>契约化管理改革，</w:t>
      </w:r>
      <w:r>
        <w:rPr>
          <w:rFonts w:ascii="Times New Roman" w:hAnsi="Times New Roman" w:eastAsia="Times New Roman" w:cs="Times New Roman"/>
          <w:spacing w:val="-2"/>
          <w:sz w:val="21"/>
          <w:szCs w:val="21"/>
        </w:rPr>
        <w:t xml:space="preserve">11 </w:t>
      </w:r>
      <w:r>
        <w:rPr>
          <w:rFonts w:ascii="宋体" w:hAnsi="宋体" w:eastAsia="宋体" w:cs="宋体"/>
          <w:spacing w:val="-2"/>
          <w:sz w:val="21"/>
          <w:szCs w:val="21"/>
        </w:rPr>
        <w:t>户子企业完成契约化管理，</w:t>
      </w:r>
      <w:r>
        <w:rPr>
          <w:rFonts w:ascii="Times New Roman" w:hAnsi="Times New Roman" w:eastAsia="Times New Roman" w:cs="Times New Roman"/>
          <w:spacing w:val="-2"/>
          <w:sz w:val="21"/>
          <w:szCs w:val="21"/>
        </w:rPr>
        <w:t xml:space="preserve">45 </w:t>
      </w:r>
      <w:r>
        <w:rPr>
          <w:rFonts w:ascii="宋体" w:hAnsi="宋体" w:eastAsia="宋体" w:cs="宋体"/>
          <w:spacing w:val="-2"/>
          <w:sz w:val="21"/>
          <w:szCs w:val="21"/>
        </w:rPr>
        <w:t>名经理层人员签订“两书一协议”。制订</w:t>
      </w:r>
      <w:r>
        <w:rPr>
          <w:rFonts w:ascii="宋体" w:hAnsi="宋体" w:eastAsia="宋体" w:cs="宋体"/>
          <w:sz w:val="21"/>
          <w:szCs w:val="21"/>
        </w:rPr>
        <w:t xml:space="preserve"> </w:t>
      </w:r>
      <w:r>
        <w:rPr>
          <w:rFonts w:ascii="宋体" w:hAnsi="宋体" w:eastAsia="宋体" w:cs="宋体"/>
          <w:spacing w:val="-4"/>
          <w:sz w:val="21"/>
          <w:szCs w:val="21"/>
        </w:rPr>
        <w:t>科研人员中长期激励</w:t>
      </w:r>
      <w:r>
        <w:rPr>
          <w:rFonts w:ascii="宋体" w:hAnsi="宋体" w:eastAsia="宋体" w:cs="宋体"/>
          <w:spacing w:val="-3"/>
          <w:sz w:val="21"/>
          <w:szCs w:val="21"/>
        </w:rPr>
        <w:t>办</w:t>
      </w:r>
      <w:r>
        <w:rPr>
          <w:rFonts w:ascii="宋体" w:hAnsi="宋体" w:eastAsia="宋体" w:cs="宋体"/>
          <w:spacing w:val="-2"/>
          <w:sz w:val="21"/>
          <w:szCs w:val="21"/>
        </w:rPr>
        <w:t>法，</w:t>
      </w:r>
      <w:r>
        <w:rPr>
          <w:rFonts w:ascii="Times New Roman" w:hAnsi="Times New Roman" w:eastAsia="Times New Roman" w:cs="Times New Roman"/>
          <w:spacing w:val="-2"/>
          <w:sz w:val="21"/>
          <w:szCs w:val="21"/>
        </w:rPr>
        <w:t xml:space="preserve">7 </w:t>
      </w:r>
      <w:r>
        <w:rPr>
          <w:rFonts w:ascii="宋体" w:hAnsi="宋体" w:eastAsia="宋体" w:cs="宋体"/>
          <w:spacing w:val="-2"/>
          <w:sz w:val="21"/>
          <w:szCs w:val="21"/>
        </w:rPr>
        <w:t>名科研骨干成为首批激励对象， 实施</w:t>
      </w:r>
      <w:r>
        <w:rPr>
          <w:rFonts w:ascii="Times New Roman" w:hAnsi="Times New Roman" w:eastAsia="Times New Roman" w:cs="Times New Roman"/>
          <w:spacing w:val="-2"/>
          <w:sz w:val="21"/>
          <w:szCs w:val="21"/>
        </w:rPr>
        <w:t>“</w:t>
      </w:r>
      <w:r>
        <w:rPr>
          <w:rFonts w:ascii="宋体" w:hAnsi="宋体" w:eastAsia="宋体" w:cs="宋体"/>
          <w:spacing w:val="-2"/>
          <w:sz w:val="21"/>
          <w:szCs w:val="21"/>
        </w:rPr>
        <w:t>揭榜挂帅</w:t>
      </w:r>
      <w:r>
        <w:rPr>
          <w:rFonts w:ascii="Times New Roman" w:hAnsi="Times New Roman" w:eastAsia="Times New Roman" w:cs="Times New Roman"/>
          <w:spacing w:val="-2"/>
          <w:sz w:val="21"/>
          <w:szCs w:val="21"/>
        </w:rPr>
        <w:t>”</w:t>
      </w:r>
      <w:r>
        <w:rPr>
          <w:rFonts w:ascii="宋体" w:hAnsi="宋体" w:eastAsia="宋体" w:cs="宋体"/>
          <w:spacing w:val="-2"/>
          <w:sz w:val="21"/>
          <w:szCs w:val="21"/>
        </w:rPr>
        <w:t>、科研经费承包和</w:t>
      </w:r>
      <w:r>
        <w:rPr>
          <w:rFonts w:ascii="宋体" w:hAnsi="宋体" w:eastAsia="宋体" w:cs="宋体"/>
          <w:sz w:val="21"/>
          <w:szCs w:val="21"/>
        </w:rPr>
        <w:t xml:space="preserve"> 项目负责人制度，有效激发科研人才创新活力。修订出台总部职能部门绩效考核办法、薪酬管理 </w:t>
      </w:r>
      <w:r>
        <w:rPr>
          <w:rFonts w:ascii="宋体" w:hAnsi="宋体" w:eastAsia="宋体" w:cs="宋体"/>
          <w:spacing w:val="-10"/>
          <w:sz w:val="21"/>
          <w:szCs w:val="21"/>
        </w:rPr>
        <w:t>办法等制</w:t>
      </w:r>
      <w:r>
        <w:rPr>
          <w:rFonts w:ascii="宋体" w:hAnsi="宋体" w:eastAsia="宋体" w:cs="宋体"/>
          <w:spacing w:val="-8"/>
          <w:sz w:val="21"/>
          <w:szCs w:val="21"/>
        </w:rPr>
        <w:t>度</w:t>
      </w:r>
      <w:r>
        <w:rPr>
          <w:rFonts w:ascii="宋体" w:hAnsi="宋体" w:eastAsia="宋体" w:cs="宋体"/>
          <w:spacing w:val="-5"/>
          <w:sz w:val="21"/>
          <w:szCs w:val="21"/>
        </w:rPr>
        <w:t xml:space="preserve">，强化人才价值导向和业绩导向。全面推进用工市场化，招聘各类人才 </w:t>
      </w:r>
      <w:r>
        <w:rPr>
          <w:rFonts w:ascii="Times New Roman" w:hAnsi="Times New Roman" w:eastAsia="Times New Roman" w:cs="Times New Roman"/>
          <w:spacing w:val="-5"/>
          <w:sz w:val="21"/>
          <w:szCs w:val="21"/>
        </w:rPr>
        <w:t xml:space="preserve">34 </w:t>
      </w:r>
      <w:r>
        <w:rPr>
          <w:rFonts w:ascii="宋体" w:hAnsi="宋体" w:eastAsia="宋体" w:cs="宋体"/>
          <w:spacing w:val="-5"/>
          <w:sz w:val="21"/>
          <w:szCs w:val="21"/>
        </w:rPr>
        <w:t>名， 对新进</w:t>
      </w:r>
      <w:r>
        <w:rPr>
          <w:rFonts w:ascii="宋体" w:hAnsi="宋体" w:eastAsia="宋体" w:cs="宋体"/>
          <w:sz w:val="21"/>
          <w:szCs w:val="21"/>
        </w:rPr>
        <w:t xml:space="preserve"> </w:t>
      </w:r>
      <w:r>
        <w:rPr>
          <w:rFonts w:ascii="宋体" w:hAnsi="宋体" w:eastAsia="宋体" w:cs="宋体"/>
          <w:spacing w:val="-8"/>
          <w:sz w:val="21"/>
          <w:szCs w:val="21"/>
        </w:rPr>
        <w:t>科研</w:t>
      </w:r>
      <w:r>
        <w:rPr>
          <w:rFonts w:ascii="宋体" w:hAnsi="宋体" w:eastAsia="宋体" w:cs="宋体"/>
          <w:spacing w:val="-4"/>
          <w:sz w:val="21"/>
          <w:szCs w:val="21"/>
        </w:rPr>
        <w:t>人员实施“导师带徒弟”“下基层锻炼”等办法， 加快人才的成长。</w:t>
      </w:r>
      <w:r>
        <w:rPr>
          <w:rFonts w:ascii="Times New Roman" w:hAnsi="Times New Roman" w:eastAsia="Times New Roman" w:cs="Times New Roman"/>
          <w:spacing w:val="-4"/>
          <w:sz w:val="21"/>
          <w:szCs w:val="21"/>
        </w:rPr>
        <w:t xml:space="preserve">2022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 </w:t>
      </w:r>
      <w:r>
        <w:rPr>
          <w:rFonts w:ascii="宋体" w:hAnsi="宋体" w:eastAsia="宋体" w:cs="宋体"/>
          <w:spacing w:val="-4"/>
          <w:sz w:val="21"/>
          <w:szCs w:val="21"/>
        </w:rPr>
        <w:t>月，湖南海利</w:t>
      </w:r>
      <w:r>
        <w:rPr>
          <w:rFonts w:ascii="宋体" w:hAnsi="宋体" w:eastAsia="宋体" w:cs="宋体"/>
          <w:sz w:val="21"/>
          <w:szCs w:val="21"/>
        </w:rPr>
        <w:t xml:space="preserve"> </w:t>
      </w:r>
      <w:r>
        <w:rPr>
          <w:rFonts w:ascii="宋体" w:hAnsi="宋体" w:eastAsia="宋体" w:cs="宋体"/>
          <w:spacing w:val="-8"/>
          <w:sz w:val="21"/>
          <w:szCs w:val="21"/>
        </w:rPr>
        <w:t>被国务院国资委</w:t>
      </w:r>
      <w:r>
        <w:rPr>
          <w:rFonts w:ascii="宋体" w:hAnsi="宋体" w:eastAsia="宋体" w:cs="宋体"/>
          <w:spacing w:val="-4"/>
          <w:sz w:val="21"/>
          <w:szCs w:val="21"/>
        </w:rPr>
        <w:t>评定为地方“国有企业公司治理示范企业”，也是唯一一家获此殊荣的湖南国企，</w:t>
      </w:r>
      <w:r>
        <w:rPr>
          <w:rFonts w:ascii="宋体" w:hAnsi="宋体" w:eastAsia="宋体" w:cs="宋体"/>
          <w:sz w:val="21"/>
          <w:szCs w:val="21"/>
        </w:rPr>
        <w:t xml:space="preserve"> </w:t>
      </w:r>
      <w:r>
        <w:rPr>
          <w:rFonts w:ascii="宋体" w:hAnsi="宋体" w:eastAsia="宋体" w:cs="宋体"/>
          <w:spacing w:val="-1"/>
          <w:sz w:val="21"/>
          <w:szCs w:val="21"/>
        </w:rPr>
        <w:t>充分肯</w:t>
      </w:r>
      <w:r>
        <w:rPr>
          <w:rFonts w:ascii="宋体" w:hAnsi="宋体" w:eastAsia="宋体" w:cs="宋体"/>
          <w:sz w:val="21"/>
          <w:szCs w:val="21"/>
        </w:rPr>
        <w:t>定了公司治理能力和治理水平。</w:t>
      </w:r>
    </w:p>
    <w:p>
      <w:pPr>
        <w:spacing w:before="4" w:line="218" w:lineRule="auto"/>
        <w:ind w:left="39" w:right="7" w:firstLine="414"/>
        <w:rPr>
          <w:rFonts w:ascii="宋体" w:hAnsi="宋体" w:eastAsia="宋体" w:cs="宋体"/>
          <w:sz w:val="21"/>
          <w:szCs w:val="21"/>
        </w:rPr>
      </w:pPr>
      <w:r>
        <w:rPr>
          <w:rFonts w:ascii="Times New Roman" w:hAnsi="Times New Roman" w:eastAsia="Times New Roman" w:cs="Times New Roman"/>
          <w:spacing w:val="-10"/>
          <w:sz w:val="21"/>
          <w:szCs w:val="21"/>
        </w:rPr>
        <w:t xml:space="preserve">2022 </w:t>
      </w:r>
      <w:r>
        <w:rPr>
          <w:rFonts w:ascii="宋体" w:hAnsi="宋体" w:eastAsia="宋体" w:cs="宋体"/>
          <w:spacing w:val="-6"/>
          <w:sz w:val="21"/>
          <w:szCs w:val="21"/>
        </w:rPr>
        <w:t>年</w:t>
      </w:r>
      <w:r>
        <w:rPr>
          <w:rFonts w:ascii="宋体" w:hAnsi="宋体" w:eastAsia="宋体" w:cs="宋体"/>
          <w:spacing w:val="-5"/>
          <w:sz w:val="21"/>
          <w:szCs w:val="21"/>
        </w:rPr>
        <w:t>， 是实施“十四五”规划承上启下的关键之年， 是公司重大项目建设之年，面对机遇</w:t>
      </w:r>
      <w:r>
        <w:rPr>
          <w:rFonts w:ascii="宋体" w:hAnsi="宋体" w:eastAsia="宋体" w:cs="宋体"/>
          <w:sz w:val="21"/>
          <w:szCs w:val="21"/>
        </w:rPr>
        <w:t xml:space="preserve"> </w:t>
      </w:r>
      <w:r>
        <w:rPr>
          <w:rFonts w:ascii="宋体" w:hAnsi="宋体" w:eastAsia="宋体" w:cs="宋体"/>
          <w:spacing w:val="-4"/>
          <w:sz w:val="21"/>
          <w:szCs w:val="21"/>
        </w:rPr>
        <w:t>与挑战，我们将进一步</w:t>
      </w:r>
      <w:r>
        <w:rPr>
          <w:rFonts w:ascii="宋体" w:hAnsi="宋体" w:eastAsia="宋体" w:cs="宋体"/>
          <w:spacing w:val="-3"/>
          <w:sz w:val="21"/>
          <w:szCs w:val="21"/>
        </w:rPr>
        <w:t>加</w:t>
      </w:r>
      <w:r>
        <w:rPr>
          <w:rFonts w:ascii="宋体" w:hAnsi="宋体" w:eastAsia="宋体" w:cs="宋体"/>
          <w:spacing w:val="-2"/>
          <w:sz w:val="21"/>
          <w:szCs w:val="21"/>
        </w:rPr>
        <w:t>强统一部署，紧盯工作目标，合理分解任务指标， 统筹各项工作有序开</w:t>
      </w:r>
      <w:r>
        <w:rPr>
          <w:rFonts w:ascii="宋体" w:hAnsi="宋体" w:eastAsia="宋体" w:cs="宋体"/>
          <w:sz w:val="21"/>
          <w:szCs w:val="21"/>
        </w:rPr>
        <w:t xml:space="preserve"> </w:t>
      </w:r>
      <w:r>
        <w:rPr>
          <w:rFonts w:ascii="宋体" w:hAnsi="宋体" w:eastAsia="宋体" w:cs="宋体"/>
          <w:spacing w:val="-4"/>
          <w:sz w:val="21"/>
          <w:szCs w:val="21"/>
        </w:rPr>
        <w:t>展，确保“十四五”重</w:t>
      </w:r>
      <w:r>
        <w:rPr>
          <w:rFonts w:ascii="宋体" w:hAnsi="宋体" w:eastAsia="宋体" w:cs="宋体"/>
          <w:spacing w:val="-3"/>
          <w:sz w:val="21"/>
          <w:szCs w:val="21"/>
        </w:rPr>
        <w:t>点</w:t>
      </w:r>
      <w:r>
        <w:rPr>
          <w:rFonts w:ascii="宋体" w:hAnsi="宋体" w:eastAsia="宋体" w:cs="宋体"/>
          <w:spacing w:val="-2"/>
          <w:sz w:val="21"/>
          <w:szCs w:val="21"/>
        </w:rPr>
        <w:t>攻坚任务如期完成， 以优异的成绩喜迎党的“二十大”胜利召开。公司</w:t>
      </w:r>
      <w:r>
        <w:rPr>
          <w:rFonts w:ascii="宋体" w:hAnsi="宋体" w:eastAsia="宋体" w:cs="宋体"/>
          <w:sz w:val="21"/>
          <w:szCs w:val="21"/>
        </w:rPr>
        <w:t xml:space="preserve"> </w:t>
      </w:r>
      <w:r>
        <w:rPr>
          <w:rFonts w:ascii="宋体" w:hAnsi="宋体" w:eastAsia="宋体" w:cs="宋体"/>
          <w:spacing w:val="-6"/>
          <w:sz w:val="21"/>
          <w:szCs w:val="21"/>
        </w:rPr>
        <w:t>董事会全体成员</w:t>
      </w:r>
      <w:r>
        <w:rPr>
          <w:rFonts w:ascii="宋体" w:hAnsi="宋体" w:eastAsia="宋体" w:cs="宋体"/>
          <w:spacing w:val="-4"/>
          <w:sz w:val="21"/>
          <w:szCs w:val="21"/>
        </w:rPr>
        <w:t>将</w:t>
      </w:r>
      <w:r>
        <w:rPr>
          <w:rFonts w:ascii="宋体" w:hAnsi="宋体" w:eastAsia="宋体" w:cs="宋体"/>
          <w:spacing w:val="-3"/>
          <w:sz w:val="21"/>
          <w:szCs w:val="21"/>
        </w:rPr>
        <w:t>恪尽职守， 开拓进取，为公司的长远发展做出新的贡献。</w:t>
      </w:r>
    </w:p>
    <w:p>
      <w:pPr>
        <w:spacing w:before="44" w:line="219" w:lineRule="auto"/>
        <w:ind w:left="40"/>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二、</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报告期内公司所处行业情</w:t>
      </w:r>
      <w:r>
        <w:rPr>
          <w:rFonts w:ascii="宋体" w:hAnsi="宋体" w:eastAsia="宋体" w:cs="宋体"/>
          <w:spacing w:val="-6"/>
          <w:sz w:val="21"/>
          <w:szCs w:val="21"/>
          <w14:textOutline w14:w="3831" w14:cap="flat" w14:cmpd="sng">
            <w14:solidFill>
              <w14:srgbClr w14:val="000000"/>
            </w14:solidFill>
            <w14:prstDash w14:val="solid"/>
            <w14:miter w14:val="10"/>
          </w14:textOutline>
        </w:rPr>
        <w:t>况</w:t>
      </w:r>
    </w:p>
    <w:p>
      <w:pPr>
        <w:spacing w:before="80"/>
        <w:ind w:left="40" w:right="14" w:firstLine="416"/>
        <w:rPr>
          <w:rFonts w:ascii="宋体" w:hAnsi="宋体" w:eastAsia="宋体" w:cs="宋体"/>
          <w:sz w:val="21"/>
          <w:szCs w:val="21"/>
        </w:rPr>
      </w:pPr>
      <w:r>
        <w:rPr>
          <w:rFonts w:ascii="宋体" w:hAnsi="宋体" w:eastAsia="宋体" w:cs="宋体"/>
          <w:spacing w:val="-5"/>
          <w:sz w:val="21"/>
          <w:szCs w:val="21"/>
        </w:rPr>
        <w:t>农药是农业生产中重要的生产资料， 广泛用于农业、林业、卫生等领域控制有害生物， 为保</w:t>
      </w:r>
      <w:r>
        <w:rPr>
          <w:rFonts w:ascii="宋体" w:hAnsi="宋体" w:eastAsia="宋体" w:cs="宋体"/>
          <w:sz w:val="21"/>
          <w:szCs w:val="21"/>
        </w:rPr>
        <w:t xml:space="preserve"> </w:t>
      </w:r>
      <w:r>
        <w:rPr>
          <w:rFonts w:ascii="宋体" w:hAnsi="宋体" w:eastAsia="宋体" w:cs="宋体"/>
          <w:spacing w:val="-1"/>
          <w:sz w:val="21"/>
          <w:szCs w:val="21"/>
        </w:rPr>
        <w:t>障粮食安</w:t>
      </w:r>
      <w:r>
        <w:rPr>
          <w:rFonts w:ascii="宋体" w:hAnsi="宋体" w:eastAsia="宋体" w:cs="宋体"/>
          <w:sz w:val="21"/>
          <w:szCs w:val="21"/>
        </w:rPr>
        <w:t xml:space="preserve">全、农产品质量安全、生态环境安全发挥重要作用。随着全球人口逐年增加以及人类生 </w:t>
      </w:r>
      <w:r>
        <w:rPr>
          <w:rFonts w:ascii="宋体" w:hAnsi="宋体" w:eastAsia="宋体" w:cs="宋体"/>
          <w:spacing w:val="-1"/>
          <w:sz w:val="21"/>
          <w:szCs w:val="21"/>
        </w:rPr>
        <w:t>活水平的</w:t>
      </w:r>
      <w:r>
        <w:rPr>
          <w:rFonts w:ascii="宋体" w:hAnsi="宋体" w:eastAsia="宋体" w:cs="宋体"/>
          <w:sz w:val="21"/>
          <w:szCs w:val="21"/>
        </w:rPr>
        <w:t xml:space="preserve">提高和消费结构的变化，对粮食等农产品的需求不断上升，农药已成为农业发展的必需 </w:t>
      </w:r>
      <w:r>
        <w:rPr>
          <w:rFonts w:ascii="宋体" w:hAnsi="宋体" w:eastAsia="宋体" w:cs="宋体"/>
          <w:spacing w:val="-11"/>
          <w:sz w:val="21"/>
          <w:szCs w:val="21"/>
        </w:rPr>
        <w:t>品</w:t>
      </w:r>
      <w:r>
        <w:rPr>
          <w:rFonts w:ascii="宋体" w:hAnsi="宋体" w:eastAsia="宋体" w:cs="宋体"/>
          <w:spacing w:val="-10"/>
          <w:sz w:val="21"/>
          <w:szCs w:val="21"/>
        </w:rPr>
        <w:t>。</w:t>
      </w:r>
    </w:p>
    <w:p>
      <w:pPr>
        <w:spacing w:before="2" w:line="239" w:lineRule="auto"/>
        <w:ind w:left="37" w:right="5" w:firstLine="421"/>
        <w:rPr>
          <w:rFonts w:ascii="宋体" w:hAnsi="宋体" w:eastAsia="宋体" w:cs="宋体"/>
          <w:sz w:val="21"/>
          <w:szCs w:val="21"/>
        </w:rPr>
      </w:pPr>
      <w:r>
        <w:rPr>
          <w:rFonts w:ascii="宋体" w:hAnsi="宋体" w:eastAsia="宋体" w:cs="宋体"/>
          <w:spacing w:val="-8"/>
          <w:sz w:val="21"/>
          <w:szCs w:val="21"/>
        </w:rPr>
        <w:t xml:space="preserve">经过 </w:t>
      </w:r>
      <w:r>
        <w:rPr>
          <w:rFonts w:ascii="Times New Roman" w:hAnsi="Times New Roman" w:eastAsia="Times New Roman" w:cs="Times New Roman"/>
          <w:spacing w:val="-8"/>
          <w:sz w:val="21"/>
          <w:szCs w:val="21"/>
        </w:rPr>
        <w:t xml:space="preserve">70 </w:t>
      </w:r>
      <w:r>
        <w:rPr>
          <w:rFonts w:ascii="宋体" w:hAnsi="宋体" w:eastAsia="宋体" w:cs="宋体"/>
          <w:spacing w:val="-8"/>
          <w:sz w:val="21"/>
          <w:szCs w:val="21"/>
        </w:rPr>
        <w:t>年的发展， 我国农药产业从无到有、从小到大、从弱到强， 取得了长足发展，已成为</w:t>
      </w:r>
      <w:r>
        <w:rPr>
          <w:rFonts w:ascii="宋体" w:hAnsi="宋体" w:eastAsia="宋体" w:cs="宋体"/>
          <w:sz w:val="21"/>
          <w:szCs w:val="21"/>
        </w:rPr>
        <w:t xml:space="preserve"> 农药生产、使用、出口大国。“十三五”期间，我国农药产业发展成效显著，农药创制能力不断 </w:t>
      </w:r>
      <w:r>
        <w:rPr>
          <w:rFonts w:ascii="宋体" w:hAnsi="宋体" w:eastAsia="宋体" w:cs="宋体"/>
          <w:spacing w:val="-4"/>
          <w:sz w:val="21"/>
          <w:szCs w:val="21"/>
        </w:rPr>
        <w:t>增强， 产品结构明显优化，在</w:t>
      </w:r>
      <w:r>
        <w:rPr>
          <w:rFonts w:ascii="宋体" w:hAnsi="宋体" w:eastAsia="宋体" w:cs="宋体"/>
          <w:spacing w:val="-3"/>
          <w:sz w:val="21"/>
          <w:szCs w:val="21"/>
        </w:rPr>
        <w:t>保</w:t>
      </w:r>
      <w:r>
        <w:rPr>
          <w:rFonts w:ascii="宋体" w:hAnsi="宋体" w:eastAsia="宋体" w:cs="宋体"/>
          <w:spacing w:val="-2"/>
          <w:sz w:val="21"/>
          <w:szCs w:val="21"/>
        </w:rPr>
        <w:t>供给、保安全、保生态方面发挥了不可替代的作用。</w:t>
      </w:r>
    </w:p>
    <w:p>
      <w:pPr>
        <w:spacing w:before="2" w:line="239" w:lineRule="auto"/>
        <w:ind w:left="33" w:right="4" w:firstLine="427"/>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10"/>
          </w14:textOutline>
        </w:rPr>
        <w:t>生</w:t>
      </w:r>
      <w:r>
        <w:rPr>
          <w:rFonts w:ascii="宋体" w:hAnsi="宋体" w:eastAsia="宋体" w:cs="宋体"/>
          <w:spacing w:val="-8"/>
          <w:sz w:val="21"/>
          <w:szCs w:val="21"/>
          <w14:textOutline w14:w="3831" w14:cap="flat" w14:cmpd="sng">
            <w14:solidFill>
              <w14:srgbClr w14:val="000000"/>
            </w14:solidFill>
            <w14:prstDash w14:val="solid"/>
            <w14:miter w14:val="10"/>
          </w14:textOutline>
        </w:rPr>
        <w:t>产能力不断增强。</w:t>
      </w:r>
      <w:r>
        <w:rPr>
          <w:rFonts w:ascii="宋体" w:hAnsi="宋体" w:eastAsia="宋体" w:cs="宋体"/>
          <w:spacing w:val="-8"/>
          <w:sz w:val="21"/>
          <w:szCs w:val="21"/>
        </w:rPr>
        <w:t xml:space="preserve"> 经过多年的发展，逐步形成农药原药、制剂、中间体等全链条生产体系。</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20</w:t>
      </w:r>
      <w:r>
        <w:rPr>
          <w:rFonts w:ascii="Times New Roman" w:hAnsi="Times New Roman" w:eastAsia="Times New Roman" w:cs="Times New Roman"/>
          <w:spacing w:val="-6"/>
          <w:sz w:val="21"/>
          <w:szCs w:val="21"/>
        </w:rPr>
        <w:t xml:space="preserve">20 </w:t>
      </w:r>
      <w:r>
        <w:rPr>
          <w:rFonts w:ascii="宋体" w:hAnsi="宋体" w:eastAsia="宋体" w:cs="宋体"/>
          <w:spacing w:val="-6"/>
          <w:sz w:val="21"/>
          <w:szCs w:val="21"/>
        </w:rPr>
        <w:t xml:space="preserve">年全国农药生产企业 </w:t>
      </w:r>
      <w:r>
        <w:rPr>
          <w:rFonts w:ascii="Times New Roman" w:hAnsi="Times New Roman" w:eastAsia="Times New Roman" w:cs="Times New Roman"/>
          <w:spacing w:val="-6"/>
          <w:sz w:val="21"/>
          <w:szCs w:val="21"/>
        </w:rPr>
        <w:t xml:space="preserve">1705 </w:t>
      </w:r>
      <w:r>
        <w:rPr>
          <w:rFonts w:ascii="宋体" w:hAnsi="宋体" w:eastAsia="宋体" w:cs="宋体"/>
          <w:spacing w:val="-6"/>
          <w:sz w:val="21"/>
          <w:szCs w:val="21"/>
        </w:rPr>
        <w:t xml:space="preserve">家，其中规模以上企业 </w:t>
      </w:r>
      <w:r>
        <w:rPr>
          <w:rFonts w:ascii="Times New Roman" w:hAnsi="Times New Roman" w:eastAsia="Times New Roman" w:cs="Times New Roman"/>
          <w:spacing w:val="-6"/>
          <w:sz w:val="21"/>
          <w:szCs w:val="21"/>
        </w:rPr>
        <w:t xml:space="preserve">693 </w:t>
      </w:r>
      <w:r>
        <w:rPr>
          <w:rFonts w:ascii="宋体" w:hAnsi="宋体" w:eastAsia="宋体" w:cs="宋体"/>
          <w:spacing w:val="-6"/>
          <w:sz w:val="21"/>
          <w:szCs w:val="21"/>
        </w:rPr>
        <w:t xml:space="preserve">家，全国农药总产量 </w:t>
      </w:r>
      <w:r>
        <w:rPr>
          <w:rFonts w:ascii="Times New Roman" w:hAnsi="Times New Roman" w:eastAsia="Times New Roman" w:cs="Times New Roman"/>
          <w:spacing w:val="-6"/>
          <w:sz w:val="21"/>
          <w:szCs w:val="21"/>
        </w:rPr>
        <w:t xml:space="preserve">170.5 </w:t>
      </w:r>
      <w:r>
        <w:rPr>
          <w:rFonts w:ascii="宋体" w:hAnsi="宋体" w:eastAsia="宋体" w:cs="宋体"/>
          <w:spacing w:val="-6"/>
          <w:sz w:val="21"/>
          <w:szCs w:val="21"/>
        </w:rPr>
        <w:t>万吨(折百，</w:t>
      </w:r>
      <w:r>
        <w:rPr>
          <w:rFonts w:ascii="宋体" w:hAnsi="宋体" w:eastAsia="宋体" w:cs="宋体"/>
          <w:sz w:val="21"/>
          <w:szCs w:val="21"/>
        </w:rPr>
        <w:t xml:space="preserve"> </w:t>
      </w:r>
      <w:r>
        <w:rPr>
          <w:rFonts w:ascii="宋体" w:hAnsi="宋体" w:eastAsia="宋体" w:cs="宋体"/>
          <w:spacing w:val="-12"/>
          <w:sz w:val="21"/>
          <w:szCs w:val="21"/>
        </w:rPr>
        <w:t>下同) ，</w:t>
      </w:r>
      <w:r>
        <w:rPr>
          <w:rFonts w:ascii="宋体" w:hAnsi="宋体" w:eastAsia="宋体" w:cs="宋体"/>
          <w:spacing w:val="-6"/>
          <w:sz w:val="21"/>
          <w:szCs w:val="21"/>
        </w:rPr>
        <w:t xml:space="preserve">产值近 </w:t>
      </w:r>
      <w:r>
        <w:rPr>
          <w:rFonts w:ascii="Times New Roman" w:hAnsi="Times New Roman" w:eastAsia="Times New Roman" w:cs="Times New Roman"/>
          <w:spacing w:val="-6"/>
          <w:sz w:val="21"/>
          <w:szCs w:val="21"/>
        </w:rPr>
        <w:t xml:space="preserve">3000 </w:t>
      </w:r>
      <w:r>
        <w:rPr>
          <w:rFonts w:ascii="宋体" w:hAnsi="宋体" w:eastAsia="宋体" w:cs="宋体"/>
          <w:spacing w:val="-6"/>
          <w:sz w:val="21"/>
          <w:szCs w:val="21"/>
        </w:rPr>
        <w:t xml:space="preserve">亿元，利税超过 </w:t>
      </w:r>
      <w:r>
        <w:rPr>
          <w:rFonts w:ascii="Times New Roman" w:hAnsi="Times New Roman" w:eastAsia="Times New Roman" w:cs="Times New Roman"/>
          <w:spacing w:val="-6"/>
          <w:sz w:val="21"/>
          <w:szCs w:val="21"/>
        </w:rPr>
        <w:t xml:space="preserve">200 </w:t>
      </w:r>
      <w:r>
        <w:rPr>
          <w:rFonts w:ascii="宋体" w:hAnsi="宋体" w:eastAsia="宋体" w:cs="宋体"/>
          <w:spacing w:val="-6"/>
          <w:sz w:val="21"/>
          <w:szCs w:val="21"/>
        </w:rPr>
        <w:t xml:space="preserve">亿元， 从业人员 </w:t>
      </w:r>
      <w:r>
        <w:rPr>
          <w:rFonts w:ascii="Times New Roman" w:hAnsi="Times New Roman" w:eastAsia="Times New Roman" w:cs="Times New Roman"/>
          <w:spacing w:val="-6"/>
          <w:sz w:val="21"/>
          <w:szCs w:val="21"/>
        </w:rPr>
        <w:t xml:space="preserve">100 </w:t>
      </w:r>
      <w:r>
        <w:rPr>
          <w:rFonts w:ascii="宋体" w:hAnsi="宋体" w:eastAsia="宋体" w:cs="宋体"/>
          <w:spacing w:val="-6"/>
          <w:sz w:val="21"/>
          <w:szCs w:val="21"/>
        </w:rPr>
        <w:t>万余人。农药产品满足国内需求的</w:t>
      </w:r>
      <w:r>
        <w:rPr>
          <w:rFonts w:ascii="宋体" w:hAnsi="宋体" w:eastAsia="宋体" w:cs="宋体"/>
          <w:sz w:val="21"/>
          <w:szCs w:val="21"/>
        </w:rPr>
        <w:t xml:space="preserve"> </w:t>
      </w:r>
      <w:r>
        <w:rPr>
          <w:rFonts w:ascii="宋体" w:hAnsi="宋体" w:eastAsia="宋体" w:cs="宋体"/>
          <w:spacing w:val="-16"/>
          <w:sz w:val="21"/>
          <w:szCs w:val="21"/>
        </w:rPr>
        <w:t xml:space="preserve">同时， </w:t>
      </w:r>
      <w:r>
        <w:rPr>
          <w:rFonts w:ascii="宋体" w:hAnsi="宋体" w:eastAsia="宋体" w:cs="宋体"/>
          <w:spacing w:val="-8"/>
          <w:sz w:val="21"/>
          <w:szCs w:val="21"/>
        </w:rPr>
        <w:t xml:space="preserve">还出口到 </w:t>
      </w:r>
      <w:r>
        <w:rPr>
          <w:rFonts w:ascii="Times New Roman" w:hAnsi="Times New Roman" w:eastAsia="Times New Roman" w:cs="Times New Roman"/>
          <w:spacing w:val="-8"/>
          <w:sz w:val="21"/>
          <w:szCs w:val="21"/>
        </w:rPr>
        <w:t xml:space="preserve">188 </w:t>
      </w:r>
      <w:r>
        <w:rPr>
          <w:rFonts w:ascii="宋体" w:hAnsi="宋体" w:eastAsia="宋体" w:cs="宋体"/>
          <w:spacing w:val="-8"/>
          <w:sz w:val="21"/>
          <w:szCs w:val="21"/>
        </w:rPr>
        <w:t xml:space="preserve">个国家和地区， </w:t>
      </w:r>
      <w:r>
        <w:rPr>
          <w:rFonts w:ascii="Times New Roman" w:hAnsi="Times New Roman" w:eastAsia="Times New Roman" w:cs="Times New Roman"/>
          <w:spacing w:val="-8"/>
          <w:sz w:val="21"/>
          <w:szCs w:val="21"/>
        </w:rPr>
        <w:t xml:space="preserve">2020 </w:t>
      </w:r>
      <w:r>
        <w:rPr>
          <w:rFonts w:ascii="宋体" w:hAnsi="宋体" w:eastAsia="宋体" w:cs="宋体"/>
          <w:spacing w:val="-8"/>
          <w:sz w:val="21"/>
          <w:szCs w:val="21"/>
        </w:rPr>
        <w:t xml:space="preserve">年出口量 </w:t>
      </w:r>
      <w:r>
        <w:rPr>
          <w:rFonts w:ascii="Times New Roman" w:hAnsi="Times New Roman" w:eastAsia="Times New Roman" w:cs="Times New Roman"/>
          <w:spacing w:val="-8"/>
          <w:sz w:val="21"/>
          <w:szCs w:val="21"/>
        </w:rPr>
        <w:t xml:space="preserve">126.9 </w:t>
      </w:r>
      <w:r>
        <w:rPr>
          <w:rFonts w:ascii="宋体" w:hAnsi="宋体" w:eastAsia="宋体" w:cs="宋体"/>
          <w:spacing w:val="-8"/>
          <w:sz w:val="21"/>
          <w:szCs w:val="21"/>
        </w:rPr>
        <w:t xml:space="preserve">万吨，出口额 </w:t>
      </w:r>
      <w:r>
        <w:rPr>
          <w:rFonts w:ascii="Times New Roman" w:hAnsi="Times New Roman" w:eastAsia="Times New Roman" w:cs="Times New Roman"/>
          <w:spacing w:val="-8"/>
          <w:sz w:val="21"/>
          <w:szCs w:val="21"/>
        </w:rPr>
        <w:t xml:space="preserve">117 </w:t>
      </w:r>
      <w:r>
        <w:rPr>
          <w:rFonts w:ascii="宋体" w:hAnsi="宋体" w:eastAsia="宋体" w:cs="宋体"/>
          <w:spacing w:val="-8"/>
          <w:sz w:val="21"/>
          <w:szCs w:val="21"/>
        </w:rPr>
        <w:t xml:space="preserve">亿美元。我国有 </w:t>
      </w:r>
      <w:r>
        <w:rPr>
          <w:rFonts w:ascii="Times New Roman" w:hAnsi="Times New Roman" w:eastAsia="Times New Roman" w:cs="Times New Roman"/>
          <w:spacing w:val="-8"/>
          <w:sz w:val="21"/>
          <w:szCs w:val="21"/>
        </w:rPr>
        <w:t xml:space="preserve">11 </w:t>
      </w:r>
      <w:r>
        <w:rPr>
          <w:rFonts w:ascii="宋体" w:hAnsi="宋体" w:eastAsia="宋体" w:cs="宋体"/>
          <w:spacing w:val="-8"/>
          <w:sz w:val="21"/>
          <w:szCs w:val="21"/>
        </w:rPr>
        <w:t>家</w:t>
      </w:r>
      <w:r>
        <w:rPr>
          <w:rFonts w:ascii="宋体" w:hAnsi="宋体" w:eastAsia="宋体" w:cs="宋体"/>
          <w:sz w:val="21"/>
          <w:szCs w:val="21"/>
        </w:rPr>
        <w:t xml:space="preserve"> </w:t>
      </w:r>
      <w:r>
        <w:rPr>
          <w:rFonts w:ascii="宋体" w:hAnsi="宋体" w:eastAsia="宋体" w:cs="宋体"/>
          <w:spacing w:val="-2"/>
          <w:sz w:val="21"/>
          <w:szCs w:val="21"/>
        </w:rPr>
        <w:t xml:space="preserve">企业进入全球农药行业 </w:t>
      </w:r>
      <w:r>
        <w:rPr>
          <w:rFonts w:ascii="Times New Roman" w:hAnsi="Times New Roman" w:eastAsia="Times New Roman" w:cs="Times New Roman"/>
          <w:spacing w:val="-2"/>
          <w:sz w:val="21"/>
          <w:szCs w:val="21"/>
        </w:rPr>
        <w:t xml:space="preserve">20 </w:t>
      </w:r>
      <w:r>
        <w:rPr>
          <w:rFonts w:ascii="宋体" w:hAnsi="宋体" w:eastAsia="宋体" w:cs="宋体"/>
          <w:spacing w:val="-2"/>
          <w:sz w:val="21"/>
          <w:szCs w:val="21"/>
        </w:rPr>
        <w:t>强，综合实力和国</w:t>
      </w:r>
      <w:r>
        <w:rPr>
          <w:rFonts w:ascii="宋体" w:hAnsi="宋体" w:eastAsia="宋体" w:cs="宋体"/>
          <w:spacing w:val="-1"/>
          <w:sz w:val="21"/>
          <w:szCs w:val="21"/>
        </w:rPr>
        <w:t>际竞争力逐步增强。</w:t>
      </w:r>
    </w:p>
    <w:p>
      <w:pPr>
        <w:spacing w:before="3" w:line="238" w:lineRule="auto"/>
        <w:ind w:left="40" w:right="4" w:firstLine="437"/>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品种产</w:t>
      </w:r>
      <w:r>
        <w:rPr>
          <w:rFonts w:ascii="宋体" w:hAnsi="宋体" w:eastAsia="宋体" w:cs="宋体"/>
          <w:spacing w:val="-6"/>
          <w:sz w:val="21"/>
          <w:szCs w:val="21"/>
          <w14:textOutline w14:w="3831" w14:cap="flat" w14:cmpd="sng">
            <w14:solidFill>
              <w14:srgbClr w14:val="000000"/>
            </w14:solidFill>
            <w14:prstDash w14:val="solid"/>
            <w14:miter w14:val="10"/>
          </w14:textOutline>
        </w:rPr>
        <w:t>品</w:t>
      </w:r>
      <w:r>
        <w:rPr>
          <w:rFonts w:ascii="宋体" w:hAnsi="宋体" w:eastAsia="宋体" w:cs="宋体"/>
          <w:spacing w:val="-4"/>
          <w:sz w:val="21"/>
          <w:szCs w:val="21"/>
          <w14:textOutline w14:w="3831" w14:cap="flat" w14:cmpd="sng">
            <w14:solidFill>
              <w14:srgbClr w14:val="000000"/>
            </w14:solidFill>
            <w14:prstDash w14:val="solid"/>
            <w14:miter w14:val="10"/>
          </w14:textOutline>
        </w:rPr>
        <w:t>结构逐步优化。</w:t>
      </w:r>
      <w:r>
        <w:rPr>
          <w:rFonts w:ascii="宋体" w:hAnsi="宋体" w:eastAsia="宋体" w:cs="宋体"/>
          <w:spacing w:val="-4"/>
          <w:sz w:val="21"/>
          <w:szCs w:val="21"/>
        </w:rPr>
        <w:t xml:space="preserve"> </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 xml:space="preserve">年全国农药品种数量 </w:t>
      </w:r>
      <w:r>
        <w:rPr>
          <w:rFonts w:ascii="Times New Roman" w:hAnsi="Times New Roman" w:eastAsia="Times New Roman" w:cs="Times New Roman"/>
          <w:spacing w:val="-4"/>
          <w:sz w:val="21"/>
          <w:szCs w:val="21"/>
        </w:rPr>
        <w:t xml:space="preserve">714 </w:t>
      </w:r>
      <w:r>
        <w:rPr>
          <w:rFonts w:ascii="宋体" w:hAnsi="宋体" w:eastAsia="宋体" w:cs="宋体"/>
          <w:spacing w:val="-4"/>
          <w:sz w:val="21"/>
          <w:szCs w:val="21"/>
        </w:rPr>
        <w:t xml:space="preserve">个，比 </w:t>
      </w:r>
      <w:r>
        <w:rPr>
          <w:rFonts w:ascii="Times New Roman" w:hAnsi="Times New Roman" w:eastAsia="Times New Roman" w:cs="Times New Roman"/>
          <w:spacing w:val="-4"/>
          <w:sz w:val="21"/>
          <w:szCs w:val="21"/>
        </w:rPr>
        <w:t xml:space="preserve">2010 </w:t>
      </w:r>
      <w:r>
        <w:rPr>
          <w:rFonts w:ascii="宋体" w:hAnsi="宋体" w:eastAsia="宋体" w:cs="宋体"/>
          <w:spacing w:val="-4"/>
          <w:sz w:val="21"/>
          <w:szCs w:val="21"/>
        </w:rPr>
        <w:t>年增加</w:t>
      </w:r>
      <w:r>
        <w:rPr>
          <w:rFonts w:ascii="Times New Roman" w:hAnsi="Times New Roman" w:eastAsia="Times New Roman" w:cs="Times New Roman"/>
          <w:spacing w:val="-4"/>
          <w:sz w:val="21"/>
          <w:szCs w:val="21"/>
        </w:rPr>
        <w:t xml:space="preserve">97 </w:t>
      </w:r>
      <w:r>
        <w:rPr>
          <w:rFonts w:ascii="宋体" w:hAnsi="宋体" w:eastAsia="宋体" w:cs="宋体"/>
          <w:spacing w:val="-4"/>
          <w:sz w:val="21"/>
          <w:szCs w:val="21"/>
        </w:rPr>
        <w:t>个。目前生产</w:t>
      </w:r>
      <w:r>
        <w:rPr>
          <w:rFonts w:ascii="宋体" w:hAnsi="宋体" w:eastAsia="宋体" w:cs="宋体"/>
          <w:sz w:val="21"/>
          <w:szCs w:val="21"/>
        </w:rPr>
        <w:t xml:space="preserve"> </w:t>
      </w:r>
      <w:r>
        <w:rPr>
          <w:rFonts w:ascii="宋体" w:hAnsi="宋体" w:eastAsia="宋体" w:cs="宋体"/>
          <w:spacing w:val="-4"/>
          <w:sz w:val="21"/>
          <w:szCs w:val="21"/>
        </w:rPr>
        <w:t>中使用的</w:t>
      </w:r>
      <w:r>
        <w:rPr>
          <w:rFonts w:ascii="宋体" w:hAnsi="宋体" w:eastAsia="宋体" w:cs="宋体"/>
          <w:spacing w:val="-3"/>
          <w:sz w:val="21"/>
          <w:szCs w:val="21"/>
        </w:rPr>
        <w:t>高</w:t>
      </w:r>
      <w:r>
        <w:rPr>
          <w:rFonts w:ascii="宋体" w:hAnsi="宋体" w:eastAsia="宋体" w:cs="宋体"/>
          <w:spacing w:val="-2"/>
          <w:sz w:val="21"/>
          <w:szCs w:val="21"/>
        </w:rPr>
        <w:t xml:space="preserve">毒剧毒化学农药(不含杀鼠剂)品种 </w:t>
      </w:r>
      <w:r>
        <w:rPr>
          <w:rFonts w:ascii="Times New Roman" w:hAnsi="Times New Roman" w:eastAsia="Times New Roman" w:cs="Times New Roman"/>
          <w:spacing w:val="-2"/>
          <w:sz w:val="21"/>
          <w:szCs w:val="21"/>
        </w:rPr>
        <w:t xml:space="preserve">10 </w:t>
      </w:r>
      <w:r>
        <w:rPr>
          <w:rFonts w:ascii="宋体" w:hAnsi="宋体" w:eastAsia="宋体" w:cs="宋体"/>
          <w:spacing w:val="-2"/>
          <w:sz w:val="21"/>
          <w:szCs w:val="21"/>
        </w:rPr>
        <w:t xml:space="preserve">个， 比 </w:t>
      </w:r>
      <w:r>
        <w:rPr>
          <w:rFonts w:ascii="Times New Roman" w:hAnsi="Times New Roman" w:eastAsia="Times New Roman" w:cs="Times New Roman"/>
          <w:spacing w:val="-2"/>
          <w:sz w:val="21"/>
          <w:szCs w:val="21"/>
        </w:rPr>
        <w:t xml:space="preserve">2010 </w:t>
      </w:r>
      <w:r>
        <w:rPr>
          <w:rFonts w:ascii="宋体" w:hAnsi="宋体" w:eastAsia="宋体" w:cs="宋体"/>
          <w:spacing w:val="-2"/>
          <w:sz w:val="21"/>
          <w:szCs w:val="21"/>
        </w:rPr>
        <w:t xml:space="preserve">年减少 </w:t>
      </w:r>
      <w:r>
        <w:rPr>
          <w:rFonts w:ascii="Times New Roman" w:hAnsi="Times New Roman" w:eastAsia="Times New Roman" w:cs="Times New Roman"/>
          <w:spacing w:val="-2"/>
          <w:sz w:val="21"/>
          <w:szCs w:val="21"/>
        </w:rPr>
        <w:t xml:space="preserve">13 </w:t>
      </w:r>
      <w:r>
        <w:rPr>
          <w:rFonts w:ascii="宋体" w:hAnsi="宋体" w:eastAsia="宋体" w:cs="宋体"/>
          <w:spacing w:val="-2"/>
          <w:sz w:val="21"/>
          <w:szCs w:val="21"/>
        </w:rPr>
        <w:t xml:space="preserve">个，使用量占比由 </w:t>
      </w:r>
      <w:r>
        <w:rPr>
          <w:rFonts w:ascii="Times New Roman" w:hAnsi="Times New Roman" w:eastAsia="Times New Roman" w:cs="Times New Roman"/>
          <w:spacing w:val="-2"/>
          <w:sz w:val="21"/>
          <w:szCs w:val="21"/>
        </w:rPr>
        <w:t>5%</w:t>
      </w:r>
      <w:r>
        <w:rPr>
          <w:rFonts w:ascii="Times New Roman" w:hAnsi="Times New Roman" w:eastAsia="Times New Roman" w:cs="Times New Roman"/>
          <w:sz w:val="21"/>
          <w:szCs w:val="21"/>
        </w:rPr>
        <w:t xml:space="preserve"> </w:t>
      </w:r>
      <w:r>
        <w:rPr>
          <w:rFonts w:ascii="宋体" w:hAnsi="宋体" w:eastAsia="宋体" w:cs="宋体"/>
          <w:spacing w:val="-14"/>
          <w:sz w:val="21"/>
          <w:szCs w:val="21"/>
        </w:rPr>
        <w:t xml:space="preserve">降到 </w:t>
      </w:r>
      <w:r>
        <w:rPr>
          <w:rFonts w:ascii="Times New Roman" w:hAnsi="Times New Roman" w:eastAsia="Times New Roman" w:cs="Times New Roman"/>
          <w:spacing w:val="-14"/>
          <w:sz w:val="21"/>
          <w:szCs w:val="21"/>
        </w:rPr>
        <w:t>1%</w:t>
      </w:r>
      <w:r>
        <w:rPr>
          <w:rFonts w:ascii="宋体" w:hAnsi="宋体" w:eastAsia="宋体" w:cs="宋体"/>
          <w:spacing w:val="-9"/>
          <w:sz w:val="21"/>
          <w:szCs w:val="21"/>
        </w:rPr>
        <w:t>以</w:t>
      </w:r>
      <w:r>
        <w:rPr>
          <w:rFonts w:ascii="宋体" w:hAnsi="宋体" w:eastAsia="宋体" w:cs="宋体"/>
          <w:spacing w:val="-7"/>
          <w:sz w:val="21"/>
          <w:szCs w:val="21"/>
        </w:rPr>
        <w:t xml:space="preserve">下。截至 </w:t>
      </w:r>
      <w:r>
        <w:rPr>
          <w:rFonts w:ascii="Times New Roman" w:hAnsi="Times New Roman" w:eastAsia="Times New Roman" w:cs="Times New Roman"/>
          <w:spacing w:val="-7"/>
          <w:sz w:val="21"/>
          <w:szCs w:val="21"/>
        </w:rPr>
        <w:t xml:space="preserve">2020 </w:t>
      </w:r>
      <w:r>
        <w:rPr>
          <w:rFonts w:ascii="宋体" w:hAnsi="宋体" w:eastAsia="宋体" w:cs="宋体"/>
          <w:spacing w:val="-7"/>
          <w:sz w:val="21"/>
          <w:szCs w:val="21"/>
        </w:rPr>
        <w:t xml:space="preserve">年底， 农药登记产品总数 </w:t>
      </w:r>
      <w:r>
        <w:rPr>
          <w:rFonts w:ascii="Times New Roman" w:hAnsi="Times New Roman" w:eastAsia="Times New Roman" w:cs="Times New Roman"/>
          <w:spacing w:val="-7"/>
          <w:sz w:val="21"/>
          <w:szCs w:val="21"/>
        </w:rPr>
        <w:t xml:space="preserve">41885 </w:t>
      </w:r>
      <w:r>
        <w:rPr>
          <w:rFonts w:ascii="宋体" w:hAnsi="宋体" w:eastAsia="宋体" w:cs="宋体"/>
          <w:spacing w:val="-7"/>
          <w:sz w:val="21"/>
          <w:szCs w:val="21"/>
        </w:rPr>
        <w:t xml:space="preserve">个， 比 </w:t>
      </w:r>
      <w:r>
        <w:rPr>
          <w:rFonts w:ascii="Times New Roman" w:hAnsi="Times New Roman" w:eastAsia="Times New Roman" w:cs="Times New Roman"/>
          <w:spacing w:val="-7"/>
          <w:sz w:val="21"/>
          <w:szCs w:val="21"/>
        </w:rPr>
        <w:t xml:space="preserve">2010 </w:t>
      </w:r>
      <w:r>
        <w:rPr>
          <w:rFonts w:ascii="宋体" w:hAnsi="宋体" w:eastAsia="宋体" w:cs="宋体"/>
          <w:spacing w:val="-7"/>
          <w:sz w:val="21"/>
          <w:szCs w:val="21"/>
        </w:rPr>
        <w:t xml:space="preserve">年增加 </w:t>
      </w:r>
      <w:r>
        <w:rPr>
          <w:rFonts w:ascii="Times New Roman" w:hAnsi="Times New Roman" w:eastAsia="Times New Roman" w:cs="Times New Roman"/>
          <w:spacing w:val="-7"/>
          <w:sz w:val="21"/>
          <w:szCs w:val="21"/>
        </w:rPr>
        <w:t xml:space="preserve">12688 </w:t>
      </w:r>
      <w:r>
        <w:rPr>
          <w:rFonts w:ascii="宋体" w:hAnsi="宋体" w:eastAsia="宋体" w:cs="宋体"/>
          <w:spacing w:val="-7"/>
          <w:sz w:val="21"/>
          <w:szCs w:val="21"/>
        </w:rPr>
        <w:t>个。其中，</w:t>
      </w:r>
      <w:r>
        <w:rPr>
          <w:rFonts w:ascii="宋体" w:hAnsi="宋体" w:eastAsia="宋体" w:cs="宋体"/>
          <w:sz w:val="21"/>
          <w:szCs w:val="21"/>
        </w:rPr>
        <w:t xml:space="preserve"> </w:t>
      </w:r>
      <w:r>
        <w:rPr>
          <w:rFonts w:ascii="宋体" w:hAnsi="宋体" w:eastAsia="宋体" w:cs="宋体"/>
          <w:spacing w:val="-14"/>
          <w:sz w:val="21"/>
          <w:szCs w:val="21"/>
        </w:rPr>
        <w:t>登</w:t>
      </w:r>
      <w:r>
        <w:rPr>
          <w:rFonts w:ascii="宋体" w:hAnsi="宋体" w:eastAsia="宋体" w:cs="宋体"/>
          <w:spacing w:val="-10"/>
          <w:sz w:val="21"/>
          <w:szCs w:val="21"/>
        </w:rPr>
        <w:t xml:space="preserve">记的杀虫剂占比由 </w:t>
      </w:r>
      <w:r>
        <w:rPr>
          <w:rFonts w:ascii="Times New Roman" w:hAnsi="Times New Roman" w:eastAsia="Times New Roman" w:cs="Times New Roman"/>
          <w:spacing w:val="-10"/>
          <w:sz w:val="21"/>
          <w:szCs w:val="21"/>
        </w:rPr>
        <w:t>53.2%</w:t>
      </w:r>
      <w:r>
        <w:rPr>
          <w:rFonts w:ascii="宋体" w:hAnsi="宋体" w:eastAsia="宋体" w:cs="宋体"/>
          <w:spacing w:val="-10"/>
          <w:sz w:val="21"/>
          <w:szCs w:val="21"/>
        </w:rPr>
        <w:t xml:space="preserve">降到 </w:t>
      </w:r>
      <w:r>
        <w:rPr>
          <w:rFonts w:ascii="Times New Roman" w:hAnsi="Times New Roman" w:eastAsia="Times New Roman" w:cs="Times New Roman"/>
          <w:spacing w:val="-10"/>
          <w:sz w:val="21"/>
          <w:szCs w:val="21"/>
        </w:rPr>
        <w:t>43.5%</w:t>
      </w:r>
      <w:r>
        <w:rPr>
          <w:rFonts w:ascii="宋体" w:hAnsi="宋体" w:eastAsia="宋体" w:cs="宋体"/>
          <w:spacing w:val="-10"/>
          <w:sz w:val="21"/>
          <w:szCs w:val="21"/>
        </w:rPr>
        <w:t xml:space="preserve">，杀菌剂、除草剂、植物生长调节剂由 </w:t>
      </w:r>
      <w:r>
        <w:rPr>
          <w:rFonts w:ascii="Times New Roman" w:hAnsi="Times New Roman" w:eastAsia="Times New Roman" w:cs="Times New Roman"/>
          <w:spacing w:val="-10"/>
          <w:sz w:val="21"/>
          <w:szCs w:val="21"/>
        </w:rPr>
        <w:t>21.9%</w:t>
      </w:r>
      <w:r>
        <w:rPr>
          <w:rFonts w:ascii="宋体" w:hAnsi="宋体" w:eastAsia="宋体" w:cs="宋体"/>
          <w:spacing w:val="-10"/>
          <w:sz w:val="21"/>
          <w:szCs w:val="21"/>
        </w:rPr>
        <w:t>、</w:t>
      </w:r>
      <w:r>
        <w:rPr>
          <w:rFonts w:ascii="Times New Roman" w:hAnsi="Times New Roman" w:eastAsia="Times New Roman" w:cs="Times New Roman"/>
          <w:spacing w:val="-10"/>
          <w:sz w:val="21"/>
          <w:szCs w:val="21"/>
        </w:rPr>
        <w:t>21. 1%</w:t>
      </w:r>
      <w:r>
        <w:rPr>
          <w:rFonts w:ascii="宋体" w:hAnsi="宋体" w:eastAsia="宋体" w:cs="宋体"/>
          <w:spacing w:val="-10"/>
          <w:sz w:val="21"/>
          <w:szCs w:val="21"/>
        </w:rPr>
        <w:t xml:space="preserve">和 </w:t>
      </w:r>
      <w:r>
        <w:rPr>
          <w:rFonts w:ascii="Times New Roman" w:hAnsi="Times New Roman" w:eastAsia="Times New Roman" w:cs="Times New Roman"/>
          <w:spacing w:val="-10"/>
          <w:sz w:val="21"/>
          <w:szCs w:val="21"/>
        </w:rPr>
        <w:t>2. 1%</w:t>
      </w:r>
      <w:r>
        <w:rPr>
          <w:rFonts w:ascii="Times New Roman" w:hAnsi="Times New Roman" w:eastAsia="Times New Roman" w:cs="Times New Roman"/>
          <w:sz w:val="21"/>
          <w:szCs w:val="21"/>
        </w:rPr>
        <w:t xml:space="preserve"> </w:t>
      </w:r>
      <w:r>
        <w:rPr>
          <w:rFonts w:ascii="宋体" w:hAnsi="宋体" w:eastAsia="宋体" w:cs="宋体"/>
          <w:spacing w:val="-12"/>
          <w:sz w:val="21"/>
          <w:szCs w:val="21"/>
        </w:rPr>
        <w:t>分别</w:t>
      </w:r>
      <w:r>
        <w:rPr>
          <w:rFonts w:ascii="宋体" w:hAnsi="宋体" w:eastAsia="宋体" w:cs="宋体"/>
          <w:spacing w:val="-8"/>
          <w:sz w:val="21"/>
          <w:szCs w:val="21"/>
        </w:rPr>
        <w:t>提</w:t>
      </w:r>
      <w:r>
        <w:rPr>
          <w:rFonts w:ascii="宋体" w:hAnsi="宋体" w:eastAsia="宋体" w:cs="宋体"/>
          <w:spacing w:val="-6"/>
          <w:sz w:val="21"/>
          <w:szCs w:val="21"/>
        </w:rPr>
        <w:t xml:space="preserve">高到 </w:t>
      </w:r>
      <w:r>
        <w:rPr>
          <w:rFonts w:ascii="Times New Roman" w:hAnsi="Times New Roman" w:eastAsia="Times New Roman" w:cs="Times New Roman"/>
          <w:spacing w:val="-6"/>
          <w:sz w:val="21"/>
          <w:szCs w:val="21"/>
        </w:rPr>
        <w:t xml:space="preserve">26.0% </w:t>
      </w:r>
      <w:r>
        <w:rPr>
          <w:rFonts w:ascii="宋体" w:hAnsi="宋体" w:eastAsia="宋体" w:cs="宋体"/>
          <w:spacing w:val="-6"/>
          <w:sz w:val="21"/>
          <w:szCs w:val="21"/>
        </w:rPr>
        <w:t>、</w:t>
      </w:r>
      <w:r>
        <w:rPr>
          <w:rFonts w:ascii="Times New Roman" w:hAnsi="Times New Roman" w:eastAsia="Times New Roman" w:cs="Times New Roman"/>
          <w:spacing w:val="-6"/>
          <w:sz w:val="21"/>
          <w:szCs w:val="21"/>
        </w:rPr>
        <w:t>26.7%</w:t>
      </w:r>
      <w:r>
        <w:rPr>
          <w:rFonts w:ascii="宋体" w:hAnsi="宋体" w:eastAsia="宋体" w:cs="宋体"/>
          <w:spacing w:val="-6"/>
          <w:sz w:val="21"/>
          <w:szCs w:val="21"/>
        </w:rPr>
        <w:t xml:space="preserve">和 </w:t>
      </w:r>
      <w:r>
        <w:rPr>
          <w:rFonts w:ascii="Times New Roman" w:hAnsi="Times New Roman" w:eastAsia="Times New Roman" w:cs="Times New Roman"/>
          <w:spacing w:val="-6"/>
          <w:sz w:val="21"/>
          <w:szCs w:val="21"/>
        </w:rPr>
        <w:t>2.8%</w:t>
      </w:r>
      <w:r>
        <w:rPr>
          <w:rFonts w:ascii="宋体" w:hAnsi="宋体" w:eastAsia="宋体" w:cs="宋体"/>
          <w:spacing w:val="-6"/>
          <w:sz w:val="21"/>
          <w:szCs w:val="21"/>
        </w:rPr>
        <w:t>。</w:t>
      </w:r>
    </w:p>
    <w:p>
      <w:pPr>
        <w:spacing w:before="9" w:line="239" w:lineRule="auto"/>
        <w:ind w:left="37" w:right="5" w:firstLine="424"/>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经</w:t>
      </w:r>
      <w:r>
        <w:rPr>
          <w:rFonts w:ascii="宋体" w:hAnsi="宋体" w:eastAsia="宋体" w:cs="宋体"/>
          <w:spacing w:val="-9"/>
          <w:sz w:val="21"/>
          <w:szCs w:val="21"/>
          <w14:textOutline w14:w="3831" w14:cap="flat" w14:cmpd="sng">
            <w14:solidFill>
              <w14:srgbClr w14:val="000000"/>
            </w14:solidFill>
            <w14:prstDash w14:val="solid"/>
            <w14:miter w14:val="10"/>
          </w14:textOutline>
        </w:rPr>
        <w:t>营</w:t>
      </w:r>
      <w:r>
        <w:rPr>
          <w:rFonts w:ascii="宋体" w:hAnsi="宋体" w:eastAsia="宋体" w:cs="宋体"/>
          <w:spacing w:val="-7"/>
          <w:sz w:val="21"/>
          <w:szCs w:val="21"/>
          <w14:textOutline w14:w="3831" w14:cap="flat" w14:cmpd="sng">
            <w14:solidFill>
              <w14:srgbClr w14:val="000000"/>
            </w14:solidFill>
            <w14:prstDash w14:val="solid"/>
            <w14:miter w14:val="10"/>
          </w14:textOutline>
        </w:rPr>
        <w:t>使用逐步规范。</w:t>
      </w:r>
      <w:r>
        <w:rPr>
          <w:rFonts w:ascii="宋体" w:hAnsi="宋体" w:eastAsia="宋体" w:cs="宋体"/>
          <w:spacing w:val="-7"/>
          <w:sz w:val="21"/>
          <w:szCs w:val="21"/>
        </w:rPr>
        <w:t xml:space="preserve"> 农药经营门店布局趋于合理， 质量追溯体系初步建立， 限用农药定点经</w:t>
      </w:r>
      <w:r>
        <w:rPr>
          <w:rFonts w:ascii="宋体" w:hAnsi="宋体" w:eastAsia="宋体" w:cs="宋体"/>
          <w:sz w:val="21"/>
          <w:szCs w:val="21"/>
        </w:rPr>
        <w:t xml:space="preserve"> </w:t>
      </w:r>
      <w:r>
        <w:rPr>
          <w:rFonts w:ascii="宋体" w:hAnsi="宋体" w:eastAsia="宋体" w:cs="宋体"/>
          <w:spacing w:val="-6"/>
          <w:sz w:val="21"/>
          <w:szCs w:val="21"/>
        </w:rPr>
        <w:t>营</w:t>
      </w:r>
      <w:r>
        <w:rPr>
          <w:rFonts w:ascii="宋体" w:hAnsi="宋体" w:eastAsia="宋体" w:cs="宋体"/>
          <w:spacing w:val="-3"/>
          <w:sz w:val="21"/>
          <w:szCs w:val="21"/>
        </w:rPr>
        <w:t xml:space="preserve">和购销台账管理全面推行。截至 </w:t>
      </w:r>
      <w:r>
        <w:rPr>
          <w:rFonts w:ascii="Times New Roman" w:hAnsi="Times New Roman" w:eastAsia="Times New Roman" w:cs="Times New Roman"/>
          <w:spacing w:val="-3"/>
          <w:sz w:val="21"/>
          <w:szCs w:val="21"/>
        </w:rPr>
        <w:t xml:space="preserve">2020 </w:t>
      </w:r>
      <w:r>
        <w:rPr>
          <w:rFonts w:ascii="宋体" w:hAnsi="宋体" w:eastAsia="宋体" w:cs="宋体"/>
          <w:spacing w:val="-3"/>
          <w:sz w:val="21"/>
          <w:szCs w:val="21"/>
        </w:rPr>
        <w:t xml:space="preserve">年底，全国农药经营单位 </w:t>
      </w:r>
      <w:r>
        <w:rPr>
          <w:rFonts w:ascii="Times New Roman" w:hAnsi="Times New Roman" w:eastAsia="Times New Roman" w:cs="Times New Roman"/>
          <w:spacing w:val="-3"/>
          <w:sz w:val="21"/>
          <w:szCs w:val="21"/>
        </w:rPr>
        <w:t xml:space="preserve">32.5 </w:t>
      </w:r>
      <w:r>
        <w:rPr>
          <w:rFonts w:ascii="宋体" w:hAnsi="宋体" w:eastAsia="宋体" w:cs="宋体"/>
          <w:spacing w:val="-3"/>
          <w:sz w:val="21"/>
          <w:szCs w:val="21"/>
        </w:rPr>
        <w:t xml:space="preserve">万家，其中 </w:t>
      </w:r>
      <w:r>
        <w:rPr>
          <w:rFonts w:ascii="Times New Roman" w:hAnsi="Times New Roman" w:eastAsia="Times New Roman" w:cs="Times New Roman"/>
          <w:spacing w:val="-3"/>
          <w:sz w:val="21"/>
          <w:szCs w:val="21"/>
        </w:rPr>
        <w:t xml:space="preserve">23.3 </w:t>
      </w:r>
      <w:r>
        <w:rPr>
          <w:rFonts w:ascii="宋体" w:hAnsi="宋体" w:eastAsia="宋体" w:cs="宋体"/>
          <w:spacing w:val="-3"/>
          <w:sz w:val="21"/>
          <w:szCs w:val="21"/>
        </w:rPr>
        <w:t>万家纳入</w:t>
      </w:r>
      <w:r>
        <w:rPr>
          <w:rFonts w:ascii="宋体" w:hAnsi="宋体" w:eastAsia="宋体" w:cs="宋体"/>
          <w:sz w:val="21"/>
          <w:szCs w:val="21"/>
        </w:rPr>
        <w:t xml:space="preserve"> 农药监管信息平台。开展“双随机一公开”监督抽查，农药质量合格率逐年提高。“十三五”时 </w:t>
      </w:r>
      <w:r>
        <w:rPr>
          <w:rFonts w:ascii="宋体" w:hAnsi="宋体" w:eastAsia="宋体" w:cs="宋体"/>
          <w:spacing w:val="-4"/>
          <w:sz w:val="21"/>
          <w:szCs w:val="21"/>
        </w:rPr>
        <w:t>期，农药抽检</w:t>
      </w:r>
      <w:r>
        <w:rPr>
          <w:rFonts w:ascii="宋体" w:hAnsi="宋体" w:eastAsia="宋体" w:cs="宋体"/>
          <w:spacing w:val="-3"/>
          <w:sz w:val="21"/>
          <w:szCs w:val="21"/>
        </w:rPr>
        <w:t>合</w:t>
      </w:r>
      <w:r>
        <w:rPr>
          <w:rFonts w:ascii="宋体" w:hAnsi="宋体" w:eastAsia="宋体" w:cs="宋体"/>
          <w:spacing w:val="-2"/>
          <w:sz w:val="21"/>
          <w:szCs w:val="21"/>
        </w:rPr>
        <w:t xml:space="preserve">格率由 </w:t>
      </w:r>
      <w:r>
        <w:rPr>
          <w:rFonts w:ascii="Times New Roman" w:hAnsi="Times New Roman" w:eastAsia="Times New Roman" w:cs="Times New Roman"/>
          <w:spacing w:val="-2"/>
          <w:sz w:val="21"/>
          <w:szCs w:val="21"/>
        </w:rPr>
        <w:t>84.2%</w:t>
      </w:r>
      <w:r>
        <w:rPr>
          <w:rFonts w:ascii="宋体" w:hAnsi="宋体" w:eastAsia="宋体" w:cs="宋体"/>
          <w:spacing w:val="-2"/>
          <w:sz w:val="21"/>
          <w:szCs w:val="21"/>
        </w:rPr>
        <w:t xml:space="preserve">提高到 </w:t>
      </w:r>
      <w:r>
        <w:rPr>
          <w:rFonts w:ascii="Times New Roman" w:hAnsi="Times New Roman" w:eastAsia="Times New Roman" w:cs="Times New Roman"/>
          <w:spacing w:val="-2"/>
          <w:sz w:val="21"/>
          <w:szCs w:val="21"/>
        </w:rPr>
        <w:t>96.2%</w:t>
      </w:r>
      <w:r>
        <w:rPr>
          <w:rFonts w:ascii="宋体" w:hAnsi="宋体" w:eastAsia="宋体" w:cs="宋体"/>
          <w:spacing w:val="-2"/>
          <w:sz w:val="21"/>
          <w:szCs w:val="21"/>
        </w:rPr>
        <w:t>。农药科学安全使用水平逐步提高，蔬菜水果茶叶等</w:t>
      </w:r>
      <w:r>
        <w:rPr>
          <w:rFonts w:ascii="宋体" w:hAnsi="宋体" w:eastAsia="宋体" w:cs="宋体"/>
          <w:sz w:val="21"/>
          <w:szCs w:val="21"/>
        </w:rPr>
        <w:t xml:space="preserve"> </w:t>
      </w:r>
      <w:r>
        <w:rPr>
          <w:rFonts w:ascii="宋体" w:hAnsi="宋体" w:eastAsia="宋体" w:cs="宋体"/>
          <w:spacing w:val="-6"/>
          <w:sz w:val="21"/>
          <w:szCs w:val="21"/>
        </w:rPr>
        <w:t>农产</w:t>
      </w:r>
      <w:r>
        <w:rPr>
          <w:rFonts w:ascii="宋体" w:hAnsi="宋体" w:eastAsia="宋体" w:cs="宋体"/>
          <w:spacing w:val="-3"/>
          <w:sz w:val="21"/>
          <w:szCs w:val="21"/>
        </w:rPr>
        <w:t xml:space="preserve">品农药残留抽检合格率稳定在 </w:t>
      </w:r>
      <w:r>
        <w:rPr>
          <w:rFonts w:ascii="Times New Roman" w:hAnsi="Times New Roman" w:eastAsia="Times New Roman" w:cs="Times New Roman"/>
          <w:spacing w:val="-3"/>
          <w:sz w:val="21"/>
          <w:szCs w:val="21"/>
        </w:rPr>
        <w:t>97%</w:t>
      </w:r>
      <w:r>
        <w:rPr>
          <w:rFonts w:ascii="宋体" w:hAnsi="宋体" w:eastAsia="宋体" w:cs="宋体"/>
          <w:spacing w:val="-3"/>
          <w:sz w:val="21"/>
          <w:szCs w:val="21"/>
        </w:rPr>
        <w:t>以上。</w:t>
      </w:r>
    </w:p>
    <w:p>
      <w:pPr>
        <w:spacing w:before="2" w:line="246" w:lineRule="auto"/>
        <w:ind w:left="39" w:right="4" w:firstLine="42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研发创新取得新进</w:t>
      </w:r>
      <w:r>
        <w:rPr>
          <w:rFonts w:ascii="宋体" w:hAnsi="宋体" w:eastAsia="宋体" w:cs="宋体"/>
          <w:spacing w:val="-2"/>
          <w:sz w:val="21"/>
          <w:szCs w:val="21"/>
          <w14:textOutline w14:w="3831" w14:cap="flat" w14:cmpd="sng">
            <w14:solidFill>
              <w14:srgbClr w14:val="000000"/>
            </w14:solidFill>
            <w14:prstDash w14:val="solid"/>
            <w14:miter w14:val="10"/>
          </w14:textOutline>
        </w:rPr>
        <w:t>展。</w:t>
      </w:r>
      <w:r>
        <w:rPr>
          <w:rFonts w:ascii="宋体" w:hAnsi="宋体" w:eastAsia="宋体" w:cs="宋体"/>
          <w:spacing w:val="-2"/>
          <w:sz w:val="21"/>
          <w:szCs w:val="21"/>
        </w:rPr>
        <w:t xml:space="preserve"> 目前我国农药基本形成仿制与自主创新相结合的格局，改变了过去进</w:t>
      </w:r>
      <w:r>
        <w:rPr>
          <w:rFonts w:ascii="宋体" w:hAnsi="宋体" w:eastAsia="宋体" w:cs="宋体"/>
          <w:sz w:val="21"/>
          <w:szCs w:val="21"/>
        </w:rPr>
        <w:t xml:space="preserve"> </w:t>
      </w:r>
      <w:r>
        <w:rPr>
          <w:rFonts w:ascii="宋体" w:hAnsi="宋体" w:eastAsia="宋体" w:cs="宋体"/>
          <w:spacing w:val="-1"/>
          <w:sz w:val="21"/>
          <w:szCs w:val="21"/>
        </w:rPr>
        <w:t>口与仿制为主的局面。化学合成、生物</w:t>
      </w:r>
      <w:r>
        <w:rPr>
          <w:rFonts w:ascii="宋体" w:hAnsi="宋体" w:eastAsia="宋体" w:cs="宋体"/>
          <w:sz w:val="21"/>
          <w:szCs w:val="21"/>
        </w:rPr>
        <w:t xml:space="preserve">发酵等新工艺、新技术取得突破，研发创制了毒氟磷、乙 </w:t>
      </w:r>
      <w:r>
        <w:rPr>
          <w:rFonts w:ascii="宋体" w:hAnsi="宋体" w:eastAsia="宋体" w:cs="宋体"/>
          <w:spacing w:val="-8"/>
          <w:sz w:val="21"/>
          <w:szCs w:val="21"/>
        </w:rPr>
        <w:t>唑螨腈、环吡</w:t>
      </w:r>
      <w:r>
        <w:rPr>
          <w:rFonts w:ascii="宋体" w:hAnsi="宋体" w:eastAsia="宋体" w:cs="宋体"/>
          <w:spacing w:val="-7"/>
          <w:sz w:val="21"/>
          <w:szCs w:val="21"/>
        </w:rPr>
        <w:t>氟</w:t>
      </w:r>
      <w:r>
        <w:rPr>
          <w:rFonts w:ascii="宋体" w:hAnsi="宋体" w:eastAsia="宋体" w:cs="宋体"/>
          <w:spacing w:val="-4"/>
          <w:sz w:val="21"/>
          <w:szCs w:val="21"/>
        </w:rPr>
        <w:t xml:space="preserve">草酮、双唑草酮等 </w:t>
      </w:r>
      <w:r>
        <w:rPr>
          <w:rFonts w:ascii="Times New Roman" w:hAnsi="Times New Roman" w:eastAsia="Times New Roman" w:cs="Times New Roman"/>
          <w:spacing w:val="-4"/>
          <w:sz w:val="21"/>
          <w:szCs w:val="21"/>
        </w:rPr>
        <w:t xml:space="preserve">50 </w:t>
      </w:r>
      <w:r>
        <w:rPr>
          <w:rFonts w:ascii="宋体" w:hAnsi="宋体" w:eastAsia="宋体" w:cs="宋体"/>
          <w:spacing w:val="-4"/>
          <w:sz w:val="21"/>
          <w:szCs w:val="21"/>
        </w:rPr>
        <w:t xml:space="preserve">多种具有自主知识产权的新农药， 现有的农药品种 </w:t>
      </w:r>
      <w:r>
        <w:rPr>
          <w:rFonts w:ascii="Times New Roman" w:hAnsi="Times New Roman" w:eastAsia="Times New Roman" w:cs="Times New Roman"/>
          <w:spacing w:val="-4"/>
          <w:sz w:val="21"/>
          <w:szCs w:val="21"/>
        </w:rPr>
        <w:t>90%</w:t>
      </w:r>
      <w:r>
        <w:rPr>
          <w:rFonts w:ascii="宋体" w:hAnsi="宋体" w:eastAsia="宋体" w:cs="宋体"/>
          <w:spacing w:val="-4"/>
          <w:sz w:val="21"/>
          <w:szCs w:val="21"/>
        </w:rPr>
        <w:t>以</w:t>
      </w:r>
      <w:r>
        <w:rPr>
          <w:rFonts w:ascii="宋体" w:hAnsi="宋体" w:eastAsia="宋体" w:cs="宋体"/>
          <w:sz w:val="21"/>
          <w:szCs w:val="21"/>
        </w:rPr>
        <w:t xml:space="preserve"> </w:t>
      </w:r>
      <w:r>
        <w:rPr>
          <w:rFonts w:ascii="宋体" w:hAnsi="宋体" w:eastAsia="宋体" w:cs="宋体"/>
          <w:spacing w:val="-4"/>
          <w:sz w:val="21"/>
          <w:szCs w:val="21"/>
        </w:rPr>
        <w:t>上</w:t>
      </w:r>
      <w:r>
        <w:rPr>
          <w:rFonts w:ascii="宋体" w:hAnsi="宋体" w:eastAsia="宋体" w:cs="宋体"/>
          <w:spacing w:val="-3"/>
          <w:sz w:val="21"/>
          <w:szCs w:val="21"/>
        </w:rPr>
        <w:t>实现国产化。</w:t>
      </w:r>
    </w:p>
    <w:p>
      <w:pPr>
        <w:sectPr>
          <w:headerReference r:id="rId25" w:type="default"/>
          <w:footerReference r:id="rId26" w:type="default"/>
          <w:pgSz w:w="11907" w:h="16839"/>
          <w:pgMar w:top="1392" w:right="1785" w:bottom="1395" w:left="1248" w:header="854" w:footer="1191" w:gutter="0"/>
          <w:cols w:space="720" w:num="1"/>
        </w:sectPr>
      </w:pPr>
    </w:p>
    <w:p>
      <w:pPr>
        <w:spacing w:line="310" w:lineRule="auto"/>
        <w:rPr>
          <w:rFonts w:ascii="Arial"/>
          <w:sz w:val="21"/>
        </w:rPr>
      </w:pPr>
    </w:p>
    <w:p>
      <w:pPr>
        <w:spacing w:before="68" w:line="219" w:lineRule="auto"/>
        <w:ind w:left="37"/>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三</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报告期内公司从事的业务情况</w:t>
      </w:r>
    </w:p>
    <w:p>
      <w:pPr>
        <w:spacing w:before="85" w:line="239" w:lineRule="auto"/>
        <w:ind w:left="38" w:right="14" w:firstLine="418"/>
        <w:rPr>
          <w:rFonts w:ascii="宋体" w:hAnsi="宋体" w:eastAsia="宋体" w:cs="宋体"/>
          <w:sz w:val="21"/>
          <w:szCs w:val="21"/>
        </w:rPr>
      </w:pPr>
      <w:r>
        <w:rPr>
          <w:rFonts w:ascii="宋体" w:hAnsi="宋体" w:eastAsia="宋体" w:cs="宋体"/>
          <w:spacing w:val="1"/>
          <w:sz w:val="21"/>
          <w:szCs w:val="21"/>
        </w:rPr>
        <w:t>业</w:t>
      </w:r>
      <w:r>
        <w:rPr>
          <w:rFonts w:ascii="宋体" w:hAnsi="宋体" w:eastAsia="宋体" w:cs="宋体"/>
          <w:sz w:val="21"/>
          <w:szCs w:val="21"/>
        </w:rPr>
        <w:t xml:space="preserve">务范围： 化肥、化工产品、农药开发、生产及自产产品销售(化肥、农药生产在本企业许 </w:t>
      </w:r>
      <w:r>
        <w:rPr>
          <w:rFonts w:ascii="宋体" w:hAnsi="宋体" w:eastAsia="宋体" w:cs="宋体"/>
          <w:spacing w:val="-1"/>
          <w:sz w:val="21"/>
          <w:szCs w:val="21"/>
        </w:rPr>
        <w:t>可</w:t>
      </w:r>
      <w:r>
        <w:rPr>
          <w:rFonts w:ascii="宋体" w:hAnsi="宋体" w:eastAsia="宋体" w:cs="宋体"/>
          <w:sz w:val="21"/>
          <w:szCs w:val="21"/>
        </w:rPr>
        <w:t xml:space="preserve">证书核定的产品范围和有效期限内开展)； 化工产品分析、检测；化工设计、化工环保评价及 </w:t>
      </w:r>
      <w:r>
        <w:rPr>
          <w:rFonts w:ascii="宋体" w:hAnsi="宋体" w:eastAsia="宋体" w:cs="宋体"/>
          <w:spacing w:val="4"/>
          <w:sz w:val="21"/>
          <w:szCs w:val="21"/>
        </w:rPr>
        <w:t xml:space="preserve">监测； </w:t>
      </w:r>
      <w:r>
        <w:rPr>
          <w:rFonts w:ascii="宋体" w:hAnsi="宋体" w:eastAsia="宋体" w:cs="宋体"/>
          <w:spacing w:val="3"/>
          <w:sz w:val="21"/>
          <w:szCs w:val="21"/>
        </w:rPr>
        <w:t>化</w:t>
      </w:r>
      <w:r>
        <w:rPr>
          <w:rFonts w:ascii="宋体" w:hAnsi="宋体" w:eastAsia="宋体" w:cs="宋体"/>
          <w:spacing w:val="2"/>
          <w:sz w:val="21"/>
          <w:szCs w:val="21"/>
        </w:rPr>
        <w:t>工技术研究及成果转让、技术咨询、培训(员工内部培训)等服务；机械电子设备、五</w:t>
      </w:r>
      <w:r>
        <w:rPr>
          <w:rFonts w:ascii="宋体" w:hAnsi="宋体" w:eastAsia="宋体" w:cs="宋体"/>
          <w:sz w:val="21"/>
          <w:szCs w:val="21"/>
        </w:rPr>
        <w:t xml:space="preserve"> </w:t>
      </w:r>
      <w:r>
        <w:rPr>
          <w:rFonts w:ascii="宋体" w:hAnsi="宋体" w:eastAsia="宋体" w:cs="宋体"/>
          <w:spacing w:val="-4"/>
          <w:sz w:val="21"/>
          <w:szCs w:val="21"/>
        </w:rPr>
        <w:t>金、交电、百货、建筑</w:t>
      </w:r>
      <w:r>
        <w:rPr>
          <w:rFonts w:ascii="宋体" w:hAnsi="宋体" w:eastAsia="宋体" w:cs="宋体"/>
          <w:spacing w:val="-2"/>
          <w:sz w:val="21"/>
          <w:szCs w:val="21"/>
        </w:rPr>
        <w:t>材料及政策允许的化工原料销售； 经营商品和技术的进出口业务；石油化</w:t>
      </w:r>
      <w:r>
        <w:rPr>
          <w:rFonts w:ascii="宋体" w:hAnsi="宋体" w:eastAsia="宋体" w:cs="宋体"/>
          <w:sz w:val="21"/>
          <w:szCs w:val="21"/>
        </w:rPr>
        <w:t xml:space="preserve"> </w:t>
      </w:r>
      <w:r>
        <w:rPr>
          <w:rFonts w:ascii="宋体" w:hAnsi="宋体" w:eastAsia="宋体" w:cs="宋体"/>
          <w:spacing w:val="-10"/>
          <w:sz w:val="21"/>
          <w:szCs w:val="21"/>
        </w:rPr>
        <w:t>工工程</w:t>
      </w:r>
      <w:r>
        <w:rPr>
          <w:rFonts w:ascii="宋体" w:hAnsi="宋体" w:eastAsia="宋体" w:cs="宋体"/>
          <w:spacing w:val="-8"/>
          <w:sz w:val="21"/>
          <w:szCs w:val="21"/>
        </w:rPr>
        <w:t>总</w:t>
      </w:r>
      <w:r>
        <w:rPr>
          <w:rFonts w:ascii="宋体" w:hAnsi="宋体" w:eastAsia="宋体" w:cs="宋体"/>
          <w:spacing w:val="-5"/>
          <w:sz w:val="21"/>
          <w:szCs w:val="21"/>
        </w:rPr>
        <w:t>承包；建筑机电安装工程、防水防腐保温工程、机电设备安装工程专业承包；压力容器、</w:t>
      </w:r>
      <w:r>
        <w:rPr>
          <w:rFonts w:ascii="宋体" w:hAnsi="宋体" w:eastAsia="宋体" w:cs="宋体"/>
          <w:sz w:val="21"/>
          <w:szCs w:val="21"/>
        </w:rPr>
        <w:t xml:space="preserve"> </w:t>
      </w:r>
      <w:r>
        <w:rPr>
          <w:rFonts w:ascii="宋体" w:hAnsi="宋体" w:eastAsia="宋体" w:cs="宋体"/>
          <w:spacing w:val="-1"/>
          <w:sz w:val="21"/>
          <w:szCs w:val="21"/>
        </w:rPr>
        <w:t>压</w:t>
      </w:r>
      <w:r>
        <w:rPr>
          <w:rFonts w:ascii="宋体" w:hAnsi="宋体" w:eastAsia="宋体" w:cs="宋体"/>
          <w:sz w:val="21"/>
          <w:szCs w:val="21"/>
        </w:rPr>
        <w:t xml:space="preserve">力管道安装、维修；常压非标设备制作加工(依法须经批准的项目， 经相关部门批准后方可开 </w:t>
      </w:r>
      <w:r>
        <w:rPr>
          <w:rFonts w:ascii="宋体" w:hAnsi="宋体" w:eastAsia="宋体" w:cs="宋体"/>
          <w:spacing w:val="-6"/>
          <w:sz w:val="21"/>
          <w:szCs w:val="21"/>
        </w:rPr>
        <w:t>展经营活动)</w:t>
      </w:r>
      <w:r>
        <w:rPr>
          <w:rFonts w:ascii="宋体" w:hAnsi="宋体" w:eastAsia="宋体" w:cs="宋体"/>
          <w:spacing w:val="-4"/>
          <w:sz w:val="21"/>
          <w:szCs w:val="21"/>
        </w:rPr>
        <w:t xml:space="preserve"> </w:t>
      </w:r>
      <w:r>
        <w:rPr>
          <w:rFonts w:ascii="宋体" w:hAnsi="宋体" w:eastAsia="宋体" w:cs="宋体"/>
          <w:spacing w:val="-3"/>
          <w:sz w:val="21"/>
          <w:szCs w:val="21"/>
        </w:rPr>
        <w:t>; 工程咨询、工程设计、建设项目环境影响评价；安全评价， 安全生产标准化评审</w:t>
      </w:r>
      <w:r>
        <w:rPr>
          <w:rFonts w:ascii="宋体" w:hAnsi="宋体" w:eastAsia="宋体" w:cs="宋体"/>
          <w:sz w:val="21"/>
          <w:szCs w:val="21"/>
        </w:rPr>
        <w:t xml:space="preserve"> </w:t>
      </w:r>
      <w:r>
        <w:rPr>
          <w:rFonts w:ascii="宋体" w:hAnsi="宋体" w:eastAsia="宋体" w:cs="宋体"/>
          <w:spacing w:val="-8"/>
          <w:sz w:val="21"/>
          <w:szCs w:val="21"/>
        </w:rPr>
        <w:t>和咨询，职业健康</w:t>
      </w:r>
      <w:r>
        <w:rPr>
          <w:rFonts w:ascii="宋体" w:hAnsi="宋体" w:eastAsia="宋体" w:cs="宋体"/>
          <w:spacing w:val="-7"/>
          <w:sz w:val="21"/>
          <w:szCs w:val="21"/>
        </w:rPr>
        <w:t>评</w:t>
      </w:r>
      <w:r>
        <w:rPr>
          <w:rFonts w:ascii="宋体" w:hAnsi="宋体" w:eastAsia="宋体" w:cs="宋体"/>
          <w:spacing w:val="-4"/>
          <w:sz w:val="21"/>
          <w:szCs w:val="21"/>
        </w:rPr>
        <w:t>价； 工业园区及重大危险源定量风险评估，安全生产检验检测等； 动力型锰</w:t>
      </w:r>
      <w:r>
        <w:rPr>
          <w:rFonts w:ascii="宋体" w:hAnsi="宋体" w:eastAsia="宋体" w:cs="宋体"/>
          <w:sz w:val="21"/>
          <w:szCs w:val="21"/>
        </w:rPr>
        <w:t xml:space="preserve"> </w:t>
      </w:r>
      <w:r>
        <w:rPr>
          <w:rFonts w:ascii="宋体" w:hAnsi="宋体" w:eastAsia="宋体" w:cs="宋体"/>
          <w:spacing w:val="-1"/>
          <w:sz w:val="21"/>
          <w:szCs w:val="21"/>
        </w:rPr>
        <w:t>酸锂、</w:t>
      </w:r>
      <w:r>
        <w:rPr>
          <w:rFonts w:ascii="宋体" w:hAnsi="宋体" w:eastAsia="宋体" w:cs="宋体"/>
          <w:sz w:val="21"/>
          <w:szCs w:val="21"/>
        </w:rPr>
        <w:t>高容量型锰酸锂、三元材料系列等储能材料的研发、生产和销售。</w:t>
      </w:r>
    </w:p>
    <w:p>
      <w:pPr>
        <w:spacing w:before="3" w:line="239" w:lineRule="auto"/>
        <w:ind w:left="37" w:right="14" w:firstLine="421"/>
        <w:rPr>
          <w:rFonts w:ascii="宋体" w:hAnsi="宋体" w:eastAsia="宋体" w:cs="宋体"/>
          <w:sz w:val="21"/>
          <w:szCs w:val="21"/>
        </w:rPr>
      </w:pPr>
      <w:r>
        <w:rPr>
          <w:rFonts w:ascii="宋体" w:hAnsi="宋体" w:eastAsia="宋体" w:cs="宋体"/>
          <w:spacing w:val="4"/>
          <w:sz w:val="21"/>
          <w:szCs w:val="21"/>
        </w:rPr>
        <w:t>主要产品有：公司主营化</w:t>
      </w:r>
      <w:r>
        <w:rPr>
          <w:rFonts w:ascii="宋体" w:hAnsi="宋体" w:eastAsia="宋体" w:cs="宋体"/>
          <w:spacing w:val="3"/>
          <w:sz w:val="21"/>
          <w:szCs w:val="21"/>
        </w:rPr>
        <w:t>学</w:t>
      </w:r>
      <w:r>
        <w:rPr>
          <w:rFonts w:ascii="宋体" w:hAnsi="宋体" w:eastAsia="宋体" w:cs="宋体"/>
          <w:spacing w:val="2"/>
          <w:sz w:val="21"/>
          <w:szCs w:val="21"/>
        </w:rPr>
        <w:t>农药(以氨基甲酸酯类农药、有机磷类农药的原药及其复配制剂</w:t>
      </w:r>
      <w:r>
        <w:rPr>
          <w:rFonts w:ascii="宋体" w:hAnsi="宋体" w:eastAsia="宋体" w:cs="宋体"/>
          <w:sz w:val="21"/>
          <w:szCs w:val="21"/>
        </w:rPr>
        <w:t xml:space="preserve"> </w:t>
      </w:r>
      <w:r>
        <w:rPr>
          <w:rFonts w:ascii="宋体" w:hAnsi="宋体" w:eastAsia="宋体" w:cs="宋体"/>
          <w:spacing w:val="-4"/>
          <w:sz w:val="21"/>
          <w:szCs w:val="21"/>
        </w:rPr>
        <w:t>为主； 其中以杀</w:t>
      </w:r>
      <w:r>
        <w:rPr>
          <w:rFonts w:ascii="宋体" w:hAnsi="宋体" w:eastAsia="宋体" w:cs="宋体"/>
          <w:spacing w:val="-3"/>
          <w:sz w:val="21"/>
          <w:szCs w:val="21"/>
        </w:rPr>
        <w:t>虫</w:t>
      </w:r>
      <w:r>
        <w:rPr>
          <w:rFonts w:ascii="宋体" w:hAnsi="宋体" w:eastAsia="宋体" w:cs="宋体"/>
          <w:spacing w:val="-2"/>
          <w:sz w:val="21"/>
          <w:szCs w:val="21"/>
        </w:rPr>
        <w:t>剂为主，亦有部分杀菌剂和除草剂)、精细化工产品等； 动力型锰酸锂、高容</w:t>
      </w:r>
      <w:r>
        <w:rPr>
          <w:rFonts w:ascii="宋体" w:hAnsi="宋体" w:eastAsia="宋体" w:cs="宋体"/>
          <w:sz w:val="21"/>
          <w:szCs w:val="21"/>
        </w:rPr>
        <w:t xml:space="preserve"> </w:t>
      </w:r>
      <w:r>
        <w:rPr>
          <w:rFonts w:ascii="宋体" w:hAnsi="宋体" w:eastAsia="宋体" w:cs="宋体"/>
          <w:spacing w:val="-2"/>
          <w:sz w:val="21"/>
          <w:szCs w:val="21"/>
        </w:rPr>
        <w:t>量</w:t>
      </w:r>
      <w:r>
        <w:rPr>
          <w:rFonts w:ascii="宋体" w:hAnsi="宋体" w:eastAsia="宋体" w:cs="宋体"/>
          <w:spacing w:val="-1"/>
          <w:sz w:val="21"/>
          <w:szCs w:val="21"/>
        </w:rPr>
        <w:t>型锰酸锂、三元材料系列等储能材料。</w:t>
      </w:r>
    </w:p>
    <w:p>
      <w:pPr>
        <w:spacing w:before="1" w:line="246" w:lineRule="auto"/>
        <w:ind w:left="36" w:right="4" w:firstLine="427"/>
        <w:rPr>
          <w:rFonts w:ascii="宋体" w:hAnsi="宋体" w:eastAsia="宋体" w:cs="宋体"/>
          <w:sz w:val="21"/>
          <w:szCs w:val="21"/>
        </w:rPr>
      </w:pPr>
      <w:r>
        <w:rPr>
          <w:rFonts w:ascii="宋体" w:hAnsi="宋体" w:eastAsia="宋体" w:cs="宋体"/>
          <w:spacing w:val="-1"/>
          <w:sz w:val="21"/>
          <w:szCs w:val="21"/>
        </w:rPr>
        <w:t>公司建有年产万</w:t>
      </w:r>
      <w:r>
        <w:rPr>
          <w:rFonts w:ascii="宋体" w:hAnsi="宋体" w:eastAsia="宋体" w:cs="宋体"/>
          <w:sz w:val="21"/>
          <w:szCs w:val="21"/>
        </w:rPr>
        <w:t xml:space="preserve">吨规模的氨基甲酸酯类农药原药生产装置、年产万吨规模的有机磷农药生产 </w:t>
      </w:r>
      <w:r>
        <w:rPr>
          <w:rFonts w:ascii="宋体" w:hAnsi="宋体" w:eastAsia="宋体" w:cs="宋体"/>
          <w:spacing w:val="-10"/>
          <w:sz w:val="21"/>
          <w:szCs w:val="21"/>
        </w:rPr>
        <w:t>装置等</w:t>
      </w:r>
      <w:r>
        <w:rPr>
          <w:rFonts w:ascii="宋体" w:hAnsi="宋体" w:eastAsia="宋体" w:cs="宋体"/>
          <w:spacing w:val="-6"/>
          <w:sz w:val="21"/>
          <w:szCs w:val="21"/>
        </w:rPr>
        <w:t>，</w:t>
      </w:r>
      <w:r>
        <w:rPr>
          <w:rFonts w:ascii="宋体" w:hAnsi="宋体" w:eastAsia="宋体" w:cs="宋体"/>
          <w:spacing w:val="-5"/>
          <w:sz w:val="21"/>
          <w:szCs w:val="21"/>
        </w:rPr>
        <w:t>主要生产品种有克百威、仲丁威、异丙威、残杀威、丁硫克百威、丙硫克百威、灭多威、</w:t>
      </w:r>
      <w:r>
        <w:rPr>
          <w:rFonts w:ascii="宋体" w:hAnsi="宋体" w:eastAsia="宋体" w:cs="宋体"/>
          <w:sz w:val="21"/>
          <w:szCs w:val="21"/>
        </w:rPr>
        <w:t xml:space="preserve"> </w:t>
      </w:r>
      <w:r>
        <w:rPr>
          <w:rFonts w:ascii="宋体" w:hAnsi="宋体" w:eastAsia="宋体" w:cs="宋体"/>
          <w:spacing w:val="-8"/>
          <w:sz w:val="21"/>
          <w:szCs w:val="21"/>
        </w:rPr>
        <w:t>硫双威</w:t>
      </w:r>
      <w:r>
        <w:rPr>
          <w:rFonts w:ascii="宋体" w:hAnsi="宋体" w:eastAsia="宋体" w:cs="宋体"/>
          <w:spacing w:val="-7"/>
          <w:sz w:val="21"/>
          <w:szCs w:val="21"/>
        </w:rPr>
        <w:t>、</w:t>
      </w:r>
      <w:r>
        <w:rPr>
          <w:rFonts w:ascii="宋体" w:hAnsi="宋体" w:eastAsia="宋体" w:cs="宋体"/>
          <w:spacing w:val="-4"/>
          <w:sz w:val="21"/>
          <w:szCs w:val="21"/>
        </w:rPr>
        <w:t>甲萘威、甲基嘧啶磷、抗蚜威、乐果、甲基硫菌灵、嘧啶醇等；建有年产 5000 吨锂电正</w:t>
      </w:r>
      <w:r>
        <w:rPr>
          <w:rFonts w:ascii="宋体" w:hAnsi="宋体" w:eastAsia="宋体" w:cs="宋体"/>
          <w:sz w:val="21"/>
          <w:szCs w:val="21"/>
        </w:rPr>
        <w:t xml:space="preserve"> </w:t>
      </w:r>
      <w:r>
        <w:rPr>
          <w:rFonts w:ascii="宋体" w:hAnsi="宋体" w:eastAsia="宋体" w:cs="宋体"/>
          <w:spacing w:val="-6"/>
          <w:sz w:val="21"/>
          <w:szCs w:val="21"/>
        </w:rPr>
        <w:t>极</w:t>
      </w:r>
      <w:r>
        <w:rPr>
          <w:rFonts w:ascii="宋体" w:hAnsi="宋体" w:eastAsia="宋体" w:cs="宋体"/>
          <w:spacing w:val="-3"/>
          <w:sz w:val="21"/>
          <w:szCs w:val="21"/>
        </w:rPr>
        <w:t>材料生产线， 主要生产动力型锰酸锂、高容量型锰酸锂、三元材料系列等储能材料。</w:t>
      </w:r>
    </w:p>
    <w:p>
      <w:pPr>
        <w:spacing w:before="269" w:line="219" w:lineRule="auto"/>
        <w:ind w:left="57"/>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四</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报告期内核心竞争力分析</w:t>
      </w:r>
    </w:p>
    <w:p>
      <w:pPr>
        <w:spacing w:before="69"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8" w:line="221" w:lineRule="auto"/>
        <w:ind w:left="463"/>
        <w:rPr>
          <w:rFonts w:ascii="宋体" w:hAnsi="宋体" w:eastAsia="宋体" w:cs="宋体"/>
          <w:sz w:val="21"/>
          <w:szCs w:val="21"/>
        </w:rPr>
      </w:pPr>
      <w:r>
        <w:rPr>
          <w:rFonts w:ascii="Times New Roman" w:hAnsi="Times New Roman" w:eastAsia="Times New Roman" w:cs="Times New Roman"/>
          <w:b/>
          <w:bCs/>
          <w:spacing w:val="-6"/>
          <w:sz w:val="21"/>
          <w:szCs w:val="21"/>
        </w:rPr>
        <w:t>1</w:t>
      </w: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3"/>
          <w:sz w:val="21"/>
          <w:szCs w:val="21"/>
          <w14:textOutline w14:w="3831" w14:cap="flat" w14:cmpd="sng">
            <w14:solidFill>
              <w14:srgbClr w14:val="000000"/>
            </w14:solidFill>
            <w14:prstDash w14:val="solid"/>
            <w14:miter w14:val="10"/>
          </w14:textOutline>
        </w:rPr>
        <w:t>技术优势</w:t>
      </w:r>
    </w:p>
    <w:p>
      <w:pPr>
        <w:spacing w:before="27" w:line="239" w:lineRule="auto"/>
        <w:ind w:left="36" w:right="4" w:firstLine="419"/>
        <w:rPr>
          <w:rFonts w:ascii="宋体" w:hAnsi="宋体" w:eastAsia="宋体" w:cs="宋体"/>
          <w:sz w:val="21"/>
          <w:szCs w:val="21"/>
        </w:rPr>
      </w:pPr>
      <w:r>
        <w:rPr>
          <w:rFonts w:ascii="宋体" w:hAnsi="宋体" w:eastAsia="宋体" w:cs="宋体"/>
          <w:spacing w:val="1"/>
          <w:sz w:val="21"/>
          <w:szCs w:val="21"/>
        </w:rPr>
        <w:t>湖南化工研究院有</w:t>
      </w:r>
      <w:r>
        <w:rPr>
          <w:rFonts w:ascii="宋体" w:hAnsi="宋体" w:eastAsia="宋体" w:cs="宋体"/>
          <w:sz w:val="21"/>
          <w:szCs w:val="21"/>
        </w:rPr>
        <w:t xml:space="preserve">限公司具有60多年从事化工研究开发的技术积累，在农药原药、农药中间 </w:t>
      </w:r>
      <w:r>
        <w:rPr>
          <w:rFonts w:ascii="宋体" w:hAnsi="宋体" w:eastAsia="宋体" w:cs="宋体"/>
          <w:spacing w:val="1"/>
          <w:sz w:val="21"/>
          <w:szCs w:val="21"/>
        </w:rPr>
        <w:t>体、农药制剂和光气系</w:t>
      </w:r>
      <w:r>
        <w:rPr>
          <w:rFonts w:ascii="宋体" w:hAnsi="宋体" w:eastAsia="宋体" w:cs="宋体"/>
          <w:sz w:val="21"/>
          <w:szCs w:val="21"/>
        </w:rPr>
        <w:t xml:space="preserve">列及烷基化产品的研究上处于国内领先地位，在某些领域达到国际先进水 </w:t>
      </w:r>
      <w:r>
        <w:rPr>
          <w:rFonts w:ascii="宋体" w:hAnsi="宋体" w:eastAsia="宋体" w:cs="宋体"/>
          <w:spacing w:val="1"/>
          <w:sz w:val="21"/>
          <w:szCs w:val="21"/>
        </w:rPr>
        <w:t>平。湖南化工研究院是</w:t>
      </w:r>
      <w:r>
        <w:rPr>
          <w:rFonts w:ascii="宋体" w:hAnsi="宋体" w:eastAsia="宋体" w:cs="宋体"/>
          <w:sz w:val="21"/>
          <w:szCs w:val="21"/>
        </w:rPr>
        <w:t xml:space="preserve">我国农药行业的主要创制和研发中心之一，是国家农药创制工程技术研究 </w:t>
      </w:r>
      <w:r>
        <w:rPr>
          <w:rFonts w:ascii="宋体" w:hAnsi="宋体" w:eastAsia="宋体" w:cs="宋体"/>
          <w:spacing w:val="-4"/>
          <w:sz w:val="21"/>
          <w:szCs w:val="21"/>
        </w:rPr>
        <w:t>中心</w:t>
      </w:r>
      <w:r>
        <w:rPr>
          <w:rFonts w:ascii="宋体" w:hAnsi="宋体" w:eastAsia="宋体" w:cs="宋体"/>
          <w:spacing w:val="-3"/>
          <w:sz w:val="21"/>
          <w:szCs w:val="21"/>
        </w:rPr>
        <w:t>、</w:t>
      </w:r>
      <w:r>
        <w:rPr>
          <w:rFonts w:ascii="宋体" w:hAnsi="宋体" w:eastAsia="宋体" w:cs="宋体"/>
          <w:spacing w:val="-2"/>
          <w:sz w:val="21"/>
          <w:szCs w:val="21"/>
        </w:rPr>
        <w:t>国家农药创制中心湖南基地、国家氨基甲酸酯类农药工业性试验基地的依托单位。 2014年</w:t>
      </w:r>
      <w:r>
        <w:rPr>
          <w:rFonts w:ascii="宋体" w:hAnsi="宋体" w:eastAsia="宋体" w:cs="宋体"/>
          <w:sz w:val="21"/>
          <w:szCs w:val="21"/>
        </w:rPr>
        <w:t xml:space="preserve"> </w:t>
      </w:r>
      <w:r>
        <w:rPr>
          <w:rFonts w:ascii="宋体" w:hAnsi="宋体" w:eastAsia="宋体" w:cs="宋体"/>
          <w:spacing w:val="1"/>
          <w:sz w:val="21"/>
          <w:szCs w:val="21"/>
        </w:rPr>
        <w:t>公司收购了湖南化工研</w:t>
      </w:r>
      <w:r>
        <w:rPr>
          <w:rFonts w:ascii="宋体" w:hAnsi="宋体" w:eastAsia="宋体" w:cs="宋体"/>
          <w:sz w:val="21"/>
          <w:szCs w:val="21"/>
        </w:rPr>
        <w:t xml:space="preserve">究院有限公司100%股权，实现了产研一体化，研究院成为公司研究开发中 </w:t>
      </w:r>
      <w:r>
        <w:rPr>
          <w:rFonts w:ascii="宋体" w:hAnsi="宋体" w:eastAsia="宋体" w:cs="宋体"/>
          <w:spacing w:val="-4"/>
          <w:sz w:val="21"/>
          <w:szCs w:val="21"/>
        </w:rPr>
        <w:t>心，</w:t>
      </w:r>
      <w:r>
        <w:rPr>
          <w:rFonts w:ascii="宋体" w:hAnsi="宋体" w:eastAsia="宋体" w:cs="宋体"/>
          <w:spacing w:val="-3"/>
          <w:sz w:val="21"/>
          <w:szCs w:val="21"/>
        </w:rPr>
        <w:t>全</w:t>
      </w:r>
      <w:r>
        <w:rPr>
          <w:rFonts w:ascii="宋体" w:hAnsi="宋体" w:eastAsia="宋体" w:cs="宋体"/>
          <w:spacing w:val="-2"/>
          <w:sz w:val="21"/>
          <w:szCs w:val="21"/>
        </w:rPr>
        <w:t>力服务于公司发展，公司科技创新能力得到了进一步提升。2016年， 公司技术中心获国家</w:t>
      </w:r>
      <w:r>
        <w:rPr>
          <w:rFonts w:ascii="宋体" w:hAnsi="宋体" w:eastAsia="宋体" w:cs="宋体"/>
          <w:sz w:val="21"/>
          <w:szCs w:val="21"/>
        </w:rPr>
        <w:t xml:space="preserve"> </w:t>
      </w:r>
      <w:r>
        <w:rPr>
          <w:rFonts w:ascii="宋体" w:hAnsi="宋体" w:eastAsia="宋体" w:cs="宋体"/>
          <w:spacing w:val="1"/>
          <w:sz w:val="21"/>
          <w:szCs w:val="21"/>
        </w:rPr>
        <w:t>发改委等五部委认定的</w:t>
      </w:r>
      <w:r>
        <w:rPr>
          <w:rFonts w:ascii="宋体" w:hAnsi="宋体" w:eastAsia="宋体" w:cs="宋体"/>
          <w:sz w:val="21"/>
          <w:szCs w:val="21"/>
        </w:rPr>
        <w:t xml:space="preserve">“国家企业技术中心”，目前进入“国家企业技术中心”前列，残留实验 </w:t>
      </w:r>
      <w:r>
        <w:rPr>
          <w:rFonts w:ascii="宋体" w:hAnsi="宋体" w:eastAsia="宋体" w:cs="宋体"/>
          <w:spacing w:val="10"/>
          <w:sz w:val="21"/>
          <w:szCs w:val="21"/>
        </w:rPr>
        <w:t>室己被农业部</w:t>
      </w:r>
      <w:r>
        <w:rPr>
          <w:rFonts w:ascii="宋体" w:hAnsi="宋体" w:eastAsia="宋体" w:cs="宋体"/>
          <w:spacing w:val="5"/>
          <w:sz w:val="21"/>
          <w:szCs w:val="21"/>
        </w:rPr>
        <w:t>药检所确定为中美互认的</w:t>
      </w:r>
      <w:r>
        <w:rPr>
          <w:rFonts w:ascii="宋体" w:hAnsi="宋体" w:eastAsia="宋体" w:cs="宋体"/>
          <w:sz w:val="21"/>
          <w:szCs w:val="21"/>
        </w:rPr>
        <w:t>GLP</w:t>
      </w:r>
      <w:r>
        <w:rPr>
          <w:rFonts w:ascii="宋体" w:hAnsi="宋体" w:eastAsia="宋体" w:cs="宋体"/>
          <w:spacing w:val="5"/>
          <w:sz w:val="21"/>
          <w:szCs w:val="21"/>
        </w:rPr>
        <w:t>残留登记试验单位，并通过了美国</w:t>
      </w:r>
      <w:r>
        <w:rPr>
          <w:rFonts w:ascii="宋体" w:hAnsi="宋体" w:eastAsia="宋体" w:cs="宋体"/>
          <w:sz w:val="21"/>
          <w:szCs w:val="21"/>
        </w:rPr>
        <w:t>EPA</w:t>
      </w:r>
      <w:r>
        <w:rPr>
          <w:rFonts w:ascii="宋体" w:hAnsi="宋体" w:eastAsia="宋体" w:cs="宋体"/>
          <w:spacing w:val="5"/>
          <w:sz w:val="21"/>
          <w:szCs w:val="21"/>
        </w:rPr>
        <w:t>的认证，实现</w:t>
      </w:r>
      <w:r>
        <w:rPr>
          <w:rFonts w:ascii="宋体" w:hAnsi="宋体" w:eastAsia="宋体" w:cs="宋体"/>
          <w:sz w:val="21"/>
          <w:szCs w:val="21"/>
        </w:rPr>
        <w:t xml:space="preserve"> </w:t>
      </w:r>
      <w:r>
        <w:rPr>
          <w:rFonts w:ascii="宋体" w:hAnsi="宋体" w:eastAsia="宋体" w:cs="宋体"/>
          <w:spacing w:val="-1"/>
          <w:sz w:val="21"/>
          <w:szCs w:val="21"/>
        </w:rPr>
        <w:t>了与国际接轨的规范管理和标准化操作程</w:t>
      </w:r>
      <w:r>
        <w:rPr>
          <w:rFonts w:ascii="宋体" w:hAnsi="宋体" w:eastAsia="宋体" w:cs="宋体"/>
          <w:sz w:val="21"/>
          <w:szCs w:val="21"/>
        </w:rPr>
        <w:t>序。</w:t>
      </w:r>
    </w:p>
    <w:p>
      <w:pPr>
        <w:spacing w:before="6" w:line="239" w:lineRule="auto"/>
        <w:ind w:left="36" w:right="5" w:firstLine="427"/>
        <w:rPr>
          <w:rFonts w:ascii="宋体" w:hAnsi="宋体" w:eastAsia="宋体" w:cs="宋体"/>
          <w:sz w:val="21"/>
          <w:szCs w:val="21"/>
        </w:rPr>
      </w:pPr>
      <w:r>
        <w:rPr>
          <w:rFonts w:ascii="宋体" w:hAnsi="宋体" w:eastAsia="宋体" w:cs="宋体"/>
          <w:spacing w:val="-5"/>
          <w:sz w:val="21"/>
          <w:szCs w:val="21"/>
        </w:rPr>
        <w:t>公司自成立以来，在新产品开发方面长期坚持“生产一代， 储备一代， 开发一代”的方针</w:t>
      </w:r>
      <w:r>
        <w:rPr>
          <w:rFonts w:ascii="宋体" w:hAnsi="宋体" w:eastAsia="宋体" w:cs="宋体"/>
          <w:spacing w:val="-4"/>
          <w:sz w:val="21"/>
          <w:szCs w:val="21"/>
        </w:rPr>
        <w:t>，</w:t>
      </w:r>
      <w:r>
        <w:rPr>
          <w:rFonts w:ascii="宋体" w:hAnsi="宋体" w:eastAsia="宋体" w:cs="宋体"/>
          <w:sz w:val="21"/>
          <w:szCs w:val="21"/>
        </w:rPr>
        <w:t xml:space="preserve"> </w:t>
      </w:r>
      <w:r>
        <w:rPr>
          <w:rFonts w:ascii="宋体" w:hAnsi="宋体" w:eastAsia="宋体" w:cs="宋体"/>
          <w:spacing w:val="-1"/>
          <w:sz w:val="21"/>
          <w:szCs w:val="21"/>
        </w:rPr>
        <w:t>成功开发了系列氨基甲酸酯类农药及烷基化系列</w:t>
      </w:r>
      <w:r>
        <w:rPr>
          <w:rFonts w:ascii="宋体" w:hAnsi="宋体" w:eastAsia="宋体" w:cs="宋体"/>
          <w:sz w:val="21"/>
          <w:szCs w:val="21"/>
        </w:rPr>
        <w:t xml:space="preserve">类重要中间体甲基异氰酸酯、呋喃酚、邻仲酚、 </w:t>
      </w:r>
      <w:r>
        <w:rPr>
          <w:rFonts w:ascii="宋体" w:hAnsi="宋体" w:eastAsia="宋体" w:cs="宋体"/>
          <w:spacing w:val="8"/>
          <w:sz w:val="21"/>
          <w:szCs w:val="21"/>
        </w:rPr>
        <w:t>邻异酚等成套</w:t>
      </w:r>
      <w:r>
        <w:rPr>
          <w:rFonts w:ascii="宋体" w:hAnsi="宋体" w:eastAsia="宋体" w:cs="宋体"/>
          <w:spacing w:val="7"/>
          <w:sz w:val="21"/>
          <w:szCs w:val="21"/>
        </w:rPr>
        <w:t>核</w:t>
      </w:r>
      <w:r>
        <w:rPr>
          <w:rFonts w:ascii="宋体" w:hAnsi="宋体" w:eastAsia="宋体" w:cs="宋体"/>
          <w:spacing w:val="4"/>
          <w:sz w:val="21"/>
          <w:szCs w:val="21"/>
        </w:rPr>
        <w:t>心工业生产工艺技术，截止到2021年12月31日股份公司(包括各分子公司)总计</w:t>
      </w:r>
      <w:r>
        <w:rPr>
          <w:rFonts w:ascii="宋体" w:hAnsi="宋体" w:eastAsia="宋体" w:cs="宋体"/>
          <w:sz w:val="21"/>
          <w:szCs w:val="21"/>
        </w:rPr>
        <w:t xml:space="preserve"> </w:t>
      </w:r>
      <w:r>
        <w:rPr>
          <w:rFonts w:ascii="宋体" w:hAnsi="宋体" w:eastAsia="宋体" w:cs="宋体"/>
          <w:spacing w:val="1"/>
          <w:sz w:val="21"/>
          <w:szCs w:val="21"/>
        </w:rPr>
        <w:t>有效专利为 258件</w:t>
      </w:r>
      <w:r>
        <w:rPr>
          <w:rFonts w:ascii="宋体" w:hAnsi="宋体" w:eastAsia="宋体" w:cs="宋体"/>
          <w:sz w:val="21"/>
          <w:szCs w:val="21"/>
        </w:rPr>
        <w:t xml:space="preserve">(其中发明专利194件) 。其中，甲基异氰酸酯制备技术曾获“国家发明奖”和 </w:t>
      </w:r>
      <w:r>
        <w:rPr>
          <w:rFonts w:ascii="宋体" w:hAnsi="宋体" w:eastAsia="宋体" w:cs="宋体"/>
          <w:spacing w:val="1"/>
          <w:sz w:val="21"/>
          <w:szCs w:val="21"/>
        </w:rPr>
        <w:t>湖南省十佳实施专利，</w:t>
      </w:r>
      <w:r>
        <w:rPr>
          <w:rFonts w:ascii="宋体" w:hAnsi="宋体" w:eastAsia="宋体" w:cs="宋体"/>
          <w:sz w:val="21"/>
          <w:szCs w:val="21"/>
        </w:rPr>
        <w:t xml:space="preserve">残杀威、呋喃酚生产技术获“国家科技进步奖”，氧硫化碳技术获“国家 </w:t>
      </w:r>
      <w:r>
        <w:rPr>
          <w:rFonts w:ascii="宋体" w:hAnsi="宋体" w:eastAsia="宋体" w:cs="宋体"/>
          <w:spacing w:val="-16"/>
          <w:sz w:val="21"/>
          <w:szCs w:val="21"/>
        </w:rPr>
        <w:t>发明奖</w:t>
      </w:r>
      <w:r>
        <w:rPr>
          <w:rFonts w:ascii="宋体" w:hAnsi="宋体" w:eastAsia="宋体" w:cs="宋体"/>
          <w:spacing w:val="-10"/>
          <w:sz w:val="21"/>
          <w:szCs w:val="21"/>
        </w:rPr>
        <w:t>”</w:t>
      </w:r>
      <w:r>
        <w:rPr>
          <w:rFonts w:ascii="宋体" w:hAnsi="宋体" w:eastAsia="宋体" w:cs="宋体"/>
          <w:spacing w:val="-8"/>
          <w:sz w:val="21"/>
          <w:szCs w:val="21"/>
        </w:rPr>
        <w:t>，  “有害杂质克百威低于0.1%的含硫克百威衍生物的制备方法”，  “一种甲基异氰酸酯</w:t>
      </w:r>
      <w:r>
        <w:rPr>
          <w:rFonts w:ascii="宋体" w:hAnsi="宋体" w:eastAsia="宋体" w:cs="宋体"/>
          <w:sz w:val="21"/>
          <w:szCs w:val="21"/>
        </w:rPr>
        <w:t xml:space="preserve"> </w:t>
      </w:r>
      <w:r>
        <w:rPr>
          <w:rFonts w:ascii="宋体" w:hAnsi="宋体" w:eastAsia="宋体" w:cs="宋体"/>
          <w:spacing w:val="-7"/>
          <w:sz w:val="21"/>
          <w:szCs w:val="21"/>
        </w:rPr>
        <w:t>的制备方法”获湖南省专利一等奖和中国专利优秀奖。 , “一种抗蚜威的制备方法”获得湖南</w:t>
      </w:r>
      <w:r>
        <w:rPr>
          <w:rFonts w:ascii="宋体" w:hAnsi="宋体" w:eastAsia="宋体" w:cs="宋体"/>
          <w:spacing w:val="-6"/>
          <w:sz w:val="21"/>
          <w:szCs w:val="21"/>
        </w:rPr>
        <w:t>省</w:t>
      </w:r>
      <w:r>
        <w:rPr>
          <w:rFonts w:ascii="宋体" w:hAnsi="宋体" w:eastAsia="宋体" w:cs="宋体"/>
          <w:sz w:val="21"/>
          <w:szCs w:val="21"/>
        </w:rPr>
        <w:t xml:space="preserve">专 </w:t>
      </w:r>
      <w:r>
        <w:rPr>
          <w:rFonts w:ascii="宋体" w:hAnsi="宋体" w:eastAsia="宋体" w:cs="宋体"/>
          <w:spacing w:val="1"/>
          <w:sz w:val="21"/>
          <w:szCs w:val="21"/>
        </w:rPr>
        <w:t>利三等奖，2020年</w:t>
      </w:r>
      <w:r>
        <w:rPr>
          <w:rFonts w:ascii="宋体" w:hAnsi="宋体" w:eastAsia="宋体" w:cs="宋体"/>
          <w:sz w:val="21"/>
          <w:szCs w:val="21"/>
        </w:rPr>
        <w:t xml:space="preserve">“一种气相催化合成二氯化硫的制备方法”获得湖南省专利三等奖。《含吡啶 </w:t>
      </w:r>
      <w:r>
        <w:rPr>
          <w:rFonts w:ascii="宋体" w:hAnsi="宋体" w:eastAsia="宋体" w:cs="宋体"/>
          <w:spacing w:val="1"/>
          <w:sz w:val="21"/>
          <w:szCs w:val="21"/>
        </w:rPr>
        <w:t>类废水预处理研究》获</w:t>
      </w:r>
      <w:r>
        <w:rPr>
          <w:rFonts w:ascii="宋体" w:hAnsi="宋体" w:eastAsia="宋体" w:cs="宋体"/>
          <w:sz w:val="21"/>
          <w:szCs w:val="21"/>
        </w:rPr>
        <w:t xml:space="preserve">湖南省科技进步三等奖、《邻羟基苯甲腈产业化技术开发》获中国石化联 </w:t>
      </w:r>
      <w:r>
        <w:rPr>
          <w:rFonts w:ascii="宋体" w:hAnsi="宋体" w:eastAsia="宋体" w:cs="宋体"/>
          <w:spacing w:val="1"/>
          <w:sz w:val="21"/>
          <w:szCs w:val="21"/>
        </w:rPr>
        <w:t>合会科技进步三等奖。</w:t>
      </w:r>
      <w:r>
        <w:rPr>
          <w:rFonts w:ascii="宋体" w:hAnsi="宋体" w:eastAsia="宋体" w:cs="宋体"/>
          <w:sz w:val="21"/>
          <w:szCs w:val="21"/>
        </w:rPr>
        <w:t xml:space="preserve">公司一直不断增加研发投入，加大高毒农药替代产品等新产品新技术开发 </w:t>
      </w:r>
      <w:r>
        <w:rPr>
          <w:rFonts w:ascii="宋体" w:hAnsi="宋体" w:eastAsia="宋体" w:cs="宋体"/>
          <w:spacing w:val="-1"/>
          <w:sz w:val="21"/>
          <w:szCs w:val="21"/>
        </w:rPr>
        <w:t>力</w:t>
      </w:r>
      <w:r>
        <w:rPr>
          <w:rFonts w:ascii="宋体" w:hAnsi="宋体" w:eastAsia="宋体" w:cs="宋体"/>
          <w:sz w:val="21"/>
          <w:szCs w:val="21"/>
        </w:rPr>
        <w:t>度和农药新产品登记力度，为公司产品结构调整打下了坚实基础。</w:t>
      </w:r>
    </w:p>
    <w:p>
      <w:pPr>
        <w:spacing w:before="1" w:line="239" w:lineRule="auto"/>
        <w:ind w:left="40" w:right="7" w:firstLine="424"/>
        <w:rPr>
          <w:rFonts w:ascii="宋体" w:hAnsi="宋体" w:eastAsia="宋体" w:cs="宋体"/>
          <w:sz w:val="21"/>
          <w:szCs w:val="21"/>
        </w:rPr>
      </w:pPr>
      <w:r>
        <w:rPr>
          <w:rFonts w:ascii="宋体" w:hAnsi="宋体" w:eastAsia="宋体" w:cs="宋体"/>
          <w:sz w:val="21"/>
          <w:szCs w:val="21"/>
        </w:rPr>
        <w:t xml:space="preserve">公司牵头组织全国14个产学研单位承担国家“十三五”重点研发项目“高效农药与中间体绿 </w:t>
      </w:r>
      <w:r>
        <w:rPr>
          <w:rFonts w:ascii="宋体" w:hAnsi="宋体" w:eastAsia="宋体" w:cs="宋体"/>
          <w:spacing w:val="-10"/>
          <w:sz w:val="21"/>
          <w:szCs w:val="21"/>
        </w:rPr>
        <w:t>色制备技</w:t>
      </w:r>
      <w:r>
        <w:rPr>
          <w:rFonts w:ascii="宋体" w:hAnsi="宋体" w:eastAsia="宋体" w:cs="宋体"/>
          <w:spacing w:val="-5"/>
          <w:sz w:val="21"/>
          <w:szCs w:val="21"/>
        </w:rPr>
        <w:t>术”，连续溴化氧化技术及氯溴虫腈产业化开发等课题完成了项目和课题年度执行报告。</w:t>
      </w:r>
    </w:p>
    <w:p>
      <w:pPr>
        <w:spacing w:line="220" w:lineRule="auto"/>
        <w:ind w:left="456"/>
        <w:rPr>
          <w:rFonts w:ascii="宋体" w:hAnsi="宋体" w:eastAsia="宋体" w:cs="宋体"/>
          <w:sz w:val="21"/>
          <w:szCs w:val="21"/>
        </w:rPr>
      </w:pPr>
      <w:r>
        <w:rPr>
          <w:rFonts w:ascii="Times New Roman" w:hAnsi="Times New Roman" w:eastAsia="Times New Roman" w:cs="Times New Roman"/>
          <w:b/>
          <w:bCs/>
          <w:spacing w:val="-2"/>
          <w:sz w:val="21"/>
          <w:szCs w:val="21"/>
        </w:rPr>
        <w:t>2</w:t>
      </w:r>
      <w:r>
        <w:rPr>
          <w:rFonts w:ascii="宋体" w:hAnsi="宋体" w:eastAsia="宋体" w:cs="宋体"/>
          <w:spacing w:val="-2"/>
          <w:sz w:val="21"/>
          <w:szCs w:val="21"/>
          <w14:textOutline w14:w="3831" w14:cap="flat" w14:cmpd="sng">
            <w14:solidFill>
              <w14:srgbClr w14:val="000000"/>
            </w14:solidFill>
            <w14:prstDash w14:val="solid"/>
            <w14:miter w14:val="10"/>
          </w14:textOutline>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资源、规模优势</w:t>
      </w:r>
    </w:p>
    <w:p>
      <w:pPr>
        <w:spacing w:before="25" w:line="245" w:lineRule="auto"/>
        <w:ind w:left="37" w:right="5" w:firstLine="426"/>
        <w:rPr>
          <w:rFonts w:ascii="宋体" w:hAnsi="宋体" w:eastAsia="宋体" w:cs="宋体"/>
          <w:sz w:val="21"/>
          <w:szCs w:val="21"/>
        </w:rPr>
      </w:pPr>
      <w:r>
        <w:rPr>
          <w:rFonts w:ascii="宋体" w:hAnsi="宋体" w:eastAsia="宋体" w:cs="宋体"/>
          <w:sz w:val="21"/>
          <w:szCs w:val="21"/>
        </w:rPr>
        <w:t xml:space="preserve">公司主要从事化学农药的研发和生产，是国内氨基甲酸酯类农药的龙头企业，生产规模行业 </w:t>
      </w:r>
      <w:r>
        <w:rPr>
          <w:rFonts w:ascii="宋体" w:hAnsi="宋体" w:eastAsia="宋体" w:cs="宋体"/>
          <w:spacing w:val="-8"/>
          <w:sz w:val="21"/>
          <w:szCs w:val="21"/>
        </w:rPr>
        <w:t>领先，市场占</w:t>
      </w:r>
      <w:r>
        <w:rPr>
          <w:rFonts w:ascii="宋体" w:hAnsi="宋体" w:eastAsia="宋体" w:cs="宋体"/>
          <w:spacing w:val="-5"/>
          <w:sz w:val="21"/>
          <w:szCs w:val="21"/>
        </w:rPr>
        <w:t>有</w:t>
      </w:r>
      <w:r>
        <w:rPr>
          <w:rFonts w:ascii="宋体" w:hAnsi="宋体" w:eastAsia="宋体" w:cs="宋体"/>
          <w:spacing w:val="-4"/>
          <w:sz w:val="21"/>
          <w:szCs w:val="21"/>
        </w:rPr>
        <w:t>率高，关键原料自给， 在国内市场具有技术优势，居于主导地位。此外， 公司氨</w:t>
      </w:r>
      <w:r>
        <w:rPr>
          <w:rFonts w:ascii="宋体" w:hAnsi="宋体" w:eastAsia="宋体" w:cs="宋体"/>
          <w:sz w:val="21"/>
          <w:szCs w:val="21"/>
        </w:rPr>
        <w:t xml:space="preserve"> </w:t>
      </w:r>
      <w:r>
        <w:rPr>
          <w:rFonts w:ascii="宋体" w:hAnsi="宋体" w:eastAsia="宋体" w:cs="宋体"/>
          <w:spacing w:val="-4"/>
          <w:sz w:val="21"/>
          <w:szCs w:val="21"/>
        </w:rPr>
        <w:t>基甲酸酯类</w:t>
      </w:r>
      <w:r>
        <w:rPr>
          <w:rFonts w:ascii="宋体" w:hAnsi="宋体" w:eastAsia="宋体" w:cs="宋体"/>
          <w:spacing w:val="-2"/>
          <w:sz w:val="21"/>
          <w:szCs w:val="21"/>
        </w:rPr>
        <w:t>农药产业链相对完整， 与上游企业联系紧密，原材料供给有保障。公司已在氨基甲酸</w:t>
      </w:r>
      <w:r>
        <w:rPr>
          <w:rFonts w:ascii="宋体" w:hAnsi="宋体" w:eastAsia="宋体" w:cs="宋体"/>
          <w:sz w:val="21"/>
          <w:szCs w:val="21"/>
        </w:rPr>
        <w:t xml:space="preserve"> </w:t>
      </w:r>
      <w:r>
        <w:rPr>
          <w:rFonts w:ascii="宋体" w:hAnsi="宋体" w:eastAsia="宋体" w:cs="宋体"/>
          <w:spacing w:val="-9"/>
          <w:sz w:val="21"/>
          <w:szCs w:val="21"/>
        </w:rPr>
        <w:t>酯</w:t>
      </w:r>
      <w:r>
        <w:rPr>
          <w:rFonts w:ascii="宋体" w:hAnsi="宋体" w:eastAsia="宋体" w:cs="宋体"/>
          <w:spacing w:val="-7"/>
          <w:sz w:val="21"/>
          <w:szCs w:val="21"/>
        </w:rPr>
        <w:t>类农药生产装置上引入新技术， 优化生产工艺， 提升装置本质安全， 实现了装置清洁化、连续</w:t>
      </w:r>
      <w:r>
        <w:rPr>
          <w:rFonts w:ascii="宋体" w:hAnsi="宋体" w:eastAsia="宋体" w:cs="宋体"/>
          <w:sz w:val="21"/>
          <w:szCs w:val="21"/>
        </w:rPr>
        <w:t xml:space="preserve"> </w:t>
      </w:r>
      <w:r>
        <w:rPr>
          <w:rFonts w:ascii="宋体" w:hAnsi="宋体" w:eastAsia="宋体" w:cs="宋体"/>
          <w:spacing w:val="-2"/>
          <w:sz w:val="21"/>
          <w:szCs w:val="21"/>
        </w:rPr>
        <w:t>化</w:t>
      </w:r>
      <w:r>
        <w:rPr>
          <w:rFonts w:ascii="宋体" w:hAnsi="宋体" w:eastAsia="宋体" w:cs="宋体"/>
          <w:spacing w:val="-1"/>
          <w:sz w:val="21"/>
          <w:szCs w:val="21"/>
        </w:rPr>
        <w:t>生产。</w:t>
      </w:r>
    </w:p>
    <w:p>
      <w:pPr>
        <w:sectPr>
          <w:footerReference r:id="rId27" w:type="default"/>
          <w:pgSz w:w="11907" w:h="16839"/>
          <w:pgMar w:top="1392" w:right="1785" w:bottom="1395" w:left="1248" w:header="854" w:footer="1191" w:gutter="0"/>
          <w:cols w:space="720" w:num="1"/>
        </w:sectPr>
      </w:pPr>
    </w:p>
    <w:p>
      <w:pPr>
        <w:spacing w:before="78" w:line="239" w:lineRule="auto"/>
        <w:ind w:left="122" w:right="108" w:firstLine="420"/>
        <w:rPr>
          <w:rFonts w:ascii="宋体" w:hAnsi="宋体" w:eastAsia="宋体" w:cs="宋体"/>
          <w:sz w:val="21"/>
          <w:szCs w:val="21"/>
        </w:rPr>
      </w:pPr>
      <w:r>
        <w:rPr>
          <w:rFonts w:ascii="宋体" w:hAnsi="宋体" w:eastAsia="宋体" w:cs="宋体"/>
          <w:spacing w:val="1"/>
          <w:sz w:val="21"/>
          <w:szCs w:val="21"/>
        </w:rPr>
        <w:t>光气是生产</w:t>
      </w:r>
      <w:r>
        <w:rPr>
          <w:rFonts w:ascii="宋体" w:hAnsi="宋体" w:eastAsia="宋体" w:cs="宋体"/>
          <w:sz w:val="21"/>
          <w:szCs w:val="21"/>
        </w:rPr>
        <w:t xml:space="preserve">氨基甲酸酯类农药的关键原料，由于光气是国家监控化学品，生产过程受到国家 </w:t>
      </w:r>
      <w:r>
        <w:rPr>
          <w:rFonts w:ascii="宋体" w:hAnsi="宋体" w:eastAsia="宋体" w:cs="宋体"/>
          <w:spacing w:val="-4"/>
          <w:sz w:val="21"/>
          <w:szCs w:val="21"/>
        </w:rPr>
        <w:t>严格控制监</w:t>
      </w:r>
      <w:r>
        <w:rPr>
          <w:rFonts w:ascii="宋体" w:hAnsi="宋体" w:eastAsia="宋体" w:cs="宋体"/>
          <w:spacing w:val="-3"/>
          <w:sz w:val="21"/>
          <w:szCs w:val="21"/>
        </w:rPr>
        <w:t>管</w:t>
      </w:r>
      <w:r>
        <w:rPr>
          <w:rFonts w:ascii="宋体" w:hAnsi="宋体" w:eastAsia="宋体" w:cs="宋体"/>
          <w:spacing w:val="-2"/>
          <w:sz w:val="21"/>
          <w:szCs w:val="21"/>
        </w:rPr>
        <w:t>。公司下属生产企业中有两家具有光气资源， 海利贵溪和海利常德均是国家定点农</w:t>
      </w:r>
      <w:r>
        <w:rPr>
          <w:rFonts w:ascii="宋体" w:hAnsi="宋体" w:eastAsia="宋体" w:cs="宋体"/>
          <w:sz w:val="21"/>
          <w:szCs w:val="21"/>
        </w:rPr>
        <w:t xml:space="preserve"> </w:t>
      </w:r>
      <w:r>
        <w:rPr>
          <w:rFonts w:ascii="宋体" w:hAnsi="宋体" w:eastAsia="宋体" w:cs="宋体"/>
          <w:spacing w:val="-1"/>
          <w:sz w:val="21"/>
          <w:szCs w:val="21"/>
        </w:rPr>
        <w:t>药生产企业，建有年产万吨光气及甲基</w:t>
      </w:r>
      <w:r>
        <w:rPr>
          <w:rFonts w:ascii="宋体" w:hAnsi="宋体" w:eastAsia="宋体" w:cs="宋体"/>
          <w:sz w:val="21"/>
          <w:szCs w:val="21"/>
        </w:rPr>
        <w:t>异氰酸酯生产装置，为发展光气下游产品提供原料保障。</w:t>
      </w:r>
    </w:p>
    <w:p>
      <w:pPr>
        <w:spacing w:line="220" w:lineRule="auto"/>
        <w:ind w:left="539"/>
        <w:rPr>
          <w:rFonts w:ascii="宋体" w:hAnsi="宋体" w:eastAsia="宋体" w:cs="宋体"/>
          <w:sz w:val="21"/>
          <w:szCs w:val="21"/>
        </w:rPr>
      </w:pPr>
      <w:r>
        <w:rPr>
          <w:rFonts w:ascii="Times New Roman" w:hAnsi="Times New Roman" w:eastAsia="Times New Roman" w:cs="Times New Roman"/>
          <w:b/>
          <w:bCs/>
          <w:spacing w:val="-2"/>
          <w:sz w:val="21"/>
          <w:szCs w:val="21"/>
        </w:rPr>
        <w:t>3</w:t>
      </w:r>
      <w:r>
        <w:rPr>
          <w:rFonts w:ascii="宋体" w:hAnsi="宋体" w:eastAsia="宋体" w:cs="宋体"/>
          <w:spacing w:val="-2"/>
          <w:sz w:val="21"/>
          <w:szCs w:val="21"/>
          <w14:textOutline w14:w="3831" w14:cap="flat" w14:cmpd="sng">
            <w14:solidFill>
              <w14:srgbClr w14:val="000000"/>
            </w14:solidFill>
            <w14:prstDash w14:val="solid"/>
            <w14:miter w14:val="10"/>
          </w14:textOutline>
        </w:rPr>
        <w:t>、品牌优势</w:t>
      </w:r>
    </w:p>
    <w:p>
      <w:pPr>
        <w:spacing w:before="24" w:line="239" w:lineRule="auto"/>
        <w:ind w:left="121" w:right="5" w:firstLine="426"/>
        <w:rPr>
          <w:rFonts w:ascii="宋体" w:hAnsi="宋体" w:eastAsia="宋体" w:cs="宋体"/>
          <w:sz w:val="21"/>
          <w:szCs w:val="21"/>
        </w:rPr>
      </w:pPr>
      <w:r>
        <w:rPr>
          <w:rFonts w:ascii="宋体" w:hAnsi="宋体" w:eastAsia="宋体" w:cs="宋体"/>
          <w:spacing w:val="4"/>
          <w:sz w:val="21"/>
          <w:szCs w:val="21"/>
        </w:rPr>
        <w:t>公</w:t>
      </w:r>
      <w:r>
        <w:rPr>
          <w:rFonts w:ascii="宋体" w:hAnsi="宋体" w:eastAsia="宋体" w:cs="宋体"/>
          <w:spacing w:val="2"/>
          <w:sz w:val="21"/>
          <w:szCs w:val="21"/>
        </w:rPr>
        <w:t>司产品质量高，深得广大用户欢迎。公司通过了</w:t>
      </w:r>
      <w:r>
        <w:rPr>
          <w:rFonts w:ascii="Times New Roman" w:hAnsi="Times New Roman" w:eastAsia="Times New Roman" w:cs="Times New Roman"/>
          <w:sz w:val="21"/>
          <w:szCs w:val="21"/>
        </w:rPr>
        <w:t>ISO</w:t>
      </w:r>
      <w:r>
        <w:rPr>
          <w:rFonts w:ascii="Times New Roman" w:hAnsi="Times New Roman" w:eastAsia="Times New Roman" w:cs="Times New Roman"/>
          <w:spacing w:val="2"/>
          <w:sz w:val="21"/>
          <w:szCs w:val="21"/>
        </w:rPr>
        <w:t>9002</w:t>
      </w:r>
      <w:r>
        <w:rPr>
          <w:rFonts w:ascii="宋体" w:hAnsi="宋体" w:eastAsia="宋体" w:cs="宋体"/>
          <w:spacing w:val="2"/>
          <w:sz w:val="21"/>
          <w:szCs w:val="21"/>
        </w:rPr>
        <w:t>国际质量标准体系国际国内双重</w:t>
      </w:r>
      <w:r>
        <w:rPr>
          <w:rFonts w:ascii="宋体" w:hAnsi="宋体" w:eastAsia="宋体" w:cs="宋体"/>
          <w:sz w:val="21"/>
          <w:szCs w:val="21"/>
        </w:rPr>
        <w:t xml:space="preserve"> </w:t>
      </w:r>
      <w:r>
        <w:rPr>
          <w:rFonts w:ascii="宋体" w:hAnsi="宋体" w:eastAsia="宋体" w:cs="宋体"/>
          <w:spacing w:val="-4"/>
          <w:sz w:val="21"/>
          <w:szCs w:val="21"/>
        </w:rPr>
        <w:t>认证，多次被</w:t>
      </w:r>
      <w:r>
        <w:rPr>
          <w:rFonts w:ascii="宋体" w:hAnsi="宋体" w:eastAsia="宋体" w:cs="宋体"/>
          <w:spacing w:val="-2"/>
          <w:sz w:val="21"/>
          <w:szCs w:val="21"/>
        </w:rPr>
        <w:t>国家和湖南省评为“质量先进企业”，“海利牌”为湖南国际知名品牌，“海利牌”</w:t>
      </w:r>
      <w:r>
        <w:rPr>
          <w:rFonts w:ascii="宋体" w:hAnsi="宋体" w:eastAsia="宋体" w:cs="宋体"/>
          <w:sz w:val="21"/>
          <w:szCs w:val="21"/>
        </w:rPr>
        <w:t xml:space="preserve"> </w:t>
      </w:r>
      <w:r>
        <w:rPr>
          <w:rFonts w:ascii="宋体" w:hAnsi="宋体" w:eastAsia="宋体" w:cs="宋体"/>
          <w:spacing w:val="4"/>
          <w:sz w:val="21"/>
          <w:szCs w:val="21"/>
        </w:rPr>
        <w:t>产品(氨基甲酸酯类农药、烷基</w:t>
      </w:r>
      <w:r>
        <w:rPr>
          <w:rFonts w:ascii="宋体" w:hAnsi="宋体" w:eastAsia="宋体" w:cs="宋体"/>
          <w:spacing w:val="2"/>
          <w:sz w:val="21"/>
          <w:szCs w:val="21"/>
        </w:rPr>
        <w:t>酚、乐果等) 为湖南省名牌产品，“海利牌”商标是湖南省著名</w:t>
      </w:r>
      <w:r>
        <w:rPr>
          <w:rFonts w:ascii="宋体" w:hAnsi="宋体" w:eastAsia="宋体" w:cs="宋体"/>
          <w:sz w:val="21"/>
          <w:szCs w:val="21"/>
        </w:rPr>
        <w:t xml:space="preserve"> </w:t>
      </w:r>
      <w:r>
        <w:rPr>
          <w:rFonts w:ascii="宋体" w:hAnsi="宋体" w:eastAsia="宋体" w:cs="宋体"/>
          <w:spacing w:val="1"/>
          <w:sz w:val="21"/>
          <w:szCs w:val="21"/>
        </w:rPr>
        <w:t>商标，有一定的品牌优</w:t>
      </w:r>
      <w:r>
        <w:rPr>
          <w:rFonts w:ascii="宋体" w:hAnsi="宋体" w:eastAsia="宋体" w:cs="宋体"/>
          <w:sz w:val="21"/>
          <w:szCs w:val="21"/>
        </w:rPr>
        <w:t xml:space="preserve">势；公司注册商标已被国家工商行政管理总局商标评审委员会认定为中国 </w:t>
      </w:r>
      <w:r>
        <w:rPr>
          <w:rFonts w:ascii="宋体" w:hAnsi="宋体" w:eastAsia="宋体" w:cs="宋体"/>
          <w:spacing w:val="-6"/>
          <w:sz w:val="21"/>
          <w:szCs w:val="21"/>
        </w:rPr>
        <w:t>驰</w:t>
      </w:r>
      <w:r>
        <w:rPr>
          <w:rFonts w:ascii="宋体" w:hAnsi="宋体" w:eastAsia="宋体" w:cs="宋体"/>
          <w:spacing w:val="-4"/>
          <w:sz w:val="21"/>
          <w:szCs w:val="21"/>
        </w:rPr>
        <w:t>名</w:t>
      </w:r>
      <w:r>
        <w:rPr>
          <w:rFonts w:ascii="宋体" w:hAnsi="宋体" w:eastAsia="宋体" w:cs="宋体"/>
          <w:spacing w:val="-3"/>
          <w:sz w:val="21"/>
          <w:szCs w:val="21"/>
        </w:rPr>
        <w:t>商标， 有利于公司知识产权保护，将进一步提升公司的品牌知名度和市场竞争力。</w:t>
      </w:r>
    </w:p>
    <w:p>
      <w:pPr>
        <w:spacing w:line="220" w:lineRule="auto"/>
        <w:ind w:left="540"/>
        <w:rPr>
          <w:rFonts w:ascii="宋体" w:hAnsi="宋体" w:eastAsia="宋体" w:cs="宋体"/>
          <w:sz w:val="21"/>
          <w:szCs w:val="21"/>
        </w:rPr>
      </w:pPr>
      <w:r>
        <w:rPr>
          <w:rFonts w:ascii="Times New Roman" w:hAnsi="Times New Roman" w:eastAsia="Times New Roman" w:cs="Times New Roman"/>
          <w:b/>
          <w:bCs/>
          <w:spacing w:val="-4"/>
          <w:sz w:val="21"/>
          <w:szCs w:val="21"/>
        </w:rPr>
        <w:t>4</w:t>
      </w:r>
      <w:r>
        <w:rPr>
          <w:rFonts w:ascii="宋体" w:hAnsi="宋体" w:eastAsia="宋体" w:cs="宋体"/>
          <w:spacing w:val="-2"/>
          <w:sz w:val="21"/>
          <w:szCs w:val="21"/>
          <w14:textOutline w14:w="3831" w14:cap="flat" w14:cmpd="sng">
            <w14:solidFill>
              <w14:srgbClr w14:val="000000"/>
            </w14:solidFill>
            <w14:prstDash w14:val="solid"/>
            <w14:miter w14:val="10"/>
          </w14:textOutline>
        </w:rPr>
        <w:t>、管理优势</w:t>
      </w:r>
    </w:p>
    <w:p>
      <w:pPr>
        <w:spacing w:before="21" w:line="246" w:lineRule="auto"/>
        <w:ind w:left="120" w:right="34" w:firstLine="427"/>
        <w:rPr>
          <w:rFonts w:ascii="宋体" w:hAnsi="宋体" w:eastAsia="宋体" w:cs="宋体"/>
          <w:sz w:val="21"/>
          <w:szCs w:val="21"/>
        </w:rPr>
      </w:pPr>
      <w:r>
        <w:rPr>
          <w:rFonts w:ascii="宋体" w:hAnsi="宋体" w:eastAsia="宋体" w:cs="宋体"/>
          <w:spacing w:val="-4"/>
          <w:sz w:val="21"/>
          <w:szCs w:val="21"/>
        </w:rPr>
        <w:t>公司持续多年推行安全、</w:t>
      </w:r>
      <w:r>
        <w:rPr>
          <w:rFonts w:ascii="宋体" w:hAnsi="宋体" w:eastAsia="宋体" w:cs="宋体"/>
          <w:spacing w:val="-3"/>
          <w:sz w:val="21"/>
          <w:szCs w:val="21"/>
        </w:rPr>
        <w:t>环</w:t>
      </w:r>
      <w:r>
        <w:rPr>
          <w:rFonts w:ascii="宋体" w:hAnsi="宋体" w:eastAsia="宋体" w:cs="宋体"/>
          <w:spacing w:val="-2"/>
          <w:sz w:val="21"/>
          <w:szCs w:val="21"/>
        </w:rPr>
        <w:t>保、质量三整合管理， 全面提升公司管理水平。公司高度重视产</w:t>
      </w:r>
      <w:r>
        <w:rPr>
          <w:rFonts w:ascii="宋体" w:hAnsi="宋体" w:eastAsia="宋体" w:cs="宋体"/>
          <w:sz w:val="21"/>
          <w:szCs w:val="21"/>
        </w:rPr>
        <w:t xml:space="preserve"> </w:t>
      </w:r>
      <w:r>
        <w:rPr>
          <w:rFonts w:ascii="宋体" w:hAnsi="宋体" w:eastAsia="宋体" w:cs="宋体"/>
          <w:spacing w:val="1"/>
          <w:sz w:val="21"/>
          <w:szCs w:val="21"/>
        </w:rPr>
        <w:t>品质量控制工作。</w:t>
      </w: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17</w:t>
      </w:r>
      <w:r>
        <w:rPr>
          <w:rFonts w:ascii="宋体" w:hAnsi="宋体" w:eastAsia="宋体" w:cs="宋体"/>
          <w:sz w:val="21"/>
          <w:szCs w:val="21"/>
        </w:rPr>
        <w:t xml:space="preserve">年公司被评为“湖南省环保模范企业”。公司及控股子公司已通过相应的 </w:t>
      </w:r>
      <w:r>
        <w:rPr>
          <w:rFonts w:ascii="宋体" w:hAnsi="宋体" w:eastAsia="宋体" w:cs="宋体"/>
          <w:spacing w:val="23"/>
          <w:sz w:val="21"/>
          <w:szCs w:val="21"/>
        </w:rPr>
        <w:t>质</w:t>
      </w:r>
      <w:r>
        <w:rPr>
          <w:rFonts w:ascii="宋体" w:hAnsi="宋体" w:eastAsia="宋体" w:cs="宋体"/>
          <w:spacing w:val="22"/>
          <w:sz w:val="21"/>
          <w:szCs w:val="21"/>
        </w:rPr>
        <w:t>量管理体系认证、环境管理体系认证、职业健康安全管理体系认证。公司先后通过了</w:t>
      </w:r>
      <w:r>
        <w:rPr>
          <w:rFonts w:ascii="宋体" w:hAnsi="宋体" w:eastAsia="宋体" w:cs="宋体"/>
          <w:sz w:val="21"/>
          <w:szCs w:val="21"/>
        </w:rPr>
        <w:t xml:space="preserve"> </w:t>
      </w:r>
      <w:r>
        <w:rPr>
          <w:rFonts w:ascii="Times New Roman" w:hAnsi="Times New Roman" w:eastAsia="Times New Roman" w:cs="Times New Roman"/>
          <w:spacing w:val="-7"/>
          <w:sz w:val="21"/>
          <w:szCs w:val="21"/>
        </w:rPr>
        <w:t xml:space="preserve">GB/TI9002- 1994-ISO9002:1994 </w:t>
      </w:r>
      <w:r>
        <w:rPr>
          <w:rFonts w:ascii="宋体" w:hAnsi="宋体" w:eastAsia="宋体" w:cs="宋体"/>
          <w:spacing w:val="-7"/>
          <w:sz w:val="21"/>
          <w:szCs w:val="21"/>
        </w:rPr>
        <w:t xml:space="preserve">国 际 标 准 质 量 体 系 认 证 、  </w:t>
      </w:r>
      <w:r>
        <w:rPr>
          <w:rFonts w:ascii="Times New Roman" w:hAnsi="Times New Roman" w:eastAsia="Times New Roman" w:cs="Times New Roman"/>
          <w:spacing w:val="-7"/>
          <w:sz w:val="21"/>
          <w:szCs w:val="21"/>
        </w:rPr>
        <w:t>GB/T9001-2008/IS</w:t>
      </w:r>
      <w:r>
        <w:rPr>
          <w:rFonts w:ascii="Times New Roman" w:hAnsi="Times New Roman" w:eastAsia="Times New Roman" w:cs="Times New Roman"/>
          <w:spacing w:val="-2"/>
          <w:sz w:val="21"/>
          <w:szCs w:val="21"/>
        </w:rPr>
        <w:t>O</w:t>
      </w:r>
      <w:r>
        <w:rPr>
          <w:rFonts w:ascii="Times New Roman" w:hAnsi="Times New Roman" w:eastAsia="Times New Roman" w:cs="Times New Roman"/>
          <w:spacing w:val="-7"/>
          <w:sz w:val="21"/>
          <w:szCs w:val="21"/>
        </w:rPr>
        <w:t xml:space="preserve">9001:2008 </w:t>
      </w:r>
      <w:r>
        <w:rPr>
          <w:rFonts w:ascii="宋体" w:hAnsi="宋体" w:eastAsia="宋体" w:cs="宋体"/>
          <w:spacing w:val="-7"/>
          <w:sz w:val="21"/>
          <w:szCs w:val="21"/>
        </w:rPr>
        <w:t>及</w:t>
      </w:r>
      <w:r>
        <w:rPr>
          <w:rFonts w:ascii="宋体" w:hAnsi="宋体" w:eastAsia="宋体" w:cs="宋体"/>
          <w:sz w:val="21"/>
          <w:szCs w:val="21"/>
        </w:rPr>
        <w:t xml:space="preserve"> </w:t>
      </w:r>
      <w:r>
        <w:rPr>
          <w:rFonts w:ascii="Times New Roman" w:hAnsi="Times New Roman" w:eastAsia="Times New Roman" w:cs="Times New Roman"/>
          <w:spacing w:val="-1"/>
          <w:sz w:val="21"/>
          <w:szCs w:val="21"/>
        </w:rPr>
        <w:t>GB</w:t>
      </w:r>
      <w:r>
        <w:rPr>
          <w:rFonts w:ascii="Times New Roman" w:hAnsi="Times New Roman" w:eastAsia="Times New Roman" w:cs="Times New Roman"/>
          <w:spacing w:val="-2"/>
          <w:sz w:val="21"/>
          <w:szCs w:val="21"/>
        </w:rPr>
        <w:t>/</w:t>
      </w:r>
      <w:r>
        <w:rPr>
          <w:rFonts w:ascii="Times New Roman" w:hAnsi="Times New Roman" w:eastAsia="Times New Roman" w:cs="Times New Roman"/>
          <w:spacing w:val="-1"/>
          <w:sz w:val="21"/>
          <w:szCs w:val="21"/>
        </w:rPr>
        <w:t>T</w:t>
      </w:r>
      <w:r>
        <w:rPr>
          <w:rFonts w:ascii="Times New Roman" w:hAnsi="Times New Roman" w:eastAsia="Times New Roman" w:cs="Times New Roman"/>
          <w:spacing w:val="-2"/>
          <w:sz w:val="21"/>
          <w:szCs w:val="21"/>
        </w:rPr>
        <w:t>50430-2007</w:t>
      </w:r>
      <w:r>
        <w:rPr>
          <w:rFonts w:ascii="宋体" w:hAnsi="宋体" w:eastAsia="宋体" w:cs="宋体"/>
          <w:spacing w:val="-2"/>
          <w:sz w:val="21"/>
          <w:szCs w:val="21"/>
        </w:rPr>
        <w:t xml:space="preserve">质量管理体系标准认证、 </w:t>
      </w:r>
      <w:r>
        <w:rPr>
          <w:rFonts w:ascii="Times New Roman" w:hAnsi="Times New Roman" w:eastAsia="Times New Roman" w:cs="Times New Roman"/>
          <w:spacing w:val="-1"/>
          <w:sz w:val="21"/>
          <w:szCs w:val="21"/>
        </w:rPr>
        <w:t>GB</w:t>
      </w:r>
      <w:r>
        <w:rPr>
          <w:rFonts w:ascii="Times New Roman" w:hAnsi="Times New Roman" w:eastAsia="Times New Roman" w:cs="Times New Roman"/>
          <w:spacing w:val="-2"/>
          <w:sz w:val="21"/>
          <w:szCs w:val="21"/>
        </w:rPr>
        <w:t>/</w:t>
      </w:r>
      <w:r>
        <w:rPr>
          <w:rFonts w:ascii="Times New Roman" w:hAnsi="Times New Roman" w:eastAsia="Times New Roman" w:cs="Times New Roman"/>
          <w:spacing w:val="-1"/>
          <w:sz w:val="21"/>
          <w:szCs w:val="21"/>
        </w:rPr>
        <w:t>T</w:t>
      </w:r>
      <w:r>
        <w:rPr>
          <w:rFonts w:ascii="Times New Roman" w:hAnsi="Times New Roman" w:eastAsia="Times New Roman" w:cs="Times New Roman"/>
          <w:spacing w:val="-2"/>
          <w:sz w:val="21"/>
          <w:szCs w:val="21"/>
        </w:rPr>
        <w:t>24001-2004/</w:t>
      </w:r>
      <w:r>
        <w:rPr>
          <w:rFonts w:ascii="Times New Roman" w:hAnsi="Times New Roman" w:eastAsia="Times New Roman" w:cs="Times New Roman"/>
          <w:spacing w:val="-1"/>
          <w:sz w:val="21"/>
          <w:szCs w:val="21"/>
        </w:rPr>
        <w:t>ISO</w:t>
      </w:r>
      <w:r>
        <w:rPr>
          <w:rFonts w:ascii="Times New Roman" w:hAnsi="Times New Roman" w:eastAsia="Times New Roman" w:cs="Times New Roman"/>
          <w:spacing w:val="-2"/>
          <w:sz w:val="21"/>
          <w:szCs w:val="21"/>
        </w:rPr>
        <w:t>4001</w:t>
      </w:r>
      <w:r>
        <w:rPr>
          <w:rFonts w:ascii="Times New Roman" w:hAnsi="Times New Roman" w:eastAsia="Times New Roman" w:cs="Times New Roman"/>
          <w:spacing w:val="-1"/>
          <w:sz w:val="21"/>
          <w:szCs w:val="21"/>
        </w:rPr>
        <w:t>:2004</w:t>
      </w:r>
      <w:r>
        <w:rPr>
          <w:rFonts w:ascii="宋体" w:hAnsi="宋体" w:eastAsia="宋体" w:cs="宋体"/>
          <w:spacing w:val="-1"/>
          <w:sz w:val="21"/>
          <w:szCs w:val="21"/>
        </w:rPr>
        <w:t>环境管理体系标准认证、</w:t>
      </w:r>
      <w:r>
        <w:rPr>
          <w:rFonts w:ascii="宋体" w:hAnsi="宋体" w:eastAsia="宋体" w:cs="宋体"/>
          <w:sz w:val="21"/>
          <w:szCs w:val="21"/>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T</w:t>
      </w:r>
      <w:r>
        <w:rPr>
          <w:rFonts w:ascii="Times New Roman" w:hAnsi="Times New Roman" w:eastAsia="Times New Roman" w:cs="Times New Roman"/>
          <w:spacing w:val="-1"/>
          <w:sz w:val="21"/>
          <w:szCs w:val="21"/>
        </w:rPr>
        <w:t>28001-2001</w:t>
      </w:r>
      <w:r>
        <w:rPr>
          <w:rFonts w:ascii="宋体" w:hAnsi="宋体" w:eastAsia="宋体" w:cs="宋体"/>
          <w:spacing w:val="-1"/>
          <w:sz w:val="21"/>
          <w:szCs w:val="21"/>
        </w:rPr>
        <w:t>职业健康安全管理体</w:t>
      </w:r>
      <w:r>
        <w:rPr>
          <w:rFonts w:ascii="宋体" w:hAnsi="宋体" w:eastAsia="宋体" w:cs="宋体"/>
          <w:sz w:val="21"/>
          <w:szCs w:val="21"/>
        </w:rPr>
        <w:t>系标准认证。</w:t>
      </w:r>
    </w:p>
    <w:p>
      <w:pPr>
        <w:spacing w:before="257" w:line="219" w:lineRule="auto"/>
        <w:ind w:left="12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五、</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报告期内主要经营情况</w:t>
      </w:r>
    </w:p>
    <w:p>
      <w:pPr>
        <w:spacing w:before="85" w:line="253" w:lineRule="auto"/>
        <w:ind w:left="122" w:right="110" w:firstLine="415"/>
        <w:rPr>
          <w:rFonts w:ascii="宋体" w:hAnsi="宋体" w:eastAsia="宋体" w:cs="宋体"/>
          <w:sz w:val="21"/>
          <w:szCs w:val="21"/>
        </w:rPr>
      </w:pPr>
      <w:r>
        <w:rPr>
          <w:rFonts w:ascii="Times New Roman" w:hAnsi="Times New Roman" w:eastAsia="Times New Roman" w:cs="Times New Roman"/>
          <w:spacing w:val="-16"/>
          <w:sz w:val="21"/>
          <w:szCs w:val="21"/>
        </w:rPr>
        <w:t>20</w:t>
      </w:r>
      <w:r>
        <w:rPr>
          <w:rFonts w:ascii="Times New Roman" w:hAnsi="Times New Roman" w:eastAsia="Times New Roman" w:cs="Times New Roman"/>
          <w:spacing w:val="-14"/>
          <w:sz w:val="21"/>
          <w:szCs w:val="21"/>
        </w:rPr>
        <w:t>2</w:t>
      </w:r>
      <w:r>
        <w:rPr>
          <w:rFonts w:ascii="Times New Roman" w:hAnsi="Times New Roman" w:eastAsia="Times New Roman" w:cs="Times New Roman"/>
          <w:spacing w:val="-8"/>
          <w:sz w:val="21"/>
          <w:szCs w:val="21"/>
        </w:rPr>
        <w:t xml:space="preserve">1 </w:t>
      </w:r>
      <w:r>
        <w:rPr>
          <w:rFonts w:ascii="宋体" w:hAnsi="宋体" w:eastAsia="宋体" w:cs="宋体"/>
          <w:spacing w:val="-8"/>
          <w:sz w:val="21"/>
          <w:szCs w:val="21"/>
        </w:rPr>
        <w:t xml:space="preserve">年，公司实现营业收入 </w:t>
      </w:r>
      <w:r>
        <w:rPr>
          <w:rFonts w:ascii="Times New Roman" w:hAnsi="Times New Roman" w:eastAsia="Times New Roman" w:cs="Times New Roman"/>
          <w:spacing w:val="-8"/>
          <w:sz w:val="21"/>
          <w:szCs w:val="21"/>
        </w:rPr>
        <w:t xml:space="preserve">27.02 </w:t>
      </w:r>
      <w:r>
        <w:rPr>
          <w:rFonts w:ascii="宋体" w:hAnsi="宋体" w:eastAsia="宋体" w:cs="宋体"/>
          <w:spacing w:val="-8"/>
          <w:sz w:val="21"/>
          <w:szCs w:val="21"/>
        </w:rPr>
        <w:t xml:space="preserve">亿元，归属于上市公司股东的净利润为 </w:t>
      </w:r>
      <w:r>
        <w:rPr>
          <w:rFonts w:ascii="Times New Roman" w:hAnsi="Times New Roman" w:eastAsia="Times New Roman" w:cs="Times New Roman"/>
          <w:spacing w:val="-8"/>
          <w:sz w:val="21"/>
          <w:szCs w:val="21"/>
        </w:rPr>
        <w:t xml:space="preserve">2.68 </w:t>
      </w:r>
      <w:r>
        <w:rPr>
          <w:rFonts w:ascii="宋体" w:hAnsi="宋体" w:eastAsia="宋体" w:cs="宋体"/>
          <w:spacing w:val="-8"/>
          <w:sz w:val="21"/>
          <w:szCs w:val="21"/>
        </w:rPr>
        <w:t xml:space="preserve">亿元；截止 </w:t>
      </w:r>
      <w:r>
        <w:rPr>
          <w:rFonts w:ascii="Times New Roman" w:hAnsi="Times New Roman" w:eastAsia="Times New Roman" w:cs="Times New Roman"/>
          <w:spacing w:val="-8"/>
          <w:sz w:val="21"/>
          <w:szCs w:val="21"/>
        </w:rPr>
        <w:t>2021</w:t>
      </w:r>
      <w:r>
        <w:rPr>
          <w:rFonts w:ascii="Times New Roman" w:hAnsi="Times New Roman" w:eastAsia="Times New Roman" w:cs="Times New Roman"/>
          <w:sz w:val="21"/>
          <w:szCs w:val="21"/>
        </w:rPr>
        <w:t xml:space="preserve"> </w:t>
      </w:r>
      <w:r>
        <w:rPr>
          <w:rFonts w:ascii="宋体" w:hAnsi="宋体" w:eastAsia="宋体" w:cs="宋体"/>
          <w:spacing w:val="-12"/>
          <w:sz w:val="21"/>
          <w:szCs w:val="21"/>
        </w:rPr>
        <w:t xml:space="preserve">年 </w:t>
      </w:r>
      <w:r>
        <w:rPr>
          <w:rFonts w:ascii="Times New Roman" w:hAnsi="Times New Roman" w:eastAsia="Times New Roman" w:cs="Times New Roman"/>
          <w:spacing w:val="-12"/>
          <w:sz w:val="21"/>
          <w:szCs w:val="21"/>
        </w:rPr>
        <w:t xml:space="preserve">12 </w:t>
      </w:r>
      <w:r>
        <w:rPr>
          <w:rFonts w:ascii="宋体" w:hAnsi="宋体" w:eastAsia="宋体" w:cs="宋体"/>
          <w:spacing w:val="-6"/>
          <w:sz w:val="21"/>
          <w:szCs w:val="21"/>
        </w:rPr>
        <w:t xml:space="preserve">月 </w:t>
      </w:r>
      <w:r>
        <w:rPr>
          <w:rFonts w:ascii="Times New Roman" w:hAnsi="Times New Roman" w:eastAsia="Times New Roman" w:cs="Times New Roman"/>
          <w:spacing w:val="-6"/>
          <w:sz w:val="21"/>
          <w:szCs w:val="21"/>
        </w:rPr>
        <w:t xml:space="preserve">31 </w:t>
      </w:r>
      <w:r>
        <w:rPr>
          <w:rFonts w:ascii="宋体" w:hAnsi="宋体" w:eastAsia="宋体" w:cs="宋体"/>
          <w:spacing w:val="-6"/>
          <w:sz w:val="21"/>
          <w:szCs w:val="21"/>
        </w:rPr>
        <w:t xml:space="preserve">日， 公司总资产 </w:t>
      </w:r>
      <w:r>
        <w:rPr>
          <w:rFonts w:ascii="Times New Roman" w:hAnsi="Times New Roman" w:eastAsia="Times New Roman" w:cs="Times New Roman"/>
          <w:spacing w:val="-6"/>
          <w:sz w:val="21"/>
          <w:szCs w:val="21"/>
        </w:rPr>
        <w:t xml:space="preserve">32.45 </w:t>
      </w:r>
      <w:r>
        <w:rPr>
          <w:rFonts w:ascii="宋体" w:hAnsi="宋体" w:eastAsia="宋体" w:cs="宋体"/>
          <w:spacing w:val="-6"/>
          <w:sz w:val="21"/>
          <w:szCs w:val="21"/>
        </w:rPr>
        <w:t xml:space="preserve">亿元，归属母公司所有者权益 </w:t>
      </w:r>
      <w:r>
        <w:rPr>
          <w:rFonts w:ascii="Times New Roman" w:hAnsi="Times New Roman" w:eastAsia="Times New Roman" w:cs="Times New Roman"/>
          <w:spacing w:val="-6"/>
          <w:sz w:val="21"/>
          <w:szCs w:val="21"/>
        </w:rPr>
        <w:t xml:space="preserve">17.09 </w:t>
      </w:r>
      <w:r>
        <w:rPr>
          <w:rFonts w:ascii="宋体" w:hAnsi="宋体" w:eastAsia="宋体" w:cs="宋体"/>
          <w:spacing w:val="-6"/>
          <w:sz w:val="21"/>
          <w:szCs w:val="21"/>
        </w:rPr>
        <w:t>亿元。</w:t>
      </w:r>
    </w:p>
    <w:p>
      <w:pPr>
        <w:spacing w:before="29" w:line="221" w:lineRule="auto"/>
        <w:ind w:left="158"/>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一)</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主营业务分析</w:t>
      </w:r>
    </w:p>
    <w:p>
      <w:pPr>
        <w:spacing w:before="80" w:line="220" w:lineRule="auto"/>
        <w:ind w:left="1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利润表</w:t>
      </w:r>
      <w:r>
        <w:rPr>
          <w:rFonts w:ascii="宋体" w:hAnsi="宋体" w:eastAsia="宋体" w:cs="宋体"/>
          <w:sz w:val="21"/>
          <w:szCs w:val="21"/>
          <w14:textOutline w14:w="3831" w14:cap="flat" w14:cmpd="sng">
            <w14:solidFill>
              <w14:srgbClr w14:val="000000"/>
            </w14:solidFill>
            <w14:prstDash w14:val="solid"/>
            <w14:miter w14:val="10"/>
          </w14:textOutline>
        </w:rPr>
        <w:t>及现金流量表相关科目变动分析表</w:t>
      </w:r>
    </w:p>
    <w:p>
      <w:pPr>
        <w:spacing w:before="83" w:line="212" w:lineRule="auto"/>
        <w:ind w:right="110"/>
        <w:jc w:val="right"/>
        <w:rPr>
          <w:rFonts w:ascii="宋体" w:hAnsi="宋体" w:eastAsia="宋体" w:cs="宋体"/>
          <w:sz w:val="21"/>
          <w:szCs w:val="21"/>
        </w:rPr>
      </w:pPr>
      <w:r>
        <w:rPr>
          <w:rFonts w:ascii="宋体" w:hAnsi="宋体" w:eastAsia="宋体" w:cs="宋体"/>
          <w:spacing w:val="-1"/>
          <w:sz w:val="21"/>
          <w:szCs w:val="21"/>
        </w:rPr>
        <w:t xml:space="preserve">单位：元  </w:t>
      </w:r>
      <w:r>
        <w:rPr>
          <w:rFonts w:ascii="宋体" w:hAnsi="宋体" w:eastAsia="宋体" w:cs="宋体"/>
          <w:sz w:val="21"/>
          <w:szCs w:val="21"/>
        </w:rPr>
        <w:t>币种：人民币</w:t>
      </w:r>
    </w:p>
    <w:tbl>
      <w:tblPr>
        <w:tblStyle w:val="4"/>
        <w:tblW w:w="90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8"/>
        <w:gridCol w:w="2126"/>
        <w:gridCol w:w="1984"/>
        <w:gridCol w:w="18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88" w:type="dxa"/>
            <w:vAlign w:val="top"/>
          </w:tcPr>
          <w:p>
            <w:pPr>
              <w:spacing w:before="34" w:line="218" w:lineRule="auto"/>
              <w:ind w:left="116"/>
              <w:rPr>
                <w:rFonts w:ascii="宋体" w:hAnsi="宋体" w:eastAsia="宋体" w:cs="宋体"/>
                <w:sz w:val="21"/>
                <w:szCs w:val="21"/>
              </w:rPr>
            </w:pPr>
            <w:r>
              <w:rPr>
                <w:rFonts w:ascii="宋体" w:hAnsi="宋体" w:eastAsia="宋体" w:cs="宋体"/>
                <w:spacing w:val="-2"/>
                <w:sz w:val="21"/>
                <w:szCs w:val="21"/>
              </w:rPr>
              <w:t>科</w:t>
            </w:r>
            <w:r>
              <w:rPr>
                <w:rFonts w:ascii="宋体" w:hAnsi="宋体" w:eastAsia="宋体" w:cs="宋体"/>
                <w:spacing w:val="-1"/>
                <w:sz w:val="21"/>
                <w:szCs w:val="21"/>
              </w:rPr>
              <w:t>目</w:t>
            </w:r>
          </w:p>
        </w:tc>
        <w:tc>
          <w:tcPr>
            <w:tcW w:w="2126" w:type="dxa"/>
            <w:vAlign w:val="top"/>
          </w:tcPr>
          <w:p>
            <w:pPr>
              <w:spacing w:before="34" w:line="218" w:lineRule="auto"/>
              <w:ind w:left="752"/>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期数</w:t>
            </w:r>
          </w:p>
        </w:tc>
        <w:tc>
          <w:tcPr>
            <w:tcW w:w="1984" w:type="dxa"/>
            <w:vAlign w:val="top"/>
          </w:tcPr>
          <w:p>
            <w:pPr>
              <w:spacing w:before="34" w:line="218" w:lineRule="auto"/>
              <w:ind w:left="473"/>
              <w:rPr>
                <w:rFonts w:ascii="宋体" w:hAnsi="宋体" w:eastAsia="宋体" w:cs="宋体"/>
                <w:sz w:val="21"/>
                <w:szCs w:val="21"/>
              </w:rPr>
            </w:pPr>
            <w:r>
              <w:rPr>
                <w:rFonts w:ascii="宋体" w:hAnsi="宋体" w:eastAsia="宋体" w:cs="宋体"/>
                <w:spacing w:val="-2"/>
                <w:sz w:val="21"/>
                <w:szCs w:val="21"/>
              </w:rPr>
              <w:t>上年</w:t>
            </w:r>
            <w:r>
              <w:rPr>
                <w:rFonts w:ascii="宋体" w:hAnsi="宋体" w:eastAsia="宋体" w:cs="宋体"/>
                <w:spacing w:val="-1"/>
                <w:sz w:val="21"/>
                <w:szCs w:val="21"/>
              </w:rPr>
              <w:t>同期数</w:t>
            </w:r>
          </w:p>
        </w:tc>
        <w:tc>
          <w:tcPr>
            <w:tcW w:w="1847" w:type="dxa"/>
            <w:vAlign w:val="top"/>
          </w:tcPr>
          <w:p>
            <w:pPr>
              <w:spacing w:before="34" w:line="218" w:lineRule="auto"/>
              <w:ind w:left="244"/>
              <w:rPr>
                <w:rFonts w:ascii="宋体" w:hAnsi="宋体" w:eastAsia="宋体" w:cs="宋体"/>
                <w:sz w:val="21"/>
                <w:szCs w:val="21"/>
              </w:rPr>
            </w:pPr>
            <w:r>
              <w:rPr>
                <w:rFonts w:ascii="宋体" w:hAnsi="宋体" w:eastAsia="宋体" w:cs="宋体"/>
                <w:spacing w:val="15"/>
                <w:sz w:val="21"/>
                <w:szCs w:val="21"/>
              </w:rPr>
              <w:t>变</w:t>
            </w:r>
            <w:r>
              <w:rPr>
                <w:rFonts w:ascii="宋体" w:hAnsi="宋体" w:eastAsia="宋体" w:cs="宋体"/>
                <w:spacing w:val="14"/>
                <w:sz w:val="21"/>
                <w:szCs w:val="21"/>
              </w:rPr>
              <w:t>动比例(%)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88" w:type="dxa"/>
            <w:vAlign w:val="top"/>
          </w:tcPr>
          <w:p>
            <w:pPr>
              <w:spacing w:before="30" w:line="215" w:lineRule="auto"/>
              <w:ind w:left="123"/>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2126" w:type="dxa"/>
            <w:vAlign w:val="top"/>
          </w:tcPr>
          <w:p>
            <w:pPr>
              <w:spacing w:before="64" w:line="183" w:lineRule="auto"/>
              <w:ind w:left="345"/>
              <w:rPr>
                <w:rFonts w:ascii="宋体" w:hAnsi="宋体" w:eastAsia="宋体" w:cs="宋体"/>
                <w:sz w:val="21"/>
                <w:szCs w:val="21"/>
              </w:rPr>
            </w:pPr>
            <w:r>
              <w:rPr>
                <w:rFonts w:ascii="宋体" w:hAnsi="宋体" w:eastAsia="宋体" w:cs="宋体"/>
                <w:spacing w:val="-1"/>
                <w:sz w:val="21"/>
                <w:szCs w:val="21"/>
              </w:rPr>
              <w:t>2,702,32</w:t>
            </w:r>
            <w:r>
              <w:rPr>
                <w:rFonts w:ascii="宋体" w:hAnsi="宋体" w:eastAsia="宋体" w:cs="宋体"/>
                <w:sz w:val="21"/>
                <w:szCs w:val="21"/>
              </w:rPr>
              <w:t>4,118.81</w:t>
            </w:r>
          </w:p>
        </w:tc>
        <w:tc>
          <w:tcPr>
            <w:tcW w:w="1984" w:type="dxa"/>
            <w:vAlign w:val="top"/>
          </w:tcPr>
          <w:p>
            <w:pPr>
              <w:spacing w:before="64" w:line="183" w:lineRule="auto"/>
              <w:ind w:left="205"/>
              <w:rPr>
                <w:rFonts w:ascii="宋体" w:hAnsi="宋体" w:eastAsia="宋体" w:cs="宋体"/>
                <w:sz w:val="21"/>
                <w:szCs w:val="21"/>
              </w:rPr>
            </w:pPr>
            <w:r>
              <w:rPr>
                <w:rFonts w:ascii="宋体" w:hAnsi="宋体" w:eastAsia="宋体" w:cs="宋体"/>
                <w:spacing w:val="-1"/>
                <w:sz w:val="21"/>
                <w:szCs w:val="21"/>
              </w:rPr>
              <w:t>2,18</w:t>
            </w:r>
            <w:r>
              <w:rPr>
                <w:rFonts w:ascii="宋体" w:hAnsi="宋体" w:eastAsia="宋体" w:cs="宋体"/>
                <w:sz w:val="21"/>
                <w:szCs w:val="21"/>
              </w:rPr>
              <w:t>3,017,101.23</w:t>
            </w:r>
          </w:p>
        </w:tc>
        <w:tc>
          <w:tcPr>
            <w:tcW w:w="1847" w:type="dxa"/>
            <w:vAlign w:val="top"/>
          </w:tcPr>
          <w:p>
            <w:pPr>
              <w:spacing w:before="65" w:line="183" w:lineRule="auto"/>
              <w:ind w:left="1219"/>
              <w:rPr>
                <w:rFonts w:ascii="宋体" w:hAnsi="宋体" w:eastAsia="宋体" w:cs="宋体"/>
                <w:sz w:val="21"/>
                <w:szCs w:val="21"/>
              </w:rPr>
            </w:pPr>
            <w:r>
              <w:rPr>
                <w:rFonts w:ascii="宋体" w:hAnsi="宋体" w:eastAsia="宋体" w:cs="宋体"/>
                <w:spacing w:val="-2"/>
                <w:sz w:val="21"/>
                <w:szCs w:val="21"/>
              </w:rPr>
              <w:t>23.</w:t>
            </w:r>
            <w:r>
              <w:rPr>
                <w:rFonts w:ascii="宋体" w:hAnsi="宋体" w:eastAsia="宋体" w:cs="宋体"/>
                <w:spacing w:val="-1"/>
                <w:sz w:val="21"/>
                <w:szCs w:val="21"/>
              </w:rPr>
              <w:t>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8" w:type="dxa"/>
            <w:vAlign w:val="top"/>
          </w:tcPr>
          <w:p>
            <w:pPr>
              <w:spacing w:before="33" w:line="215" w:lineRule="auto"/>
              <w:ind w:left="123"/>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成本</w:t>
            </w:r>
          </w:p>
        </w:tc>
        <w:tc>
          <w:tcPr>
            <w:tcW w:w="2126" w:type="dxa"/>
            <w:vAlign w:val="top"/>
          </w:tcPr>
          <w:p>
            <w:pPr>
              <w:spacing w:before="69" w:line="182" w:lineRule="auto"/>
              <w:ind w:left="345"/>
              <w:rPr>
                <w:rFonts w:ascii="宋体" w:hAnsi="宋体" w:eastAsia="宋体" w:cs="宋体"/>
                <w:sz w:val="21"/>
                <w:szCs w:val="21"/>
              </w:rPr>
            </w:pPr>
            <w:r>
              <w:rPr>
                <w:rFonts w:ascii="宋体" w:hAnsi="宋体" w:eastAsia="宋体" w:cs="宋体"/>
                <w:spacing w:val="-1"/>
                <w:sz w:val="21"/>
                <w:szCs w:val="21"/>
              </w:rPr>
              <w:t>2,0</w:t>
            </w:r>
            <w:r>
              <w:rPr>
                <w:rFonts w:ascii="宋体" w:hAnsi="宋体" w:eastAsia="宋体" w:cs="宋体"/>
                <w:sz w:val="21"/>
                <w:szCs w:val="21"/>
              </w:rPr>
              <w:t>87,078,866.79</w:t>
            </w:r>
          </w:p>
        </w:tc>
        <w:tc>
          <w:tcPr>
            <w:tcW w:w="1984" w:type="dxa"/>
            <w:vAlign w:val="top"/>
          </w:tcPr>
          <w:p>
            <w:pPr>
              <w:spacing w:before="67" w:line="183" w:lineRule="auto"/>
              <w:ind w:left="218"/>
              <w:rPr>
                <w:rFonts w:ascii="宋体" w:hAnsi="宋体" w:eastAsia="宋体" w:cs="宋体"/>
                <w:sz w:val="21"/>
                <w:szCs w:val="21"/>
              </w:rPr>
            </w:pPr>
            <w:r>
              <w:rPr>
                <w:rFonts w:ascii="宋体" w:hAnsi="宋体" w:eastAsia="宋体" w:cs="宋体"/>
                <w:spacing w:val="-2"/>
                <w:sz w:val="21"/>
                <w:szCs w:val="21"/>
              </w:rPr>
              <w:t>1</w:t>
            </w:r>
            <w:r>
              <w:rPr>
                <w:rFonts w:ascii="宋体" w:hAnsi="宋体" w:eastAsia="宋体" w:cs="宋体"/>
                <w:spacing w:val="-1"/>
                <w:sz w:val="21"/>
                <w:szCs w:val="21"/>
              </w:rPr>
              <w:t>,524,375,011.26</w:t>
            </w:r>
          </w:p>
        </w:tc>
        <w:tc>
          <w:tcPr>
            <w:tcW w:w="1847" w:type="dxa"/>
            <w:vAlign w:val="top"/>
          </w:tcPr>
          <w:p>
            <w:pPr>
              <w:spacing w:before="68" w:line="183" w:lineRule="auto"/>
              <w:ind w:left="1221"/>
              <w:rPr>
                <w:rFonts w:ascii="宋体" w:hAnsi="宋体" w:eastAsia="宋体" w:cs="宋体"/>
                <w:sz w:val="21"/>
                <w:szCs w:val="21"/>
              </w:rPr>
            </w:pPr>
            <w:r>
              <w:rPr>
                <w:rFonts w:ascii="宋体" w:hAnsi="宋体" w:eastAsia="宋体" w:cs="宋体"/>
                <w:spacing w:val="-2"/>
                <w:sz w:val="21"/>
                <w:szCs w:val="21"/>
              </w:rPr>
              <w:t>36.91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8" w:type="dxa"/>
            <w:vAlign w:val="top"/>
          </w:tcPr>
          <w:p>
            <w:pPr>
              <w:spacing w:before="32" w:line="216" w:lineRule="auto"/>
              <w:ind w:left="117"/>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费用</w:t>
            </w:r>
          </w:p>
        </w:tc>
        <w:tc>
          <w:tcPr>
            <w:tcW w:w="2126" w:type="dxa"/>
            <w:vAlign w:val="top"/>
          </w:tcPr>
          <w:p>
            <w:pPr>
              <w:spacing w:before="67" w:line="182" w:lineRule="auto"/>
              <w:ind w:left="662"/>
              <w:rPr>
                <w:rFonts w:ascii="宋体" w:hAnsi="宋体" w:eastAsia="宋体" w:cs="宋体"/>
                <w:sz w:val="21"/>
                <w:szCs w:val="21"/>
              </w:rPr>
            </w:pPr>
            <w:r>
              <w:rPr>
                <w:rFonts w:ascii="宋体" w:hAnsi="宋体" w:eastAsia="宋体" w:cs="宋体"/>
                <w:spacing w:val="-1"/>
                <w:sz w:val="21"/>
                <w:szCs w:val="21"/>
              </w:rPr>
              <w:t>33,2</w:t>
            </w:r>
            <w:r>
              <w:rPr>
                <w:rFonts w:ascii="宋体" w:hAnsi="宋体" w:eastAsia="宋体" w:cs="宋体"/>
                <w:sz w:val="21"/>
                <w:szCs w:val="21"/>
              </w:rPr>
              <w:t>92,706.75</w:t>
            </w:r>
          </w:p>
        </w:tc>
        <w:tc>
          <w:tcPr>
            <w:tcW w:w="1984" w:type="dxa"/>
            <w:vAlign w:val="top"/>
          </w:tcPr>
          <w:p>
            <w:pPr>
              <w:spacing w:before="67" w:line="182" w:lineRule="auto"/>
              <w:ind w:left="516"/>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2,406,375.83</w:t>
            </w:r>
          </w:p>
        </w:tc>
        <w:tc>
          <w:tcPr>
            <w:tcW w:w="1847" w:type="dxa"/>
            <w:vAlign w:val="top"/>
          </w:tcPr>
          <w:p>
            <w:pPr>
              <w:spacing w:before="66" w:line="186" w:lineRule="auto"/>
              <w:ind w:left="1109"/>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1.49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88" w:type="dxa"/>
            <w:vAlign w:val="top"/>
          </w:tcPr>
          <w:p>
            <w:pPr>
              <w:spacing w:before="32" w:line="213" w:lineRule="auto"/>
              <w:ind w:left="121"/>
              <w:rPr>
                <w:rFonts w:ascii="宋体" w:hAnsi="宋体" w:eastAsia="宋体" w:cs="宋体"/>
                <w:sz w:val="21"/>
                <w:szCs w:val="21"/>
              </w:rPr>
            </w:pPr>
            <w:r>
              <w:rPr>
                <w:rFonts w:ascii="宋体" w:hAnsi="宋体" w:eastAsia="宋体" w:cs="宋体"/>
                <w:spacing w:val="-4"/>
                <w:sz w:val="21"/>
                <w:szCs w:val="21"/>
              </w:rPr>
              <w:t>管</w:t>
            </w:r>
            <w:r>
              <w:rPr>
                <w:rFonts w:ascii="宋体" w:hAnsi="宋体" w:eastAsia="宋体" w:cs="宋体"/>
                <w:spacing w:val="-2"/>
                <w:sz w:val="21"/>
                <w:szCs w:val="21"/>
              </w:rPr>
              <w:t>理费用</w:t>
            </w:r>
          </w:p>
        </w:tc>
        <w:tc>
          <w:tcPr>
            <w:tcW w:w="2126" w:type="dxa"/>
            <w:vAlign w:val="top"/>
          </w:tcPr>
          <w:p>
            <w:pPr>
              <w:spacing w:before="66" w:line="183" w:lineRule="auto"/>
              <w:ind w:left="567"/>
              <w:rPr>
                <w:rFonts w:ascii="宋体" w:hAnsi="宋体" w:eastAsia="宋体" w:cs="宋体"/>
                <w:sz w:val="21"/>
                <w:szCs w:val="21"/>
              </w:rPr>
            </w:pPr>
            <w:r>
              <w:rPr>
                <w:rFonts w:ascii="宋体" w:hAnsi="宋体" w:eastAsia="宋体" w:cs="宋体"/>
                <w:spacing w:val="-1"/>
                <w:sz w:val="21"/>
                <w:szCs w:val="21"/>
              </w:rPr>
              <w:t>124,769,9</w:t>
            </w:r>
            <w:r>
              <w:rPr>
                <w:rFonts w:ascii="宋体" w:hAnsi="宋体" w:eastAsia="宋体" w:cs="宋体"/>
                <w:sz w:val="21"/>
                <w:szCs w:val="21"/>
              </w:rPr>
              <w:t>09.10</w:t>
            </w:r>
          </w:p>
        </w:tc>
        <w:tc>
          <w:tcPr>
            <w:tcW w:w="1984" w:type="dxa"/>
            <w:vAlign w:val="top"/>
          </w:tcPr>
          <w:p>
            <w:pPr>
              <w:spacing w:before="66" w:line="183" w:lineRule="auto"/>
              <w:ind w:left="427"/>
              <w:rPr>
                <w:rFonts w:ascii="宋体" w:hAnsi="宋体" w:eastAsia="宋体" w:cs="宋体"/>
                <w:sz w:val="21"/>
                <w:szCs w:val="21"/>
              </w:rPr>
            </w:pPr>
            <w:r>
              <w:rPr>
                <w:rFonts w:ascii="宋体" w:hAnsi="宋体" w:eastAsia="宋体" w:cs="宋体"/>
                <w:spacing w:val="-2"/>
                <w:sz w:val="21"/>
                <w:szCs w:val="21"/>
              </w:rPr>
              <w:t>13</w:t>
            </w:r>
            <w:r>
              <w:rPr>
                <w:rFonts w:ascii="宋体" w:hAnsi="宋体" w:eastAsia="宋体" w:cs="宋体"/>
                <w:spacing w:val="-1"/>
                <w:sz w:val="21"/>
                <w:szCs w:val="21"/>
              </w:rPr>
              <w:t>0,033,324.25</w:t>
            </w:r>
          </w:p>
        </w:tc>
        <w:tc>
          <w:tcPr>
            <w:tcW w:w="1847" w:type="dxa"/>
            <w:vAlign w:val="top"/>
          </w:tcPr>
          <w:p>
            <w:pPr>
              <w:spacing w:before="67" w:line="182" w:lineRule="auto"/>
              <w:ind w:left="1215"/>
              <w:rPr>
                <w:rFonts w:ascii="宋体" w:hAnsi="宋体" w:eastAsia="宋体" w:cs="宋体"/>
                <w:sz w:val="21"/>
                <w:szCs w:val="21"/>
              </w:rPr>
            </w:pPr>
            <w:r>
              <w:rPr>
                <w:rFonts w:ascii="宋体" w:hAnsi="宋体" w:eastAsia="宋体" w:cs="宋体"/>
                <w:spacing w:val="-1"/>
                <w:sz w:val="21"/>
                <w:szCs w:val="21"/>
              </w:rPr>
              <w:t>-4.0</w:t>
            </w:r>
            <w:r>
              <w:rPr>
                <w:rFonts w:ascii="宋体" w:hAnsi="宋体" w:eastAsia="宋体" w:cs="宋体"/>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8"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财务</w:t>
            </w:r>
            <w:r>
              <w:rPr>
                <w:rFonts w:ascii="宋体" w:hAnsi="宋体" w:eastAsia="宋体" w:cs="宋体"/>
                <w:spacing w:val="-1"/>
                <w:sz w:val="21"/>
                <w:szCs w:val="21"/>
              </w:rPr>
              <w:t>费用</w:t>
            </w:r>
          </w:p>
        </w:tc>
        <w:tc>
          <w:tcPr>
            <w:tcW w:w="2126" w:type="dxa"/>
            <w:vAlign w:val="top"/>
          </w:tcPr>
          <w:p>
            <w:pPr>
              <w:spacing w:before="67" w:line="185" w:lineRule="auto"/>
              <w:ind w:left="779"/>
              <w:rPr>
                <w:rFonts w:ascii="宋体" w:hAnsi="宋体" w:eastAsia="宋体" w:cs="宋体"/>
                <w:sz w:val="21"/>
                <w:szCs w:val="21"/>
              </w:rPr>
            </w:pPr>
            <w:r>
              <w:rPr>
                <w:rFonts w:ascii="宋体" w:hAnsi="宋体" w:eastAsia="宋体" w:cs="宋体"/>
                <w:spacing w:val="-2"/>
                <w:sz w:val="21"/>
                <w:szCs w:val="21"/>
              </w:rPr>
              <w:t>1,773,146.</w:t>
            </w:r>
            <w:r>
              <w:rPr>
                <w:rFonts w:ascii="宋体" w:hAnsi="宋体" w:eastAsia="宋体" w:cs="宋体"/>
                <w:spacing w:val="-1"/>
                <w:sz w:val="21"/>
                <w:szCs w:val="21"/>
              </w:rPr>
              <w:t>46</w:t>
            </w:r>
          </w:p>
        </w:tc>
        <w:tc>
          <w:tcPr>
            <w:tcW w:w="1984" w:type="dxa"/>
            <w:vAlign w:val="top"/>
          </w:tcPr>
          <w:p>
            <w:pPr>
              <w:spacing w:before="67" w:line="183" w:lineRule="auto"/>
              <w:ind w:left="532"/>
              <w:rPr>
                <w:rFonts w:ascii="宋体" w:hAnsi="宋体" w:eastAsia="宋体" w:cs="宋体"/>
                <w:sz w:val="21"/>
                <w:szCs w:val="21"/>
              </w:rPr>
            </w:pPr>
            <w:r>
              <w:rPr>
                <w:rFonts w:ascii="宋体" w:hAnsi="宋体" w:eastAsia="宋体" w:cs="宋体"/>
                <w:spacing w:val="-2"/>
                <w:sz w:val="21"/>
                <w:szCs w:val="21"/>
              </w:rPr>
              <w:t>19,7</w:t>
            </w:r>
            <w:r>
              <w:rPr>
                <w:rFonts w:ascii="宋体" w:hAnsi="宋体" w:eastAsia="宋体" w:cs="宋体"/>
                <w:spacing w:val="-1"/>
                <w:sz w:val="21"/>
                <w:szCs w:val="21"/>
              </w:rPr>
              <w:t>73,083.98</w:t>
            </w:r>
          </w:p>
        </w:tc>
        <w:tc>
          <w:tcPr>
            <w:tcW w:w="1847" w:type="dxa"/>
            <w:vAlign w:val="top"/>
          </w:tcPr>
          <w:p>
            <w:pPr>
              <w:spacing w:before="67" w:line="184" w:lineRule="auto"/>
              <w:ind w:left="1109"/>
              <w:rPr>
                <w:rFonts w:ascii="宋体" w:hAnsi="宋体" w:eastAsia="宋体" w:cs="宋体"/>
                <w:sz w:val="21"/>
                <w:szCs w:val="21"/>
              </w:rPr>
            </w:pPr>
            <w:r>
              <w:rPr>
                <w:rFonts w:ascii="宋体" w:hAnsi="宋体" w:eastAsia="宋体" w:cs="宋体"/>
                <w:spacing w:val="1"/>
                <w:sz w:val="21"/>
                <w:szCs w:val="21"/>
              </w:rPr>
              <w:t>-</w:t>
            </w:r>
            <w:r>
              <w:rPr>
                <w:rFonts w:ascii="宋体" w:hAnsi="宋体" w:eastAsia="宋体" w:cs="宋体"/>
                <w:sz w:val="21"/>
                <w:szCs w:val="21"/>
              </w:rPr>
              <w:t>91.03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8" w:type="dxa"/>
            <w:vAlign w:val="top"/>
          </w:tcPr>
          <w:p>
            <w:pPr>
              <w:spacing w:before="33" w:line="215" w:lineRule="auto"/>
              <w:ind w:left="116"/>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发费用</w:t>
            </w:r>
          </w:p>
        </w:tc>
        <w:tc>
          <w:tcPr>
            <w:tcW w:w="2126" w:type="dxa"/>
            <w:vAlign w:val="top"/>
          </w:tcPr>
          <w:p>
            <w:pPr>
              <w:spacing w:before="67" w:line="183" w:lineRule="auto"/>
              <w:ind w:left="567"/>
              <w:rPr>
                <w:rFonts w:ascii="宋体" w:hAnsi="宋体" w:eastAsia="宋体" w:cs="宋体"/>
                <w:sz w:val="21"/>
                <w:szCs w:val="21"/>
              </w:rPr>
            </w:pPr>
            <w:r>
              <w:rPr>
                <w:rFonts w:ascii="宋体" w:hAnsi="宋体" w:eastAsia="宋体" w:cs="宋体"/>
                <w:spacing w:val="-2"/>
                <w:sz w:val="21"/>
                <w:szCs w:val="21"/>
              </w:rPr>
              <w:t>10</w:t>
            </w:r>
            <w:r>
              <w:rPr>
                <w:rFonts w:ascii="宋体" w:hAnsi="宋体" w:eastAsia="宋体" w:cs="宋体"/>
                <w:spacing w:val="-1"/>
                <w:sz w:val="21"/>
                <w:szCs w:val="21"/>
              </w:rPr>
              <w:t>2,354,942.06</w:t>
            </w:r>
          </w:p>
        </w:tc>
        <w:tc>
          <w:tcPr>
            <w:tcW w:w="1984" w:type="dxa"/>
            <w:vAlign w:val="top"/>
          </w:tcPr>
          <w:p>
            <w:pPr>
              <w:spacing w:before="68" w:line="182" w:lineRule="auto"/>
              <w:ind w:left="517"/>
              <w:rPr>
                <w:rFonts w:ascii="宋体" w:hAnsi="宋体" w:eastAsia="宋体" w:cs="宋体"/>
                <w:sz w:val="21"/>
                <w:szCs w:val="21"/>
              </w:rPr>
            </w:pPr>
            <w:r>
              <w:rPr>
                <w:rFonts w:ascii="宋体" w:hAnsi="宋体" w:eastAsia="宋体" w:cs="宋体"/>
                <w:spacing w:val="-1"/>
                <w:sz w:val="21"/>
                <w:szCs w:val="21"/>
              </w:rPr>
              <w:t>83,448</w:t>
            </w:r>
            <w:r>
              <w:rPr>
                <w:rFonts w:ascii="宋体" w:hAnsi="宋体" w:eastAsia="宋体" w:cs="宋体"/>
                <w:sz w:val="21"/>
                <w:szCs w:val="21"/>
              </w:rPr>
              <w:t>,225.47</w:t>
            </w:r>
          </w:p>
        </w:tc>
        <w:tc>
          <w:tcPr>
            <w:tcW w:w="1847" w:type="dxa"/>
            <w:vAlign w:val="top"/>
          </w:tcPr>
          <w:p>
            <w:pPr>
              <w:spacing w:before="68" w:line="183" w:lineRule="auto"/>
              <w:ind w:left="1219"/>
              <w:rPr>
                <w:rFonts w:ascii="宋体" w:hAnsi="宋体" w:eastAsia="宋体" w:cs="宋体"/>
                <w:sz w:val="21"/>
                <w:szCs w:val="21"/>
              </w:rPr>
            </w:pPr>
            <w:r>
              <w:rPr>
                <w:rFonts w:ascii="宋体" w:hAnsi="宋体" w:eastAsia="宋体" w:cs="宋体"/>
                <w:spacing w:val="-2"/>
                <w:sz w:val="21"/>
                <w:szCs w:val="21"/>
              </w:rPr>
              <w:t>22.</w:t>
            </w:r>
            <w:r>
              <w:rPr>
                <w:rFonts w:ascii="宋体" w:hAnsi="宋体" w:eastAsia="宋体" w:cs="宋体"/>
                <w:spacing w:val="-1"/>
                <w:sz w:val="21"/>
                <w:szCs w:val="21"/>
              </w:rPr>
              <w:t>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88" w:type="dxa"/>
            <w:vAlign w:val="top"/>
          </w:tcPr>
          <w:p>
            <w:pPr>
              <w:spacing w:before="33" w:line="212" w:lineRule="auto"/>
              <w:ind w:left="118"/>
              <w:rPr>
                <w:rFonts w:ascii="宋体" w:hAnsi="宋体" w:eastAsia="宋体" w:cs="宋体"/>
                <w:sz w:val="21"/>
                <w:szCs w:val="21"/>
              </w:rPr>
            </w:pPr>
            <w:r>
              <w:rPr>
                <w:rFonts w:ascii="宋体" w:hAnsi="宋体" w:eastAsia="宋体" w:cs="宋体"/>
                <w:spacing w:val="-1"/>
                <w:sz w:val="21"/>
                <w:szCs w:val="21"/>
              </w:rPr>
              <w:t>经营活动产生</w:t>
            </w:r>
            <w:r>
              <w:rPr>
                <w:rFonts w:ascii="宋体" w:hAnsi="宋体" w:eastAsia="宋体" w:cs="宋体"/>
                <w:sz w:val="21"/>
                <w:szCs w:val="21"/>
              </w:rPr>
              <w:t>的现金流量净额</w:t>
            </w:r>
          </w:p>
        </w:tc>
        <w:tc>
          <w:tcPr>
            <w:tcW w:w="2126" w:type="dxa"/>
            <w:vAlign w:val="top"/>
          </w:tcPr>
          <w:p>
            <w:pPr>
              <w:spacing w:before="67" w:line="182" w:lineRule="auto"/>
              <w:ind w:left="567"/>
              <w:rPr>
                <w:rFonts w:ascii="宋体" w:hAnsi="宋体" w:eastAsia="宋体" w:cs="宋体"/>
                <w:sz w:val="21"/>
                <w:szCs w:val="21"/>
              </w:rPr>
            </w:pPr>
            <w:r>
              <w:rPr>
                <w:rFonts w:ascii="宋体" w:hAnsi="宋体" w:eastAsia="宋体" w:cs="宋体"/>
                <w:spacing w:val="-2"/>
                <w:sz w:val="21"/>
                <w:szCs w:val="21"/>
              </w:rPr>
              <w:t>121,943</w:t>
            </w:r>
            <w:r>
              <w:rPr>
                <w:rFonts w:ascii="宋体" w:hAnsi="宋体" w:eastAsia="宋体" w:cs="宋体"/>
                <w:spacing w:val="-1"/>
                <w:sz w:val="21"/>
                <w:szCs w:val="21"/>
              </w:rPr>
              <w:t>,073.23</w:t>
            </w:r>
          </w:p>
        </w:tc>
        <w:tc>
          <w:tcPr>
            <w:tcW w:w="1984" w:type="dxa"/>
            <w:vAlign w:val="top"/>
          </w:tcPr>
          <w:p>
            <w:pPr>
              <w:spacing w:before="69" w:line="181" w:lineRule="auto"/>
              <w:ind w:left="410"/>
              <w:rPr>
                <w:rFonts w:ascii="宋体" w:hAnsi="宋体" w:eastAsia="宋体" w:cs="宋体"/>
                <w:sz w:val="21"/>
                <w:szCs w:val="21"/>
              </w:rPr>
            </w:pPr>
            <w:r>
              <w:rPr>
                <w:rFonts w:ascii="宋体" w:hAnsi="宋体" w:eastAsia="宋体" w:cs="宋体"/>
                <w:sz w:val="21"/>
                <w:szCs w:val="21"/>
              </w:rPr>
              <w:t>438,354,074.87</w:t>
            </w:r>
          </w:p>
        </w:tc>
        <w:tc>
          <w:tcPr>
            <w:tcW w:w="1847" w:type="dxa"/>
            <w:vAlign w:val="top"/>
          </w:tcPr>
          <w:p>
            <w:pPr>
              <w:spacing w:before="67" w:line="182" w:lineRule="auto"/>
              <w:ind w:left="1109"/>
              <w:rPr>
                <w:rFonts w:ascii="宋体" w:hAnsi="宋体" w:eastAsia="宋体" w:cs="宋体"/>
                <w:sz w:val="21"/>
                <w:szCs w:val="21"/>
              </w:rPr>
            </w:pPr>
            <w:r>
              <w:rPr>
                <w:rFonts w:ascii="宋体" w:hAnsi="宋体" w:eastAsia="宋体" w:cs="宋体"/>
                <w:spacing w:val="2"/>
                <w:sz w:val="21"/>
                <w:szCs w:val="21"/>
              </w:rPr>
              <w:t>-7</w:t>
            </w:r>
            <w:r>
              <w:rPr>
                <w:rFonts w:ascii="宋体" w:hAnsi="宋体" w:eastAsia="宋体" w:cs="宋体"/>
                <w:spacing w:val="1"/>
                <w:sz w:val="21"/>
                <w:szCs w:val="21"/>
              </w:rPr>
              <w:t>2.18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8" w:type="dxa"/>
            <w:vAlign w:val="top"/>
          </w:tcPr>
          <w:p>
            <w:pPr>
              <w:spacing w:before="34" w:line="214" w:lineRule="auto"/>
              <w:ind w:left="119"/>
              <w:rPr>
                <w:rFonts w:ascii="宋体" w:hAnsi="宋体" w:eastAsia="宋体" w:cs="宋体"/>
                <w:sz w:val="21"/>
                <w:szCs w:val="21"/>
              </w:rPr>
            </w:pPr>
            <w:r>
              <w:rPr>
                <w:rFonts w:ascii="宋体" w:hAnsi="宋体" w:eastAsia="宋体" w:cs="宋体"/>
                <w:spacing w:val="-1"/>
                <w:sz w:val="21"/>
                <w:szCs w:val="21"/>
              </w:rPr>
              <w:t>投资活动产生的</w:t>
            </w:r>
            <w:r>
              <w:rPr>
                <w:rFonts w:ascii="宋体" w:hAnsi="宋体" w:eastAsia="宋体" w:cs="宋体"/>
                <w:sz w:val="21"/>
                <w:szCs w:val="21"/>
              </w:rPr>
              <w:t>现金流量净额</w:t>
            </w:r>
          </w:p>
        </w:tc>
        <w:tc>
          <w:tcPr>
            <w:tcW w:w="2126" w:type="dxa"/>
            <w:vAlign w:val="top"/>
          </w:tcPr>
          <w:p>
            <w:pPr>
              <w:spacing w:before="69" w:line="183" w:lineRule="auto"/>
              <w:ind w:left="550"/>
              <w:rPr>
                <w:rFonts w:ascii="宋体" w:hAnsi="宋体" w:eastAsia="宋体" w:cs="宋体"/>
                <w:sz w:val="21"/>
                <w:szCs w:val="21"/>
              </w:rPr>
            </w:pPr>
            <w:r>
              <w:rPr>
                <w:rFonts w:ascii="宋体" w:hAnsi="宋体" w:eastAsia="宋体" w:cs="宋体"/>
                <w:spacing w:val="-1"/>
                <w:sz w:val="21"/>
                <w:szCs w:val="21"/>
              </w:rPr>
              <w:t>-85</w:t>
            </w:r>
            <w:r>
              <w:rPr>
                <w:rFonts w:ascii="宋体" w:hAnsi="宋体" w:eastAsia="宋体" w:cs="宋体"/>
                <w:sz w:val="21"/>
                <w:szCs w:val="21"/>
              </w:rPr>
              <w:t>,737,784.40</w:t>
            </w:r>
          </w:p>
        </w:tc>
        <w:tc>
          <w:tcPr>
            <w:tcW w:w="1984" w:type="dxa"/>
            <w:vAlign w:val="top"/>
          </w:tcPr>
          <w:p>
            <w:pPr>
              <w:spacing w:before="68" w:line="184" w:lineRule="auto"/>
              <w:ind w:left="306"/>
              <w:rPr>
                <w:rFonts w:ascii="宋体" w:hAnsi="宋体" w:eastAsia="宋体" w:cs="宋体"/>
                <w:sz w:val="21"/>
                <w:szCs w:val="21"/>
              </w:rPr>
            </w:pPr>
            <w:r>
              <w:rPr>
                <w:rFonts w:ascii="宋体" w:hAnsi="宋体" w:eastAsia="宋体" w:cs="宋体"/>
                <w:spacing w:val="-1"/>
                <w:sz w:val="21"/>
                <w:szCs w:val="21"/>
              </w:rPr>
              <w:t>-34</w:t>
            </w:r>
            <w:r>
              <w:rPr>
                <w:rFonts w:ascii="宋体" w:hAnsi="宋体" w:eastAsia="宋体" w:cs="宋体"/>
                <w:sz w:val="21"/>
                <w:szCs w:val="21"/>
              </w:rPr>
              <w:t>1,781,696.99</w:t>
            </w:r>
          </w:p>
        </w:tc>
        <w:tc>
          <w:tcPr>
            <w:tcW w:w="1847" w:type="dxa"/>
            <w:vAlign w:val="top"/>
          </w:tcPr>
          <w:p>
            <w:pPr>
              <w:spacing w:before="34" w:line="214" w:lineRule="auto"/>
              <w:ind w:left="1114"/>
              <w:rPr>
                <w:rFonts w:ascii="宋体" w:hAnsi="宋体" w:eastAsia="宋体" w:cs="宋体"/>
                <w:sz w:val="21"/>
                <w:szCs w:val="21"/>
              </w:rPr>
            </w:pPr>
            <w:r>
              <w:rPr>
                <w:rFonts w:ascii="宋体" w:hAnsi="宋体" w:eastAsia="宋体" w:cs="宋体"/>
                <w:spacing w:val="-2"/>
                <w:sz w:val="21"/>
                <w:szCs w:val="21"/>
              </w:rPr>
              <w:t>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88" w:type="dxa"/>
            <w:vAlign w:val="top"/>
          </w:tcPr>
          <w:p>
            <w:pPr>
              <w:spacing w:before="34" w:line="218" w:lineRule="auto"/>
              <w:ind w:left="120"/>
              <w:rPr>
                <w:rFonts w:ascii="宋体" w:hAnsi="宋体" w:eastAsia="宋体" w:cs="宋体"/>
                <w:sz w:val="21"/>
                <w:szCs w:val="21"/>
              </w:rPr>
            </w:pPr>
            <w:r>
              <w:rPr>
                <w:rFonts w:ascii="宋体" w:hAnsi="宋体" w:eastAsia="宋体" w:cs="宋体"/>
                <w:spacing w:val="-1"/>
                <w:sz w:val="21"/>
                <w:szCs w:val="21"/>
              </w:rPr>
              <w:t>筹资活动产生的现金</w:t>
            </w:r>
            <w:r>
              <w:rPr>
                <w:rFonts w:ascii="宋体" w:hAnsi="宋体" w:eastAsia="宋体" w:cs="宋体"/>
                <w:sz w:val="21"/>
                <w:szCs w:val="21"/>
              </w:rPr>
              <w:t>流量净额</w:t>
            </w:r>
          </w:p>
        </w:tc>
        <w:tc>
          <w:tcPr>
            <w:tcW w:w="2126" w:type="dxa"/>
            <w:vAlign w:val="top"/>
          </w:tcPr>
          <w:p>
            <w:pPr>
              <w:spacing w:before="68" w:line="183" w:lineRule="auto"/>
              <w:ind w:left="447"/>
              <w:rPr>
                <w:rFonts w:ascii="宋体" w:hAnsi="宋体" w:eastAsia="宋体" w:cs="宋体"/>
                <w:sz w:val="21"/>
                <w:szCs w:val="21"/>
              </w:rPr>
            </w:pPr>
            <w:r>
              <w:rPr>
                <w:rFonts w:ascii="宋体" w:hAnsi="宋体" w:eastAsia="宋体" w:cs="宋体"/>
                <w:spacing w:val="-1"/>
                <w:sz w:val="21"/>
                <w:szCs w:val="21"/>
              </w:rPr>
              <w:t>-43</w:t>
            </w:r>
            <w:r>
              <w:rPr>
                <w:rFonts w:ascii="宋体" w:hAnsi="宋体" w:eastAsia="宋体" w:cs="宋体"/>
                <w:sz w:val="21"/>
                <w:szCs w:val="21"/>
              </w:rPr>
              <w:t>9,815,164.95</w:t>
            </w:r>
          </w:p>
        </w:tc>
        <w:tc>
          <w:tcPr>
            <w:tcW w:w="1984" w:type="dxa"/>
            <w:vAlign w:val="top"/>
          </w:tcPr>
          <w:p>
            <w:pPr>
              <w:spacing w:before="69" w:line="182" w:lineRule="auto"/>
              <w:ind w:left="413"/>
              <w:rPr>
                <w:rFonts w:ascii="宋体" w:hAnsi="宋体" w:eastAsia="宋体" w:cs="宋体"/>
                <w:sz w:val="21"/>
                <w:szCs w:val="21"/>
              </w:rPr>
            </w:pPr>
            <w:r>
              <w:rPr>
                <w:rFonts w:ascii="宋体" w:hAnsi="宋体" w:eastAsia="宋体" w:cs="宋体"/>
                <w:spacing w:val="-1"/>
                <w:sz w:val="21"/>
                <w:szCs w:val="21"/>
              </w:rPr>
              <w:t>24</w:t>
            </w:r>
            <w:r>
              <w:rPr>
                <w:rFonts w:ascii="宋体" w:hAnsi="宋体" w:eastAsia="宋体" w:cs="宋体"/>
                <w:sz w:val="21"/>
                <w:szCs w:val="21"/>
              </w:rPr>
              <w:t>9,429,857.36</w:t>
            </w:r>
          </w:p>
        </w:tc>
        <w:tc>
          <w:tcPr>
            <w:tcW w:w="1847" w:type="dxa"/>
            <w:vAlign w:val="top"/>
          </w:tcPr>
          <w:p>
            <w:pPr>
              <w:spacing w:before="34" w:line="218" w:lineRule="auto"/>
              <w:ind w:left="1114"/>
              <w:rPr>
                <w:rFonts w:ascii="宋体" w:hAnsi="宋体" w:eastAsia="宋体" w:cs="宋体"/>
                <w:sz w:val="21"/>
                <w:szCs w:val="21"/>
              </w:rPr>
            </w:pPr>
            <w:r>
              <w:rPr>
                <w:rFonts w:ascii="宋体" w:hAnsi="宋体" w:eastAsia="宋体" w:cs="宋体"/>
                <w:spacing w:val="-2"/>
                <w:sz w:val="21"/>
                <w:szCs w:val="21"/>
              </w:rPr>
              <w:t>不适用</w:t>
            </w:r>
          </w:p>
        </w:tc>
      </w:tr>
    </w:tbl>
    <w:p>
      <w:pPr>
        <w:spacing w:before="30" w:line="219" w:lineRule="auto"/>
        <w:ind w:left="128"/>
        <w:rPr>
          <w:rFonts w:ascii="宋体" w:hAnsi="宋体" w:eastAsia="宋体" w:cs="宋体"/>
          <w:sz w:val="21"/>
          <w:szCs w:val="21"/>
        </w:rPr>
      </w:pPr>
      <w:r>
        <w:rPr>
          <w:rFonts w:ascii="宋体" w:hAnsi="宋体" w:eastAsia="宋体" w:cs="宋体"/>
          <w:spacing w:val="-8"/>
          <w:sz w:val="21"/>
          <w:szCs w:val="21"/>
        </w:rPr>
        <w:t>营业成本</w:t>
      </w:r>
      <w:r>
        <w:rPr>
          <w:rFonts w:ascii="宋体" w:hAnsi="宋体" w:eastAsia="宋体" w:cs="宋体"/>
          <w:spacing w:val="-7"/>
          <w:sz w:val="21"/>
          <w:szCs w:val="21"/>
        </w:rPr>
        <w:t>变</w:t>
      </w:r>
      <w:r>
        <w:rPr>
          <w:rFonts w:ascii="宋体" w:hAnsi="宋体" w:eastAsia="宋体" w:cs="宋体"/>
          <w:spacing w:val="-4"/>
          <w:sz w:val="21"/>
          <w:szCs w:val="21"/>
        </w:rPr>
        <w:t>动原因说明： 主要系原材料价格上涨所致</w:t>
      </w:r>
    </w:p>
    <w:p>
      <w:pPr>
        <w:spacing w:before="22" w:line="221" w:lineRule="auto"/>
        <w:ind w:left="122"/>
        <w:rPr>
          <w:rFonts w:ascii="宋体" w:hAnsi="宋体" w:eastAsia="宋体" w:cs="宋体"/>
          <w:sz w:val="21"/>
          <w:szCs w:val="21"/>
        </w:rPr>
      </w:pPr>
      <w:r>
        <w:rPr>
          <w:rFonts w:ascii="宋体" w:hAnsi="宋体" w:eastAsia="宋体" w:cs="宋体"/>
          <w:spacing w:val="-8"/>
          <w:sz w:val="21"/>
          <w:szCs w:val="21"/>
        </w:rPr>
        <w:t>财务费用</w:t>
      </w:r>
      <w:r>
        <w:rPr>
          <w:rFonts w:ascii="宋体" w:hAnsi="宋体" w:eastAsia="宋体" w:cs="宋体"/>
          <w:spacing w:val="-6"/>
          <w:sz w:val="21"/>
          <w:szCs w:val="21"/>
        </w:rPr>
        <w:t>变</w:t>
      </w:r>
      <w:r>
        <w:rPr>
          <w:rFonts w:ascii="宋体" w:hAnsi="宋体" w:eastAsia="宋体" w:cs="宋体"/>
          <w:spacing w:val="-4"/>
          <w:sz w:val="21"/>
          <w:szCs w:val="21"/>
        </w:rPr>
        <w:t>动原因说明： 主要系利息收入增加所致</w:t>
      </w:r>
    </w:p>
    <w:p>
      <w:pPr>
        <w:spacing w:before="21" w:line="355" w:lineRule="auto"/>
        <w:ind w:left="122" w:right="958"/>
        <w:rPr>
          <w:rFonts w:ascii="宋体" w:hAnsi="宋体" w:eastAsia="宋体" w:cs="宋体"/>
          <w:sz w:val="21"/>
          <w:szCs w:val="21"/>
        </w:rPr>
      </w:pPr>
      <w:r>
        <w:rPr>
          <w:rFonts w:ascii="宋体" w:hAnsi="宋体" w:eastAsia="宋体" w:cs="宋体"/>
          <w:spacing w:val="-4"/>
          <w:sz w:val="21"/>
          <w:szCs w:val="21"/>
        </w:rPr>
        <w:t>经营活动产生的现金流量净额变</w:t>
      </w:r>
      <w:r>
        <w:rPr>
          <w:rFonts w:ascii="宋体" w:hAnsi="宋体" w:eastAsia="宋体" w:cs="宋体"/>
          <w:spacing w:val="-3"/>
          <w:sz w:val="21"/>
          <w:szCs w:val="21"/>
        </w:rPr>
        <w:t>动</w:t>
      </w:r>
      <w:r>
        <w:rPr>
          <w:rFonts w:ascii="宋体" w:hAnsi="宋体" w:eastAsia="宋体" w:cs="宋体"/>
          <w:spacing w:val="-2"/>
          <w:sz w:val="21"/>
          <w:szCs w:val="21"/>
        </w:rPr>
        <w:t>原因说明： 主要系本期购买商品支付的款项增加所致</w:t>
      </w:r>
      <w:r>
        <w:rPr>
          <w:rFonts w:ascii="宋体" w:hAnsi="宋体" w:eastAsia="宋体" w:cs="宋体"/>
          <w:sz w:val="21"/>
          <w:szCs w:val="21"/>
        </w:rPr>
        <w:t xml:space="preserve"> </w:t>
      </w:r>
      <w:r>
        <w:rPr>
          <w:rFonts w:ascii="宋体" w:hAnsi="宋体" w:eastAsia="宋体" w:cs="宋体"/>
          <w:spacing w:val="-6"/>
          <w:sz w:val="21"/>
          <w:szCs w:val="21"/>
        </w:rPr>
        <w:t>本期公司业务</w:t>
      </w:r>
      <w:r>
        <w:rPr>
          <w:rFonts w:ascii="宋体" w:hAnsi="宋体" w:eastAsia="宋体" w:cs="宋体"/>
          <w:spacing w:val="-3"/>
          <w:sz w:val="21"/>
          <w:szCs w:val="21"/>
        </w:rPr>
        <w:t>类型、 利润构成或利润来源发生重大变动的详细说明</w:t>
      </w:r>
      <w:r>
        <w:rPr>
          <w:rFonts w:ascii="宋体" w:hAnsi="宋体" w:eastAsia="宋体" w:cs="宋体"/>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149" w:line="220" w:lineRule="auto"/>
        <w:ind w:left="12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收入和成本分析</w:t>
      </w:r>
    </w:p>
    <w:p>
      <w:pPr>
        <w:spacing w:before="69"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主营业务分行业、分产</w:t>
      </w:r>
      <w:r>
        <w:rPr>
          <w:rFonts w:ascii="宋体" w:hAnsi="宋体" w:eastAsia="宋体" w:cs="宋体"/>
          <w:sz w:val="21"/>
          <w:szCs w:val="21"/>
          <w14:textOutline w14:w="3831" w14:cap="flat" w14:cmpd="sng">
            <w14:solidFill>
              <w14:srgbClr w14:val="000000"/>
            </w14:solidFill>
            <w14:prstDash w14:val="solid"/>
            <w14:miter w14:val="10"/>
          </w14:textOutline>
        </w:rPr>
        <w:t>品、分地区、分销售模式情况</w:t>
      </w:r>
    </w:p>
    <w:p>
      <w:pPr>
        <w:spacing w:before="80" w:line="214" w:lineRule="auto"/>
        <w:ind w:right="109"/>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8"/>
        <w:gridCol w:w="1895"/>
        <w:gridCol w:w="1895"/>
        <w:gridCol w:w="1053"/>
        <w:gridCol w:w="1051"/>
        <w:gridCol w:w="1051"/>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9054" w:type="dxa"/>
            <w:gridSpan w:val="7"/>
            <w:vAlign w:val="top"/>
          </w:tcPr>
          <w:p>
            <w:pPr>
              <w:spacing w:before="34" w:line="215" w:lineRule="auto"/>
              <w:ind w:left="3589"/>
              <w:rPr>
                <w:rFonts w:ascii="宋体" w:hAnsi="宋体" w:eastAsia="宋体" w:cs="宋体"/>
                <w:sz w:val="21"/>
                <w:szCs w:val="21"/>
              </w:rPr>
            </w:pPr>
            <w:r>
              <w:rPr>
                <w:rFonts w:ascii="宋体" w:hAnsi="宋体" w:eastAsia="宋体" w:cs="宋体"/>
                <w:spacing w:val="-1"/>
                <w:sz w:val="21"/>
                <w:szCs w:val="21"/>
              </w:rPr>
              <w:t>主营业务分行业</w:t>
            </w:r>
            <w:r>
              <w:rPr>
                <w:rFonts w:ascii="宋体" w:hAnsi="宋体" w:eastAsia="宋体" w:cs="宋体"/>
                <w:sz w:val="21"/>
                <w:szCs w:val="21"/>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058" w:type="dxa"/>
            <w:vAlign w:val="top"/>
          </w:tcPr>
          <w:p>
            <w:pPr>
              <w:spacing w:before="168" w:line="221" w:lineRule="auto"/>
              <w:ind w:left="222"/>
              <w:rPr>
                <w:rFonts w:ascii="宋体" w:hAnsi="宋体" w:eastAsia="宋体" w:cs="宋体"/>
                <w:sz w:val="21"/>
                <w:szCs w:val="21"/>
              </w:rPr>
            </w:pPr>
            <w:r>
              <w:rPr>
                <w:rFonts w:ascii="宋体" w:hAnsi="宋体" w:eastAsia="宋体" w:cs="宋体"/>
                <w:spacing w:val="-2"/>
                <w:sz w:val="21"/>
                <w:szCs w:val="21"/>
              </w:rPr>
              <w:t>分行</w:t>
            </w:r>
            <w:r>
              <w:rPr>
                <w:rFonts w:ascii="宋体" w:hAnsi="宋体" w:eastAsia="宋体" w:cs="宋体"/>
                <w:spacing w:val="-1"/>
                <w:sz w:val="21"/>
                <w:szCs w:val="21"/>
              </w:rPr>
              <w:t>业</w:t>
            </w:r>
          </w:p>
        </w:tc>
        <w:tc>
          <w:tcPr>
            <w:tcW w:w="1895" w:type="dxa"/>
            <w:vAlign w:val="top"/>
          </w:tcPr>
          <w:p>
            <w:pPr>
              <w:spacing w:before="167" w:line="221" w:lineRule="auto"/>
              <w:ind w:left="538"/>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1895" w:type="dxa"/>
            <w:vAlign w:val="top"/>
          </w:tcPr>
          <w:p>
            <w:pPr>
              <w:spacing w:before="167" w:line="220" w:lineRule="auto"/>
              <w:ind w:left="540"/>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成本</w:t>
            </w:r>
          </w:p>
        </w:tc>
        <w:tc>
          <w:tcPr>
            <w:tcW w:w="1053" w:type="dxa"/>
            <w:vAlign w:val="top"/>
          </w:tcPr>
          <w:p>
            <w:pPr>
              <w:spacing w:before="34" w:line="228" w:lineRule="auto"/>
              <w:ind w:left="240" w:right="207" w:hanging="24"/>
              <w:rPr>
                <w:rFonts w:ascii="宋体" w:hAnsi="宋体" w:eastAsia="宋体" w:cs="宋体"/>
                <w:sz w:val="21"/>
                <w:szCs w:val="21"/>
              </w:rPr>
            </w:pPr>
            <w:r>
              <w:rPr>
                <w:rFonts w:ascii="宋体" w:hAnsi="宋体" w:eastAsia="宋体" w:cs="宋体"/>
                <w:spacing w:val="-2"/>
                <w:sz w:val="21"/>
                <w:szCs w:val="21"/>
              </w:rPr>
              <w:t>毛利率</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1"/>
                <w:sz w:val="21"/>
                <w:szCs w:val="21"/>
              </w:rPr>
              <w:t>)</w:t>
            </w:r>
          </w:p>
        </w:tc>
        <w:tc>
          <w:tcPr>
            <w:tcW w:w="1051" w:type="dxa"/>
            <w:vAlign w:val="top"/>
          </w:tcPr>
          <w:p>
            <w:pPr>
              <w:spacing w:before="34" w:line="228" w:lineRule="auto"/>
              <w:ind w:left="213" w:right="206" w:firstLine="7"/>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业收</w:t>
            </w:r>
            <w:r>
              <w:rPr>
                <w:rFonts w:ascii="宋体" w:hAnsi="宋体" w:eastAsia="宋体" w:cs="宋体"/>
                <w:sz w:val="21"/>
                <w:szCs w:val="21"/>
              </w:rPr>
              <w:t xml:space="preserve"> </w:t>
            </w:r>
            <w:r>
              <w:rPr>
                <w:rFonts w:ascii="宋体" w:hAnsi="宋体" w:eastAsia="宋体" w:cs="宋体"/>
                <w:spacing w:val="-2"/>
                <w:sz w:val="21"/>
                <w:szCs w:val="21"/>
              </w:rPr>
              <w:t>入</w:t>
            </w:r>
            <w:r>
              <w:rPr>
                <w:rFonts w:ascii="宋体" w:hAnsi="宋体" w:eastAsia="宋体" w:cs="宋体"/>
                <w:spacing w:val="-1"/>
                <w:sz w:val="21"/>
                <w:szCs w:val="21"/>
              </w:rPr>
              <w:t>比上</w:t>
            </w:r>
          </w:p>
        </w:tc>
        <w:tc>
          <w:tcPr>
            <w:tcW w:w="1051" w:type="dxa"/>
            <w:vAlign w:val="top"/>
          </w:tcPr>
          <w:p>
            <w:pPr>
              <w:spacing w:before="34" w:line="228" w:lineRule="auto"/>
              <w:ind w:left="217" w:right="203" w:firstLine="5"/>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业成</w:t>
            </w:r>
            <w:r>
              <w:rPr>
                <w:rFonts w:ascii="宋体" w:hAnsi="宋体" w:eastAsia="宋体" w:cs="宋体"/>
                <w:sz w:val="21"/>
                <w:szCs w:val="21"/>
              </w:rPr>
              <w:t xml:space="preserve"> </w:t>
            </w:r>
            <w:r>
              <w:rPr>
                <w:rFonts w:ascii="宋体" w:hAnsi="宋体" w:eastAsia="宋体" w:cs="宋体"/>
                <w:spacing w:val="-2"/>
                <w:sz w:val="21"/>
                <w:szCs w:val="21"/>
              </w:rPr>
              <w:t>本比上</w:t>
            </w:r>
          </w:p>
        </w:tc>
        <w:tc>
          <w:tcPr>
            <w:tcW w:w="1051" w:type="dxa"/>
            <w:vAlign w:val="top"/>
          </w:tcPr>
          <w:p>
            <w:pPr>
              <w:spacing w:before="34" w:line="228" w:lineRule="auto"/>
              <w:ind w:left="237" w:right="205" w:hanging="22"/>
              <w:rPr>
                <w:rFonts w:ascii="宋体" w:hAnsi="宋体" w:eastAsia="宋体" w:cs="宋体"/>
                <w:sz w:val="21"/>
                <w:szCs w:val="21"/>
              </w:rPr>
            </w:pPr>
            <w:r>
              <w:rPr>
                <w:rFonts w:ascii="宋体" w:hAnsi="宋体" w:eastAsia="宋体" w:cs="宋体"/>
                <w:spacing w:val="-2"/>
                <w:sz w:val="21"/>
                <w:szCs w:val="21"/>
              </w:rPr>
              <w:t>毛利率</w:t>
            </w:r>
            <w:r>
              <w:rPr>
                <w:rFonts w:ascii="宋体" w:hAnsi="宋体" w:eastAsia="宋体" w:cs="宋体"/>
                <w:sz w:val="21"/>
                <w:szCs w:val="21"/>
              </w:rPr>
              <w:t xml:space="preserve"> </w:t>
            </w:r>
            <w:r>
              <w:rPr>
                <w:rFonts w:ascii="宋体" w:hAnsi="宋体" w:eastAsia="宋体" w:cs="宋体"/>
                <w:spacing w:val="-10"/>
                <w:sz w:val="21"/>
                <w:szCs w:val="21"/>
              </w:rPr>
              <w:t>比</w:t>
            </w:r>
            <w:r>
              <w:rPr>
                <w:rFonts w:ascii="宋体" w:hAnsi="宋体" w:eastAsia="宋体" w:cs="宋体"/>
                <w:spacing w:val="-9"/>
                <w:sz w:val="21"/>
                <w:szCs w:val="21"/>
              </w:rPr>
              <w:t>上年</w:t>
            </w:r>
          </w:p>
        </w:tc>
      </w:tr>
    </w:tbl>
    <w:p>
      <w:pPr>
        <w:rPr>
          <w:rFonts w:ascii="Arial"/>
          <w:sz w:val="21"/>
        </w:rPr>
      </w:pPr>
    </w:p>
    <w:p>
      <w:pPr>
        <w:sectPr>
          <w:headerReference r:id="rId28" w:type="default"/>
          <w:footerReference r:id="rId29" w:type="default"/>
          <w:pgSz w:w="11907" w:h="16839"/>
          <w:pgMar w:top="1392" w:right="1682" w:bottom="1395" w:left="1164" w:header="854" w:footer="1191" w:gutter="0"/>
          <w:cols w:space="720" w:num="1"/>
        </w:sectPr>
      </w:pPr>
    </w:p>
    <w:p>
      <w:pPr>
        <w:spacing w:line="48"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8"/>
        <w:gridCol w:w="1895"/>
        <w:gridCol w:w="1895"/>
        <w:gridCol w:w="1053"/>
        <w:gridCol w:w="1051"/>
        <w:gridCol w:w="1051"/>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058" w:type="dxa"/>
            <w:vAlign w:val="top"/>
          </w:tcPr>
          <w:p>
            <w:pPr>
              <w:rPr>
                <w:rFonts w:ascii="Arial"/>
                <w:sz w:val="21"/>
              </w:rPr>
            </w:pPr>
          </w:p>
        </w:tc>
        <w:tc>
          <w:tcPr>
            <w:tcW w:w="1895" w:type="dxa"/>
            <w:vAlign w:val="top"/>
          </w:tcPr>
          <w:p>
            <w:pPr>
              <w:rPr>
                <w:rFonts w:ascii="Arial"/>
                <w:sz w:val="21"/>
              </w:rPr>
            </w:pPr>
          </w:p>
        </w:tc>
        <w:tc>
          <w:tcPr>
            <w:tcW w:w="1895" w:type="dxa"/>
            <w:vAlign w:val="top"/>
          </w:tcPr>
          <w:p>
            <w:pPr>
              <w:rPr>
                <w:rFonts w:ascii="Arial"/>
                <w:sz w:val="21"/>
              </w:rPr>
            </w:pPr>
          </w:p>
        </w:tc>
        <w:tc>
          <w:tcPr>
            <w:tcW w:w="1053" w:type="dxa"/>
            <w:vAlign w:val="top"/>
          </w:tcPr>
          <w:p>
            <w:pPr>
              <w:rPr>
                <w:rFonts w:ascii="Arial"/>
                <w:sz w:val="21"/>
              </w:rPr>
            </w:pPr>
          </w:p>
        </w:tc>
        <w:tc>
          <w:tcPr>
            <w:tcW w:w="1051" w:type="dxa"/>
            <w:vAlign w:val="top"/>
          </w:tcPr>
          <w:p>
            <w:pPr>
              <w:spacing w:before="35" w:line="228" w:lineRule="auto"/>
              <w:ind w:left="238" w:right="206" w:hanging="24"/>
              <w:rPr>
                <w:rFonts w:ascii="宋体" w:hAnsi="宋体" w:eastAsia="宋体" w:cs="宋体"/>
                <w:sz w:val="21"/>
                <w:szCs w:val="21"/>
              </w:rPr>
            </w:pPr>
            <w:r>
              <w:rPr>
                <w:rFonts w:ascii="宋体" w:hAnsi="宋体" w:eastAsia="宋体" w:cs="宋体"/>
                <w:spacing w:val="-2"/>
                <w:sz w:val="21"/>
                <w:szCs w:val="21"/>
              </w:rPr>
              <w:t>年增减</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0"/>
                <w:sz w:val="21"/>
                <w:szCs w:val="21"/>
              </w:rPr>
              <w:t>)</w:t>
            </w:r>
          </w:p>
        </w:tc>
        <w:tc>
          <w:tcPr>
            <w:tcW w:w="1051" w:type="dxa"/>
            <w:vAlign w:val="top"/>
          </w:tcPr>
          <w:p>
            <w:pPr>
              <w:spacing w:before="35" w:line="228" w:lineRule="auto"/>
              <w:ind w:left="241" w:right="203" w:hanging="24"/>
              <w:rPr>
                <w:rFonts w:ascii="宋体" w:hAnsi="宋体" w:eastAsia="宋体" w:cs="宋体"/>
                <w:sz w:val="21"/>
                <w:szCs w:val="21"/>
              </w:rPr>
            </w:pPr>
            <w:r>
              <w:rPr>
                <w:rFonts w:ascii="宋体" w:hAnsi="宋体" w:eastAsia="宋体" w:cs="宋体"/>
                <w:spacing w:val="-2"/>
                <w:sz w:val="21"/>
                <w:szCs w:val="21"/>
              </w:rPr>
              <w:t>年增减</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0"/>
                <w:sz w:val="21"/>
                <w:szCs w:val="21"/>
              </w:rPr>
              <w:t>)</w:t>
            </w:r>
          </w:p>
        </w:tc>
        <w:tc>
          <w:tcPr>
            <w:tcW w:w="1051" w:type="dxa"/>
            <w:vAlign w:val="top"/>
          </w:tcPr>
          <w:p>
            <w:pPr>
              <w:spacing w:before="34" w:line="236" w:lineRule="auto"/>
              <w:ind w:left="117"/>
              <w:rPr>
                <w:rFonts w:ascii="宋体" w:hAnsi="宋体" w:eastAsia="宋体" w:cs="宋体"/>
                <w:sz w:val="21"/>
                <w:szCs w:val="21"/>
              </w:rPr>
            </w:pPr>
            <w:r>
              <w:rPr>
                <w:rFonts w:ascii="宋体" w:hAnsi="宋体" w:eastAsia="宋体" w:cs="宋体"/>
                <w:spacing w:val="1"/>
                <w:sz w:val="21"/>
                <w:szCs w:val="21"/>
              </w:rPr>
              <w:t>增减(</w:t>
            </w:r>
            <w:r>
              <w:rPr>
                <w:rFonts w:ascii="Times New Roman" w:hAnsi="Times New Roman" w:eastAsia="Times New Roman" w:cs="Times New Roman"/>
                <w:spacing w:val="1"/>
                <w:sz w:val="21"/>
                <w:szCs w:val="21"/>
              </w:rPr>
              <w:t>%</w:t>
            </w:r>
            <w:r>
              <w:rPr>
                <w:rFonts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58" w:type="dxa"/>
            <w:vAlign w:val="top"/>
          </w:tcPr>
          <w:p>
            <w:pPr>
              <w:spacing w:before="29" w:line="241" w:lineRule="auto"/>
              <w:ind w:left="116"/>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业农</w:t>
            </w:r>
          </w:p>
          <w:p>
            <w:pPr>
              <w:spacing w:line="221" w:lineRule="auto"/>
              <w:ind w:left="119"/>
              <w:rPr>
                <w:rFonts w:ascii="宋体" w:hAnsi="宋体" w:eastAsia="宋体" w:cs="宋体"/>
                <w:sz w:val="21"/>
                <w:szCs w:val="21"/>
              </w:rPr>
            </w:pPr>
            <w:r>
              <w:rPr>
                <w:rFonts w:ascii="宋体" w:hAnsi="宋体" w:eastAsia="宋体" w:cs="宋体"/>
                <w:sz w:val="21"/>
                <w:szCs w:val="21"/>
              </w:rPr>
              <w:t>药</w:t>
            </w:r>
          </w:p>
        </w:tc>
        <w:tc>
          <w:tcPr>
            <w:tcW w:w="1895" w:type="dxa"/>
            <w:vAlign w:val="top"/>
          </w:tcPr>
          <w:p>
            <w:pPr>
              <w:spacing w:before="43" w:line="201"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,824,560,613.50</w:t>
            </w:r>
          </w:p>
        </w:tc>
        <w:tc>
          <w:tcPr>
            <w:tcW w:w="1895" w:type="dxa"/>
            <w:vAlign w:val="top"/>
          </w:tcPr>
          <w:p>
            <w:pPr>
              <w:spacing w:before="43" w:line="201"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1,259</w:t>
            </w:r>
            <w:r>
              <w:rPr>
                <w:rFonts w:ascii="Times New Roman" w:hAnsi="Times New Roman" w:eastAsia="Times New Roman" w:cs="Times New Roman"/>
                <w:spacing w:val="-1"/>
                <w:sz w:val="21"/>
                <w:szCs w:val="21"/>
              </w:rPr>
              <w:t>,837,856.28</w:t>
            </w:r>
          </w:p>
        </w:tc>
        <w:tc>
          <w:tcPr>
            <w:tcW w:w="1053" w:type="dxa"/>
            <w:vAlign w:val="top"/>
          </w:tcPr>
          <w:p>
            <w:pPr>
              <w:spacing w:before="47" w:line="187"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0.95</w:t>
            </w:r>
          </w:p>
        </w:tc>
        <w:tc>
          <w:tcPr>
            <w:tcW w:w="1051" w:type="dxa"/>
            <w:vAlign w:val="top"/>
          </w:tcPr>
          <w:p>
            <w:pPr>
              <w:spacing w:before="47" w:line="187" w:lineRule="auto"/>
              <w:ind w:left="492"/>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6.06</w:t>
            </w:r>
          </w:p>
        </w:tc>
        <w:tc>
          <w:tcPr>
            <w:tcW w:w="1051" w:type="dxa"/>
            <w:vAlign w:val="top"/>
          </w:tcPr>
          <w:p>
            <w:pPr>
              <w:spacing w:before="47" w:line="187" w:lineRule="auto"/>
              <w:ind w:left="4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.53</w:t>
            </w:r>
          </w:p>
        </w:tc>
        <w:tc>
          <w:tcPr>
            <w:tcW w:w="1051" w:type="dxa"/>
            <w:vAlign w:val="top"/>
          </w:tcPr>
          <w:p>
            <w:pPr>
              <w:spacing w:before="31" w:line="232"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7.18</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58" w:type="dxa"/>
            <w:vAlign w:val="top"/>
          </w:tcPr>
          <w:p>
            <w:pPr>
              <w:spacing w:before="30" w:line="221" w:lineRule="auto"/>
              <w:ind w:left="117"/>
              <w:rPr>
                <w:rFonts w:ascii="宋体" w:hAnsi="宋体" w:eastAsia="宋体" w:cs="宋体"/>
                <w:sz w:val="21"/>
                <w:szCs w:val="21"/>
              </w:rPr>
            </w:pPr>
            <w:r>
              <w:rPr>
                <w:rFonts w:ascii="宋体" w:hAnsi="宋体" w:eastAsia="宋体" w:cs="宋体"/>
                <w:spacing w:val="-2"/>
                <w:sz w:val="21"/>
                <w:szCs w:val="21"/>
              </w:rPr>
              <w:t>其他</w:t>
            </w:r>
          </w:p>
        </w:tc>
        <w:tc>
          <w:tcPr>
            <w:tcW w:w="1895" w:type="dxa"/>
            <w:vAlign w:val="top"/>
          </w:tcPr>
          <w:p>
            <w:pPr>
              <w:spacing w:before="43" w:line="201" w:lineRule="auto"/>
              <w:ind w:left="4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877,763</w:t>
            </w:r>
            <w:r>
              <w:rPr>
                <w:rFonts w:ascii="Times New Roman" w:hAnsi="Times New Roman" w:eastAsia="Times New Roman" w:cs="Times New Roman"/>
                <w:sz w:val="21"/>
                <w:szCs w:val="21"/>
              </w:rPr>
              <w:t>,505.31</w:t>
            </w:r>
          </w:p>
        </w:tc>
        <w:tc>
          <w:tcPr>
            <w:tcW w:w="1895" w:type="dxa"/>
            <w:vAlign w:val="top"/>
          </w:tcPr>
          <w:p>
            <w:pPr>
              <w:spacing w:before="43" w:line="201" w:lineRule="auto"/>
              <w:ind w:left="4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827,24</w:t>
            </w:r>
            <w:r>
              <w:rPr>
                <w:rFonts w:ascii="Times New Roman" w:hAnsi="Times New Roman" w:eastAsia="Times New Roman" w:cs="Times New Roman"/>
                <w:sz w:val="21"/>
                <w:szCs w:val="21"/>
              </w:rPr>
              <w:t>1,010.51</w:t>
            </w:r>
          </w:p>
        </w:tc>
        <w:tc>
          <w:tcPr>
            <w:tcW w:w="1053" w:type="dxa"/>
            <w:vAlign w:val="top"/>
          </w:tcPr>
          <w:p>
            <w:pPr>
              <w:spacing w:before="47" w:line="187"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.76</w:t>
            </w:r>
          </w:p>
        </w:tc>
        <w:tc>
          <w:tcPr>
            <w:tcW w:w="1051" w:type="dxa"/>
            <w:vAlign w:val="top"/>
          </w:tcPr>
          <w:p>
            <w:pPr>
              <w:spacing w:before="47" w:line="187" w:lineRule="auto"/>
              <w:ind w:left="47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3.69</w:t>
            </w:r>
          </w:p>
        </w:tc>
        <w:tc>
          <w:tcPr>
            <w:tcW w:w="1051" w:type="dxa"/>
            <w:vAlign w:val="top"/>
          </w:tcPr>
          <w:p>
            <w:pPr>
              <w:spacing w:before="47" w:line="187"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9.93</w:t>
            </w:r>
          </w:p>
        </w:tc>
        <w:tc>
          <w:tcPr>
            <w:tcW w:w="1051" w:type="dxa"/>
            <w:vAlign w:val="top"/>
          </w:tcPr>
          <w:p>
            <w:pPr>
              <w:spacing w:before="31" w:line="231"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3.92</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7"/>
            <w:vAlign w:val="top"/>
          </w:tcPr>
          <w:p>
            <w:pPr>
              <w:spacing w:before="31" w:line="217" w:lineRule="auto"/>
              <w:ind w:left="3589"/>
              <w:rPr>
                <w:rFonts w:ascii="宋体" w:hAnsi="宋体" w:eastAsia="宋体" w:cs="宋体"/>
                <w:sz w:val="21"/>
                <w:szCs w:val="21"/>
              </w:rPr>
            </w:pPr>
            <w:r>
              <w:rPr>
                <w:rFonts w:ascii="宋体" w:hAnsi="宋体" w:eastAsia="宋体" w:cs="宋体"/>
                <w:spacing w:val="-1"/>
                <w:sz w:val="21"/>
                <w:szCs w:val="21"/>
              </w:rPr>
              <w:t>主营业务分产品</w:t>
            </w:r>
            <w:r>
              <w:rPr>
                <w:rFonts w:ascii="宋体" w:hAnsi="宋体" w:eastAsia="宋体" w:cs="宋体"/>
                <w:sz w:val="21"/>
                <w:szCs w:val="21"/>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058" w:type="dxa"/>
            <w:vAlign w:val="top"/>
          </w:tcPr>
          <w:p>
            <w:pPr>
              <w:spacing w:line="367" w:lineRule="auto"/>
              <w:rPr>
                <w:rFonts w:ascii="Arial"/>
                <w:sz w:val="21"/>
              </w:rPr>
            </w:pPr>
          </w:p>
          <w:p>
            <w:pPr>
              <w:spacing w:before="69" w:line="221" w:lineRule="auto"/>
              <w:ind w:left="222"/>
              <w:rPr>
                <w:rFonts w:ascii="宋体" w:hAnsi="宋体" w:eastAsia="宋体" w:cs="宋体"/>
                <w:sz w:val="21"/>
                <w:szCs w:val="21"/>
              </w:rPr>
            </w:pPr>
            <w:r>
              <w:rPr>
                <w:rFonts w:ascii="宋体" w:hAnsi="宋体" w:eastAsia="宋体" w:cs="宋体"/>
                <w:spacing w:val="-2"/>
                <w:sz w:val="21"/>
                <w:szCs w:val="21"/>
              </w:rPr>
              <w:t>分产</w:t>
            </w:r>
            <w:r>
              <w:rPr>
                <w:rFonts w:ascii="宋体" w:hAnsi="宋体" w:eastAsia="宋体" w:cs="宋体"/>
                <w:spacing w:val="-1"/>
                <w:sz w:val="21"/>
                <w:szCs w:val="21"/>
              </w:rPr>
              <w:t>品</w:t>
            </w:r>
          </w:p>
        </w:tc>
        <w:tc>
          <w:tcPr>
            <w:tcW w:w="1895" w:type="dxa"/>
            <w:vAlign w:val="top"/>
          </w:tcPr>
          <w:p>
            <w:pPr>
              <w:spacing w:line="367" w:lineRule="auto"/>
              <w:rPr>
                <w:rFonts w:ascii="Arial"/>
                <w:sz w:val="21"/>
              </w:rPr>
            </w:pPr>
          </w:p>
          <w:p>
            <w:pPr>
              <w:spacing w:before="69" w:line="221" w:lineRule="auto"/>
              <w:ind w:left="538"/>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1895" w:type="dxa"/>
            <w:vAlign w:val="top"/>
          </w:tcPr>
          <w:p>
            <w:pPr>
              <w:spacing w:line="368" w:lineRule="auto"/>
              <w:rPr>
                <w:rFonts w:ascii="Arial"/>
                <w:sz w:val="21"/>
              </w:rPr>
            </w:pPr>
          </w:p>
          <w:p>
            <w:pPr>
              <w:spacing w:before="68" w:line="220" w:lineRule="auto"/>
              <w:ind w:left="540"/>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成本</w:t>
            </w:r>
          </w:p>
        </w:tc>
        <w:tc>
          <w:tcPr>
            <w:tcW w:w="1053" w:type="dxa"/>
            <w:vAlign w:val="top"/>
          </w:tcPr>
          <w:p>
            <w:pPr>
              <w:spacing w:before="303" w:line="262" w:lineRule="auto"/>
              <w:ind w:left="240" w:right="207" w:hanging="24"/>
              <w:rPr>
                <w:rFonts w:ascii="宋体" w:hAnsi="宋体" w:eastAsia="宋体" w:cs="宋体"/>
                <w:sz w:val="21"/>
                <w:szCs w:val="21"/>
              </w:rPr>
            </w:pPr>
            <w:r>
              <w:rPr>
                <w:rFonts w:ascii="宋体" w:hAnsi="宋体" w:eastAsia="宋体" w:cs="宋体"/>
                <w:spacing w:val="-2"/>
                <w:sz w:val="21"/>
                <w:szCs w:val="21"/>
              </w:rPr>
              <w:t>毛利率</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1"/>
                <w:sz w:val="21"/>
                <w:szCs w:val="21"/>
              </w:rPr>
              <w:t>)</w:t>
            </w:r>
          </w:p>
        </w:tc>
        <w:tc>
          <w:tcPr>
            <w:tcW w:w="1051" w:type="dxa"/>
            <w:vAlign w:val="top"/>
          </w:tcPr>
          <w:p>
            <w:pPr>
              <w:tabs>
                <w:tab w:val="left" w:pos="344"/>
              </w:tabs>
              <w:spacing w:before="29" w:line="234" w:lineRule="auto"/>
              <w:ind w:left="213" w:right="206" w:firstLine="7"/>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业收</w:t>
            </w:r>
            <w:r>
              <w:rPr>
                <w:rFonts w:ascii="宋体" w:hAnsi="宋体" w:eastAsia="宋体" w:cs="宋体"/>
                <w:sz w:val="21"/>
                <w:szCs w:val="21"/>
              </w:rPr>
              <w:t xml:space="preserve"> </w:t>
            </w:r>
            <w:r>
              <w:rPr>
                <w:rFonts w:ascii="宋体" w:hAnsi="宋体" w:eastAsia="宋体" w:cs="宋体"/>
                <w:spacing w:val="-2"/>
                <w:sz w:val="21"/>
                <w:szCs w:val="21"/>
              </w:rPr>
              <w:t>入</w:t>
            </w:r>
            <w:r>
              <w:rPr>
                <w:rFonts w:ascii="宋体" w:hAnsi="宋体" w:eastAsia="宋体" w:cs="宋体"/>
                <w:spacing w:val="-1"/>
                <w:sz w:val="21"/>
                <w:szCs w:val="21"/>
              </w:rPr>
              <w:t>比上</w:t>
            </w:r>
            <w:r>
              <w:rPr>
                <w:rFonts w:ascii="宋体" w:hAnsi="宋体" w:eastAsia="宋体" w:cs="宋体"/>
                <w:sz w:val="21"/>
                <w:szCs w:val="21"/>
              </w:rPr>
              <w:t xml:space="preserve"> </w:t>
            </w:r>
            <w:r>
              <w:rPr>
                <w:rFonts w:ascii="宋体" w:hAnsi="宋体" w:eastAsia="宋体" w:cs="宋体"/>
                <w:spacing w:val="-2"/>
                <w:sz w:val="21"/>
                <w:szCs w:val="21"/>
              </w:rPr>
              <w:t>年</w:t>
            </w:r>
            <w:r>
              <w:rPr>
                <w:rFonts w:ascii="宋体" w:hAnsi="宋体" w:eastAsia="宋体" w:cs="宋体"/>
                <w:spacing w:val="-1"/>
                <w:sz w:val="21"/>
                <w:szCs w:val="21"/>
              </w:rPr>
              <w:t>增减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4"/>
                <w:sz w:val="21"/>
                <w:szCs w:val="21"/>
              </w:rPr>
              <w:t>(</w:t>
            </w:r>
            <w:r>
              <w:rPr>
                <w:rFonts w:ascii="Times New Roman" w:hAnsi="Times New Roman" w:eastAsia="Times New Roman" w:cs="Times New Roman"/>
                <w:spacing w:val="-4"/>
                <w:sz w:val="21"/>
                <w:szCs w:val="21"/>
              </w:rPr>
              <w:t>%</w:t>
            </w:r>
            <w:r>
              <w:rPr>
                <w:rFonts w:ascii="宋体" w:hAnsi="宋体" w:eastAsia="宋体" w:cs="宋体"/>
                <w:spacing w:val="-4"/>
                <w:sz w:val="21"/>
                <w:szCs w:val="21"/>
              </w:rPr>
              <w:t>)</w:t>
            </w:r>
          </w:p>
        </w:tc>
        <w:tc>
          <w:tcPr>
            <w:tcW w:w="1051" w:type="dxa"/>
            <w:vAlign w:val="top"/>
          </w:tcPr>
          <w:p>
            <w:pPr>
              <w:tabs>
                <w:tab w:val="left" w:pos="347"/>
              </w:tabs>
              <w:spacing w:before="29" w:line="234" w:lineRule="auto"/>
              <w:ind w:left="217" w:right="203" w:firstLine="5"/>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业成</w:t>
            </w:r>
            <w:r>
              <w:rPr>
                <w:rFonts w:ascii="宋体" w:hAnsi="宋体" w:eastAsia="宋体" w:cs="宋体"/>
                <w:sz w:val="21"/>
                <w:szCs w:val="21"/>
              </w:rPr>
              <w:t xml:space="preserve"> </w:t>
            </w:r>
            <w:r>
              <w:rPr>
                <w:rFonts w:ascii="宋体" w:hAnsi="宋体" w:eastAsia="宋体" w:cs="宋体"/>
                <w:spacing w:val="-2"/>
                <w:sz w:val="21"/>
                <w:szCs w:val="21"/>
              </w:rPr>
              <w:t>本比上</w:t>
            </w:r>
            <w:r>
              <w:rPr>
                <w:rFonts w:ascii="宋体" w:hAnsi="宋体" w:eastAsia="宋体" w:cs="宋体"/>
                <w:sz w:val="21"/>
                <w:szCs w:val="21"/>
              </w:rPr>
              <w:t xml:space="preserve"> </w:t>
            </w:r>
            <w:r>
              <w:rPr>
                <w:rFonts w:ascii="宋体" w:hAnsi="宋体" w:eastAsia="宋体" w:cs="宋体"/>
                <w:spacing w:val="-2"/>
                <w:sz w:val="21"/>
                <w:szCs w:val="21"/>
              </w:rPr>
              <w:t>年增减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5"/>
                <w:sz w:val="21"/>
                <w:szCs w:val="21"/>
              </w:rPr>
              <w:t>(</w:t>
            </w:r>
            <w:r>
              <w:rPr>
                <w:rFonts w:ascii="Times New Roman" w:hAnsi="Times New Roman" w:eastAsia="Times New Roman" w:cs="Times New Roman"/>
                <w:spacing w:val="-4"/>
                <w:sz w:val="21"/>
                <w:szCs w:val="21"/>
              </w:rPr>
              <w:t>%</w:t>
            </w:r>
            <w:r>
              <w:rPr>
                <w:rFonts w:ascii="宋体" w:hAnsi="宋体" w:eastAsia="宋体" w:cs="宋体"/>
                <w:spacing w:val="-4"/>
                <w:sz w:val="21"/>
                <w:szCs w:val="21"/>
              </w:rPr>
              <w:t>)</w:t>
            </w:r>
          </w:p>
        </w:tc>
        <w:tc>
          <w:tcPr>
            <w:tcW w:w="1051" w:type="dxa"/>
            <w:vAlign w:val="top"/>
          </w:tcPr>
          <w:p>
            <w:pPr>
              <w:spacing w:before="167" w:line="221" w:lineRule="auto"/>
              <w:ind w:left="215"/>
              <w:rPr>
                <w:rFonts w:ascii="宋体" w:hAnsi="宋体" w:eastAsia="宋体" w:cs="宋体"/>
                <w:sz w:val="21"/>
                <w:szCs w:val="21"/>
              </w:rPr>
            </w:pPr>
            <w:r>
              <w:rPr>
                <w:rFonts w:ascii="宋体" w:hAnsi="宋体" w:eastAsia="宋体" w:cs="宋体"/>
                <w:spacing w:val="-2"/>
                <w:sz w:val="21"/>
                <w:szCs w:val="21"/>
              </w:rPr>
              <w:t>毛</w:t>
            </w:r>
            <w:r>
              <w:rPr>
                <w:rFonts w:ascii="宋体" w:hAnsi="宋体" w:eastAsia="宋体" w:cs="宋体"/>
                <w:spacing w:val="-1"/>
                <w:sz w:val="21"/>
                <w:szCs w:val="21"/>
              </w:rPr>
              <w:t>利率</w:t>
            </w:r>
          </w:p>
          <w:p>
            <w:pPr>
              <w:spacing w:before="20" w:line="263" w:lineRule="auto"/>
              <w:ind w:left="117" w:right="13" w:firstLine="120"/>
              <w:rPr>
                <w:rFonts w:ascii="宋体" w:hAnsi="宋体" w:eastAsia="宋体" w:cs="宋体"/>
                <w:sz w:val="21"/>
                <w:szCs w:val="21"/>
              </w:rPr>
            </w:pPr>
            <w:r>
              <w:rPr>
                <w:rFonts w:ascii="宋体" w:hAnsi="宋体" w:eastAsia="宋体" w:cs="宋体"/>
                <w:spacing w:val="-10"/>
                <w:sz w:val="21"/>
                <w:szCs w:val="21"/>
              </w:rPr>
              <w:t>比</w:t>
            </w:r>
            <w:r>
              <w:rPr>
                <w:rFonts w:ascii="宋体" w:hAnsi="宋体" w:eastAsia="宋体" w:cs="宋体"/>
                <w:spacing w:val="-9"/>
                <w:sz w:val="21"/>
                <w:szCs w:val="21"/>
              </w:rPr>
              <w:t>上年</w:t>
            </w:r>
            <w:r>
              <w:rPr>
                <w:rFonts w:ascii="宋体" w:hAnsi="宋体" w:eastAsia="宋体" w:cs="宋体"/>
                <w:sz w:val="21"/>
                <w:szCs w:val="21"/>
              </w:rPr>
              <w:t xml:space="preserve">  </w:t>
            </w:r>
            <w:r>
              <w:rPr>
                <w:rFonts w:ascii="宋体" w:hAnsi="宋体" w:eastAsia="宋体" w:cs="宋体"/>
                <w:spacing w:val="1"/>
                <w:sz w:val="21"/>
                <w:szCs w:val="21"/>
              </w:rPr>
              <w:t>增减(</w:t>
            </w:r>
            <w:r>
              <w:rPr>
                <w:rFonts w:ascii="Times New Roman" w:hAnsi="Times New Roman" w:eastAsia="Times New Roman" w:cs="Times New Roman"/>
                <w:spacing w:val="1"/>
                <w:sz w:val="21"/>
                <w:szCs w:val="21"/>
              </w:rPr>
              <w:t>%</w:t>
            </w:r>
            <w:r>
              <w:rPr>
                <w:rFonts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58" w:type="dxa"/>
            <w:vAlign w:val="top"/>
          </w:tcPr>
          <w:p>
            <w:pPr>
              <w:spacing w:before="31" w:line="241" w:lineRule="auto"/>
              <w:ind w:left="116"/>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业农</w:t>
            </w:r>
          </w:p>
          <w:p>
            <w:pPr>
              <w:spacing w:line="221" w:lineRule="auto"/>
              <w:ind w:left="119"/>
              <w:rPr>
                <w:rFonts w:ascii="宋体" w:hAnsi="宋体" w:eastAsia="宋体" w:cs="宋体"/>
                <w:sz w:val="21"/>
                <w:szCs w:val="21"/>
              </w:rPr>
            </w:pPr>
            <w:r>
              <w:rPr>
                <w:rFonts w:ascii="宋体" w:hAnsi="宋体" w:eastAsia="宋体" w:cs="宋体"/>
                <w:sz w:val="21"/>
                <w:szCs w:val="21"/>
              </w:rPr>
              <w:t>药</w:t>
            </w:r>
          </w:p>
        </w:tc>
        <w:tc>
          <w:tcPr>
            <w:tcW w:w="1895" w:type="dxa"/>
            <w:vAlign w:val="top"/>
          </w:tcPr>
          <w:p>
            <w:pPr>
              <w:spacing w:before="44" w:line="201"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,824,560,613.50</w:t>
            </w:r>
          </w:p>
        </w:tc>
        <w:tc>
          <w:tcPr>
            <w:tcW w:w="1895" w:type="dxa"/>
            <w:vAlign w:val="top"/>
          </w:tcPr>
          <w:p>
            <w:pPr>
              <w:spacing w:before="44" w:line="201"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1,259</w:t>
            </w:r>
            <w:r>
              <w:rPr>
                <w:rFonts w:ascii="Times New Roman" w:hAnsi="Times New Roman" w:eastAsia="Times New Roman" w:cs="Times New Roman"/>
                <w:spacing w:val="-1"/>
                <w:sz w:val="21"/>
                <w:szCs w:val="21"/>
              </w:rPr>
              <w:t>,837,856.28</w:t>
            </w:r>
          </w:p>
        </w:tc>
        <w:tc>
          <w:tcPr>
            <w:tcW w:w="1053" w:type="dxa"/>
            <w:vAlign w:val="top"/>
          </w:tcPr>
          <w:p>
            <w:pPr>
              <w:spacing w:before="48" w:line="187"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0.95</w:t>
            </w:r>
          </w:p>
        </w:tc>
        <w:tc>
          <w:tcPr>
            <w:tcW w:w="1051" w:type="dxa"/>
            <w:vAlign w:val="top"/>
          </w:tcPr>
          <w:p>
            <w:pPr>
              <w:spacing w:before="48" w:line="187" w:lineRule="auto"/>
              <w:ind w:left="492"/>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6.06</w:t>
            </w:r>
          </w:p>
        </w:tc>
        <w:tc>
          <w:tcPr>
            <w:tcW w:w="1051" w:type="dxa"/>
            <w:vAlign w:val="top"/>
          </w:tcPr>
          <w:p>
            <w:pPr>
              <w:spacing w:before="48" w:line="187" w:lineRule="auto"/>
              <w:ind w:left="4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.53</w:t>
            </w:r>
          </w:p>
        </w:tc>
        <w:tc>
          <w:tcPr>
            <w:tcW w:w="1051" w:type="dxa"/>
            <w:vAlign w:val="top"/>
          </w:tcPr>
          <w:p>
            <w:pPr>
              <w:spacing w:before="31" w:line="232"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7.18</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58" w:type="dxa"/>
            <w:vAlign w:val="top"/>
          </w:tcPr>
          <w:p>
            <w:pPr>
              <w:spacing w:before="32" w:line="221" w:lineRule="auto"/>
              <w:ind w:left="117"/>
              <w:rPr>
                <w:rFonts w:ascii="宋体" w:hAnsi="宋体" w:eastAsia="宋体" w:cs="宋体"/>
                <w:sz w:val="21"/>
                <w:szCs w:val="21"/>
              </w:rPr>
            </w:pPr>
            <w:r>
              <w:rPr>
                <w:rFonts w:ascii="宋体" w:hAnsi="宋体" w:eastAsia="宋体" w:cs="宋体"/>
                <w:spacing w:val="-2"/>
                <w:sz w:val="21"/>
                <w:szCs w:val="21"/>
              </w:rPr>
              <w:t>其他</w:t>
            </w:r>
          </w:p>
        </w:tc>
        <w:tc>
          <w:tcPr>
            <w:tcW w:w="1895" w:type="dxa"/>
            <w:vAlign w:val="top"/>
          </w:tcPr>
          <w:p>
            <w:pPr>
              <w:spacing w:before="45" w:line="201" w:lineRule="auto"/>
              <w:ind w:left="4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877,763</w:t>
            </w:r>
            <w:r>
              <w:rPr>
                <w:rFonts w:ascii="Times New Roman" w:hAnsi="Times New Roman" w:eastAsia="Times New Roman" w:cs="Times New Roman"/>
                <w:sz w:val="21"/>
                <w:szCs w:val="21"/>
              </w:rPr>
              <w:t>,505.31</w:t>
            </w:r>
          </w:p>
        </w:tc>
        <w:tc>
          <w:tcPr>
            <w:tcW w:w="1895" w:type="dxa"/>
            <w:vAlign w:val="top"/>
          </w:tcPr>
          <w:p>
            <w:pPr>
              <w:spacing w:before="45" w:line="201" w:lineRule="auto"/>
              <w:ind w:left="4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827,24</w:t>
            </w:r>
            <w:r>
              <w:rPr>
                <w:rFonts w:ascii="Times New Roman" w:hAnsi="Times New Roman" w:eastAsia="Times New Roman" w:cs="Times New Roman"/>
                <w:sz w:val="21"/>
                <w:szCs w:val="21"/>
              </w:rPr>
              <w:t>1,010.51</w:t>
            </w:r>
          </w:p>
        </w:tc>
        <w:tc>
          <w:tcPr>
            <w:tcW w:w="1053" w:type="dxa"/>
            <w:vAlign w:val="top"/>
          </w:tcPr>
          <w:p>
            <w:pPr>
              <w:spacing w:before="48" w:line="187"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.76</w:t>
            </w:r>
          </w:p>
        </w:tc>
        <w:tc>
          <w:tcPr>
            <w:tcW w:w="1051" w:type="dxa"/>
            <w:vAlign w:val="top"/>
          </w:tcPr>
          <w:p>
            <w:pPr>
              <w:spacing w:before="48" w:line="187" w:lineRule="auto"/>
              <w:ind w:left="47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3.69</w:t>
            </w:r>
          </w:p>
        </w:tc>
        <w:tc>
          <w:tcPr>
            <w:tcW w:w="1051" w:type="dxa"/>
            <w:vAlign w:val="top"/>
          </w:tcPr>
          <w:p>
            <w:pPr>
              <w:spacing w:before="48" w:line="187"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9.93</w:t>
            </w:r>
          </w:p>
        </w:tc>
        <w:tc>
          <w:tcPr>
            <w:tcW w:w="1051" w:type="dxa"/>
            <w:vAlign w:val="top"/>
          </w:tcPr>
          <w:p>
            <w:pPr>
              <w:spacing w:before="31" w:line="231"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3.92</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7"/>
            <w:vAlign w:val="top"/>
          </w:tcPr>
          <w:p>
            <w:pPr>
              <w:spacing w:before="32" w:line="216" w:lineRule="auto"/>
              <w:ind w:left="3589"/>
              <w:rPr>
                <w:rFonts w:ascii="宋体" w:hAnsi="宋体" w:eastAsia="宋体" w:cs="宋体"/>
                <w:sz w:val="21"/>
                <w:szCs w:val="21"/>
              </w:rPr>
            </w:pPr>
            <w:r>
              <w:rPr>
                <w:rFonts w:ascii="宋体" w:hAnsi="宋体" w:eastAsia="宋体" w:cs="宋体"/>
                <w:spacing w:val="-1"/>
                <w:sz w:val="21"/>
                <w:szCs w:val="21"/>
              </w:rPr>
              <w:t>主营业务分地区</w:t>
            </w:r>
            <w:r>
              <w:rPr>
                <w:rFonts w:ascii="宋体" w:hAnsi="宋体" w:eastAsia="宋体" w:cs="宋体"/>
                <w:sz w:val="21"/>
                <w:szCs w:val="21"/>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058" w:type="dxa"/>
            <w:vAlign w:val="top"/>
          </w:tcPr>
          <w:p>
            <w:pPr>
              <w:spacing w:line="370" w:lineRule="auto"/>
              <w:rPr>
                <w:rFonts w:ascii="Arial"/>
                <w:sz w:val="21"/>
              </w:rPr>
            </w:pPr>
          </w:p>
          <w:p>
            <w:pPr>
              <w:spacing w:before="68" w:line="221" w:lineRule="auto"/>
              <w:ind w:left="222"/>
              <w:rPr>
                <w:rFonts w:ascii="宋体" w:hAnsi="宋体" w:eastAsia="宋体" w:cs="宋体"/>
                <w:sz w:val="21"/>
                <w:szCs w:val="21"/>
              </w:rPr>
            </w:pPr>
            <w:r>
              <w:rPr>
                <w:rFonts w:ascii="宋体" w:hAnsi="宋体" w:eastAsia="宋体" w:cs="宋体"/>
                <w:spacing w:val="-2"/>
                <w:sz w:val="21"/>
                <w:szCs w:val="21"/>
              </w:rPr>
              <w:t>分地</w:t>
            </w:r>
            <w:r>
              <w:rPr>
                <w:rFonts w:ascii="宋体" w:hAnsi="宋体" w:eastAsia="宋体" w:cs="宋体"/>
                <w:spacing w:val="-1"/>
                <w:sz w:val="21"/>
                <w:szCs w:val="21"/>
              </w:rPr>
              <w:t>区</w:t>
            </w:r>
          </w:p>
        </w:tc>
        <w:tc>
          <w:tcPr>
            <w:tcW w:w="1895" w:type="dxa"/>
            <w:vAlign w:val="top"/>
          </w:tcPr>
          <w:p>
            <w:pPr>
              <w:spacing w:line="369" w:lineRule="auto"/>
              <w:rPr>
                <w:rFonts w:ascii="Arial"/>
                <w:sz w:val="21"/>
              </w:rPr>
            </w:pPr>
          </w:p>
          <w:p>
            <w:pPr>
              <w:spacing w:before="68" w:line="221" w:lineRule="auto"/>
              <w:ind w:left="538"/>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1895" w:type="dxa"/>
            <w:vAlign w:val="top"/>
          </w:tcPr>
          <w:p>
            <w:pPr>
              <w:spacing w:line="369" w:lineRule="auto"/>
              <w:rPr>
                <w:rFonts w:ascii="Arial"/>
                <w:sz w:val="21"/>
              </w:rPr>
            </w:pPr>
          </w:p>
          <w:p>
            <w:pPr>
              <w:spacing w:before="69" w:line="220" w:lineRule="auto"/>
              <w:ind w:left="540"/>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成本</w:t>
            </w:r>
          </w:p>
        </w:tc>
        <w:tc>
          <w:tcPr>
            <w:tcW w:w="1053" w:type="dxa"/>
            <w:vAlign w:val="top"/>
          </w:tcPr>
          <w:p>
            <w:pPr>
              <w:spacing w:before="305" w:line="262" w:lineRule="auto"/>
              <w:ind w:left="240" w:right="207" w:hanging="24"/>
              <w:rPr>
                <w:rFonts w:ascii="宋体" w:hAnsi="宋体" w:eastAsia="宋体" w:cs="宋体"/>
                <w:sz w:val="21"/>
                <w:szCs w:val="21"/>
              </w:rPr>
            </w:pPr>
            <w:r>
              <w:rPr>
                <w:rFonts w:ascii="宋体" w:hAnsi="宋体" w:eastAsia="宋体" w:cs="宋体"/>
                <w:spacing w:val="-2"/>
                <w:sz w:val="21"/>
                <w:szCs w:val="21"/>
              </w:rPr>
              <w:t>毛利率</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1"/>
                <w:sz w:val="21"/>
                <w:szCs w:val="21"/>
              </w:rPr>
              <w:t>)</w:t>
            </w:r>
          </w:p>
        </w:tc>
        <w:tc>
          <w:tcPr>
            <w:tcW w:w="1051" w:type="dxa"/>
            <w:vAlign w:val="top"/>
          </w:tcPr>
          <w:p>
            <w:pPr>
              <w:tabs>
                <w:tab w:val="left" w:pos="344"/>
              </w:tabs>
              <w:spacing w:before="33" w:line="233" w:lineRule="auto"/>
              <w:ind w:left="213" w:right="206" w:firstLine="7"/>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业收</w:t>
            </w:r>
            <w:r>
              <w:rPr>
                <w:rFonts w:ascii="宋体" w:hAnsi="宋体" w:eastAsia="宋体" w:cs="宋体"/>
                <w:sz w:val="21"/>
                <w:szCs w:val="21"/>
              </w:rPr>
              <w:t xml:space="preserve"> </w:t>
            </w:r>
            <w:r>
              <w:rPr>
                <w:rFonts w:ascii="宋体" w:hAnsi="宋体" w:eastAsia="宋体" w:cs="宋体"/>
                <w:spacing w:val="-2"/>
                <w:sz w:val="21"/>
                <w:szCs w:val="21"/>
              </w:rPr>
              <w:t>入</w:t>
            </w:r>
            <w:r>
              <w:rPr>
                <w:rFonts w:ascii="宋体" w:hAnsi="宋体" w:eastAsia="宋体" w:cs="宋体"/>
                <w:spacing w:val="-1"/>
                <w:sz w:val="21"/>
                <w:szCs w:val="21"/>
              </w:rPr>
              <w:t>比上</w:t>
            </w:r>
            <w:r>
              <w:rPr>
                <w:rFonts w:ascii="宋体" w:hAnsi="宋体" w:eastAsia="宋体" w:cs="宋体"/>
                <w:sz w:val="21"/>
                <w:szCs w:val="21"/>
              </w:rPr>
              <w:t xml:space="preserve"> </w:t>
            </w:r>
            <w:r>
              <w:rPr>
                <w:rFonts w:ascii="宋体" w:hAnsi="宋体" w:eastAsia="宋体" w:cs="宋体"/>
                <w:spacing w:val="-2"/>
                <w:sz w:val="21"/>
                <w:szCs w:val="21"/>
              </w:rPr>
              <w:t>年</w:t>
            </w:r>
            <w:r>
              <w:rPr>
                <w:rFonts w:ascii="宋体" w:hAnsi="宋体" w:eastAsia="宋体" w:cs="宋体"/>
                <w:spacing w:val="-1"/>
                <w:sz w:val="21"/>
                <w:szCs w:val="21"/>
              </w:rPr>
              <w:t>增减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4"/>
                <w:sz w:val="21"/>
                <w:szCs w:val="21"/>
              </w:rPr>
              <w:t>(</w:t>
            </w:r>
            <w:r>
              <w:rPr>
                <w:rFonts w:ascii="Times New Roman" w:hAnsi="Times New Roman" w:eastAsia="Times New Roman" w:cs="Times New Roman"/>
                <w:spacing w:val="-4"/>
                <w:sz w:val="21"/>
                <w:szCs w:val="21"/>
              </w:rPr>
              <w:t>%</w:t>
            </w:r>
            <w:r>
              <w:rPr>
                <w:rFonts w:ascii="宋体" w:hAnsi="宋体" w:eastAsia="宋体" w:cs="宋体"/>
                <w:spacing w:val="-4"/>
                <w:sz w:val="21"/>
                <w:szCs w:val="21"/>
              </w:rPr>
              <w:t>)</w:t>
            </w:r>
          </w:p>
        </w:tc>
        <w:tc>
          <w:tcPr>
            <w:tcW w:w="1051" w:type="dxa"/>
            <w:vAlign w:val="top"/>
          </w:tcPr>
          <w:p>
            <w:pPr>
              <w:tabs>
                <w:tab w:val="left" w:pos="347"/>
              </w:tabs>
              <w:spacing w:before="33" w:line="233" w:lineRule="auto"/>
              <w:ind w:left="217" w:right="203" w:firstLine="5"/>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业成</w:t>
            </w:r>
            <w:r>
              <w:rPr>
                <w:rFonts w:ascii="宋体" w:hAnsi="宋体" w:eastAsia="宋体" w:cs="宋体"/>
                <w:sz w:val="21"/>
                <w:szCs w:val="21"/>
              </w:rPr>
              <w:t xml:space="preserve"> </w:t>
            </w:r>
            <w:r>
              <w:rPr>
                <w:rFonts w:ascii="宋体" w:hAnsi="宋体" w:eastAsia="宋体" w:cs="宋体"/>
                <w:spacing w:val="-2"/>
                <w:sz w:val="21"/>
                <w:szCs w:val="21"/>
              </w:rPr>
              <w:t>本比上</w:t>
            </w:r>
            <w:r>
              <w:rPr>
                <w:rFonts w:ascii="宋体" w:hAnsi="宋体" w:eastAsia="宋体" w:cs="宋体"/>
                <w:sz w:val="21"/>
                <w:szCs w:val="21"/>
              </w:rPr>
              <w:t xml:space="preserve"> </w:t>
            </w:r>
            <w:r>
              <w:rPr>
                <w:rFonts w:ascii="宋体" w:hAnsi="宋体" w:eastAsia="宋体" w:cs="宋体"/>
                <w:spacing w:val="-2"/>
                <w:sz w:val="21"/>
                <w:szCs w:val="21"/>
              </w:rPr>
              <w:t>年增减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5"/>
                <w:sz w:val="21"/>
                <w:szCs w:val="21"/>
              </w:rPr>
              <w:t>(</w:t>
            </w:r>
            <w:r>
              <w:rPr>
                <w:rFonts w:ascii="Times New Roman" w:hAnsi="Times New Roman" w:eastAsia="Times New Roman" w:cs="Times New Roman"/>
                <w:spacing w:val="-4"/>
                <w:sz w:val="21"/>
                <w:szCs w:val="21"/>
              </w:rPr>
              <w:t>%</w:t>
            </w:r>
            <w:r>
              <w:rPr>
                <w:rFonts w:ascii="宋体" w:hAnsi="宋体" w:eastAsia="宋体" w:cs="宋体"/>
                <w:spacing w:val="-4"/>
                <w:sz w:val="21"/>
                <w:szCs w:val="21"/>
              </w:rPr>
              <w:t>)</w:t>
            </w:r>
          </w:p>
        </w:tc>
        <w:tc>
          <w:tcPr>
            <w:tcW w:w="1051" w:type="dxa"/>
            <w:vAlign w:val="top"/>
          </w:tcPr>
          <w:p>
            <w:pPr>
              <w:spacing w:before="168" w:line="221" w:lineRule="auto"/>
              <w:ind w:left="215"/>
              <w:rPr>
                <w:rFonts w:ascii="宋体" w:hAnsi="宋体" w:eastAsia="宋体" w:cs="宋体"/>
                <w:sz w:val="21"/>
                <w:szCs w:val="21"/>
              </w:rPr>
            </w:pPr>
            <w:r>
              <w:rPr>
                <w:rFonts w:ascii="宋体" w:hAnsi="宋体" w:eastAsia="宋体" w:cs="宋体"/>
                <w:spacing w:val="-2"/>
                <w:sz w:val="21"/>
                <w:szCs w:val="21"/>
              </w:rPr>
              <w:t>毛</w:t>
            </w:r>
            <w:r>
              <w:rPr>
                <w:rFonts w:ascii="宋体" w:hAnsi="宋体" w:eastAsia="宋体" w:cs="宋体"/>
                <w:spacing w:val="-1"/>
                <w:sz w:val="21"/>
                <w:szCs w:val="21"/>
              </w:rPr>
              <w:t>利率</w:t>
            </w:r>
          </w:p>
          <w:p>
            <w:pPr>
              <w:spacing w:before="20" w:line="263" w:lineRule="auto"/>
              <w:ind w:left="117" w:right="13" w:firstLine="120"/>
              <w:rPr>
                <w:rFonts w:ascii="宋体" w:hAnsi="宋体" w:eastAsia="宋体" w:cs="宋体"/>
                <w:sz w:val="21"/>
                <w:szCs w:val="21"/>
              </w:rPr>
            </w:pPr>
            <w:r>
              <w:rPr>
                <w:rFonts w:ascii="宋体" w:hAnsi="宋体" w:eastAsia="宋体" w:cs="宋体"/>
                <w:spacing w:val="-10"/>
                <w:sz w:val="21"/>
                <w:szCs w:val="21"/>
              </w:rPr>
              <w:t>比</w:t>
            </w:r>
            <w:r>
              <w:rPr>
                <w:rFonts w:ascii="宋体" w:hAnsi="宋体" w:eastAsia="宋体" w:cs="宋体"/>
                <w:spacing w:val="-9"/>
                <w:sz w:val="21"/>
                <w:szCs w:val="21"/>
              </w:rPr>
              <w:t>上年</w:t>
            </w:r>
            <w:r>
              <w:rPr>
                <w:rFonts w:ascii="宋体" w:hAnsi="宋体" w:eastAsia="宋体" w:cs="宋体"/>
                <w:sz w:val="21"/>
                <w:szCs w:val="21"/>
              </w:rPr>
              <w:t xml:space="preserve">  </w:t>
            </w:r>
            <w:r>
              <w:rPr>
                <w:rFonts w:ascii="宋体" w:hAnsi="宋体" w:eastAsia="宋体" w:cs="宋体"/>
                <w:spacing w:val="1"/>
                <w:sz w:val="21"/>
                <w:szCs w:val="21"/>
              </w:rPr>
              <w:t>增减(</w:t>
            </w:r>
            <w:r>
              <w:rPr>
                <w:rFonts w:ascii="Times New Roman" w:hAnsi="Times New Roman" w:eastAsia="Times New Roman" w:cs="Times New Roman"/>
                <w:spacing w:val="1"/>
                <w:sz w:val="21"/>
                <w:szCs w:val="21"/>
              </w:rPr>
              <w:t>%</w:t>
            </w:r>
            <w:r>
              <w:rPr>
                <w:rFonts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58" w:type="dxa"/>
            <w:vAlign w:val="top"/>
          </w:tcPr>
          <w:p>
            <w:pPr>
              <w:spacing w:before="32" w:line="241" w:lineRule="auto"/>
              <w:ind w:left="115"/>
              <w:rPr>
                <w:rFonts w:ascii="宋体" w:hAnsi="宋体" w:eastAsia="宋体" w:cs="宋体"/>
                <w:sz w:val="21"/>
                <w:szCs w:val="21"/>
              </w:rPr>
            </w:pPr>
            <w:r>
              <w:rPr>
                <w:rFonts w:ascii="宋体" w:hAnsi="宋体" w:eastAsia="宋体" w:cs="宋体"/>
                <w:spacing w:val="-1"/>
                <w:sz w:val="21"/>
                <w:szCs w:val="21"/>
              </w:rPr>
              <w:t>湖南地</w:t>
            </w:r>
          </w:p>
          <w:p>
            <w:pPr>
              <w:spacing w:line="225" w:lineRule="auto"/>
              <w:ind w:left="132"/>
              <w:rPr>
                <w:rFonts w:ascii="宋体" w:hAnsi="宋体" w:eastAsia="宋体" w:cs="宋体"/>
                <w:sz w:val="21"/>
                <w:szCs w:val="21"/>
              </w:rPr>
            </w:pPr>
            <w:r>
              <w:rPr>
                <w:rFonts w:ascii="宋体" w:hAnsi="宋体" w:eastAsia="宋体" w:cs="宋体"/>
                <w:sz w:val="21"/>
                <w:szCs w:val="21"/>
              </w:rPr>
              <w:t>区</w:t>
            </w:r>
          </w:p>
        </w:tc>
        <w:tc>
          <w:tcPr>
            <w:tcW w:w="1895" w:type="dxa"/>
            <w:vAlign w:val="top"/>
          </w:tcPr>
          <w:p>
            <w:pPr>
              <w:spacing w:before="46" w:line="201"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139,691,369.69</w:t>
            </w:r>
          </w:p>
        </w:tc>
        <w:tc>
          <w:tcPr>
            <w:tcW w:w="1895" w:type="dxa"/>
            <w:vAlign w:val="top"/>
          </w:tcPr>
          <w:p>
            <w:pPr>
              <w:spacing w:before="46" w:line="201" w:lineRule="auto"/>
              <w:ind w:left="4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892,76</w:t>
            </w:r>
            <w:r>
              <w:rPr>
                <w:rFonts w:ascii="Times New Roman" w:hAnsi="Times New Roman" w:eastAsia="Times New Roman" w:cs="Times New Roman"/>
                <w:sz w:val="21"/>
                <w:szCs w:val="21"/>
              </w:rPr>
              <w:t>9,921.55</w:t>
            </w:r>
          </w:p>
        </w:tc>
        <w:tc>
          <w:tcPr>
            <w:tcW w:w="1053" w:type="dxa"/>
            <w:vAlign w:val="top"/>
          </w:tcPr>
          <w:p>
            <w:pPr>
              <w:spacing w:before="49" w:line="187"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.67</w:t>
            </w:r>
          </w:p>
        </w:tc>
        <w:tc>
          <w:tcPr>
            <w:tcW w:w="1051" w:type="dxa"/>
            <w:vAlign w:val="top"/>
          </w:tcPr>
          <w:p>
            <w:pPr>
              <w:spacing w:before="49" w:line="187" w:lineRule="auto"/>
              <w:ind w:left="58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6.8</w:t>
            </w:r>
            <w:r>
              <w:rPr>
                <w:rFonts w:ascii="Times New Roman" w:hAnsi="Times New Roman" w:eastAsia="Times New Roman" w:cs="Times New Roman"/>
                <w:spacing w:val="-1"/>
                <w:sz w:val="21"/>
                <w:szCs w:val="21"/>
              </w:rPr>
              <w:t>4</w:t>
            </w:r>
          </w:p>
        </w:tc>
        <w:tc>
          <w:tcPr>
            <w:tcW w:w="1051" w:type="dxa"/>
            <w:vAlign w:val="top"/>
          </w:tcPr>
          <w:p>
            <w:pPr>
              <w:spacing w:before="49" w:line="187" w:lineRule="auto"/>
              <w:ind w:left="494"/>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5.68</w:t>
            </w:r>
          </w:p>
        </w:tc>
        <w:tc>
          <w:tcPr>
            <w:tcW w:w="1051" w:type="dxa"/>
            <w:vAlign w:val="top"/>
          </w:tcPr>
          <w:p>
            <w:pPr>
              <w:spacing w:before="31" w:line="232"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7.03</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058" w:type="dxa"/>
            <w:vAlign w:val="top"/>
          </w:tcPr>
          <w:p>
            <w:pPr>
              <w:spacing w:before="33" w:line="238" w:lineRule="auto"/>
              <w:ind w:left="117"/>
              <w:rPr>
                <w:rFonts w:ascii="宋体" w:hAnsi="宋体" w:eastAsia="宋体" w:cs="宋体"/>
                <w:sz w:val="21"/>
                <w:szCs w:val="21"/>
              </w:rPr>
            </w:pPr>
            <w:r>
              <w:rPr>
                <w:rFonts w:ascii="宋体" w:hAnsi="宋体" w:eastAsia="宋体" w:cs="宋体"/>
                <w:spacing w:val="-2"/>
                <w:sz w:val="21"/>
                <w:szCs w:val="21"/>
              </w:rPr>
              <w:t>江</w:t>
            </w:r>
            <w:r>
              <w:rPr>
                <w:rFonts w:ascii="宋体" w:hAnsi="宋体" w:eastAsia="宋体" w:cs="宋体"/>
                <w:spacing w:val="-1"/>
                <w:sz w:val="21"/>
                <w:szCs w:val="21"/>
              </w:rPr>
              <w:t>西地</w:t>
            </w:r>
          </w:p>
          <w:p>
            <w:pPr>
              <w:spacing w:line="225" w:lineRule="auto"/>
              <w:ind w:left="132"/>
              <w:rPr>
                <w:rFonts w:ascii="宋体" w:hAnsi="宋体" w:eastAsia="宋体" w:cs="宋体"/>
                <w:sz w:val="21"/>
                <w:szCs w:val="21"/>
              </w:rPr>
            </w:pPr>
            <w:r>
              <w:rPr>
                <w:rFonts w:ascii="宋体" w:hAnsi="宋体" w:eastAsia="宋体" w:cs="宋体"/>
                <w:sz w:val="21"/>
                <w:szCs w:val="21"/>
              </w:rPr>
              <w:t>区</w:t>
            </w:r>
          </w:p>
        </w:tc>
        <w:tc>
          <w:tcPr>
            <w:tcW w:w="1895" w:type="dxa"/>
            <w:vAlign w:val="top"/>
          </w:tcPr>
          <w:p>
            <w:pPr>
              <w:spacing w:before="46" w:line="201"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508,</w:t>
            </w:r>
            <w:r>
              <w:rPr>
                <w:rFonts w:ascii="Times New Roman" w:hAnsi="Times New Roman" w:eastAsia="Times New Roman" w:cs="Times New Roman"/>
                <w:sz w:val="21"/>
                <w:szCs w:val="21"/>
              </w:rPr>
              <w:t>089,001.99</w:t>
            </w:r>
          </w:p>
        </w:tc>
        <w:tc>
          <w:tcPr>
            <w:tcW w:w="1895" w:type="dxa"/>
            <w:vAlign w:val="top"/>
          </w:tcPr>
          <w:p>
            <w:pPr>
              <w:spacing w:before="46" w:line="201"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r>
              <w:rPr>
                <w:rFonts w:ascii="Times New Roman" w:hAnsi="Times New Roman" w:eastAsia="Times New Roman" w:cs="Times New Roman"/>
                <w:sz w:val="21"/>
                <w:szCs w:val="21"/>
              </w:rPr>
              <w:t>8,061,522.00</w:t>
            </w:r>
          </w:p>
        </w:tc>
        <w:tc>
          <w:tcPr>
            <w:tcW w:w="1053" w:type="dxa"/>
            <w:vAlign w:val="top"/>
          </w:tcPr>
          <w:p>
            <w:pPr>
              <w:spacing w:before="50" w:line="187" w:lineRule="auto"/>
              <w:ind w:left="493"/>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9.69</w:t>
            </w:r>
          </w:p>
        </w:tc>
        <w:tc>
          <w:tcPr>
            <w:tcW w:w="1051" w:type="dxa"/>
            <w:vAlign w:val="top"/>
          </w:tcPr>
          <w:p>
            <w:pPr>
              <w:spacing w:before="50" w:line="187"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w:t>
            </w:r>
            <w:r>
              <w:rPr>
                <w:rFonts w:ascii="Times New Roman" w:hAnsi="Times New Roman" w:eastAsia="Times New Roman" w:cs="Times New Roman"/>
                <w:spacing w:val="-2"/>
                <w:sz w:val="21"/>
                <w:szCs w:val="21"/>
              </w:rPr>
              <w:t>1.96</w:t>
            </w:r>
          </w:p>
        </w:tc>
        <w:tc>
          <w:tcPr>
            <w:tcW w:w="1051" w:type="dxa"/>
            <w:vAlign w:val="top"/>
          </w:tcPr>
          <w:p>
            <w:pPr>
              <w:spacing w:before="50" w:line="187"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w:t>
            </w:r>
            <w:r>
              <w:rPr>
                <w:rFonts w:ascii="Times New Roman" w:hAnsi="Times New Roman" w:eastAsia="Times New Roman" w:cs="Times New Roman"/>
                <w:spacing w:val="-2"/>
                <w:sz w:val="21"/>
                <w:szCs w:val="21"/>
              </w:rPr>
              <w:t>7.15</w:t>
            </w:r>
          </w:p>
        </w:tc>
        <w:tc>
          <w:tcPr>
            <w:tcW w:w="1051" w:type="dxa"/>
            <w:vAlign w:val="top"/>
          </w:tcPr>
          <w:p>
            <w:pPr>
              <w:spacing w:before="32" w:line="231"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2.22</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58" w:type="dxa"/>
            <w:vAlign w:val="top"/>
          </w:tcPr>
          <w:p>
            <w:pPr>
              <w:spacing w:before="32" w:line="241" w:lineRule="auto"/>
              <w:ind w:left="115"/>
              <w:rPr>
                <w:rFonts w:ascii="宋体" w:hAnsi="宋体" w:eastAsia="宋体" w:cs="宋体"/>
                <w:sz w:val="21"/>
                <w:szCs w:val="21"/>
              </w:rPr>
            </w:pPr>
            <w:r>
              <w:rPr>
                <w:rFonts w:ascii="宋体" w:hAnsi="宋体" w:eastAsia="宋体" w:cs="宋体"/>
                <w:spacing w:val="-1"/>
                <w:sz w:val="21"/>
                <w:szCs w:val="21"/>
              </w:rPr>
              <w:t>河北地</w:t>
            </w:r>
          </w:p>
          <w:p>
            <w:pPr>
              <w:spacing w:line="225" w:lineRule="auto"/>
              <w:ind w:left="132"/>
              <w:rPr>
                <w:rFonts w:ascii="宋体" w:hAnsi="宋体" w:eastAsia="宋体" w:cs="宋体"/>
                <w:sz w:val="21"/>
                <w:szCs w:val="21"/>
              </w:rPr>
            </w:pPr>
            <w:r>
              <w:rPr>
                <w:rFonts w:ascii="宋体" w:hAnsi="宋体" w:eastAsia="宋体" w:cs="宋体"/>
                <w:sz w:val="21"/>
                <w:szCs w:val="21"/>
              </w:rPr>
              <w:t>区</w:t>
            </w:r>
          </w:p>
        </w:tc>
        <w:tc>
          <w:tcPr>
            <w:tcW w:w="1895" w:type="dxa"/>
            <w:vAlign w:val="top"/>
          </w:tcPr>
          <w:p>
            <w:pPr>
              <w:spacing w:before="46" w:line="201" w:lineRule="auto"/>
              <w:ind w:left="4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130,3</w:t>
            </w:r>
            <w:r>
              <w:rPr>
                <w:rFonts w:ascii="Times New Roman" w:hAnsi="Times New Roman" w:eastAsia="Times New Roman" w:cs="Times New Roman"/>
                <w:spacing w:val="-1"/>
                <w:sz w:val="21"/>
                <w:szCs w:val="21"/>
              </w:rPr>
              <w:t>70,623.72</w:t>
            </w:r>
          </w:p>
        </w:tc>
        <w:tc>
          <w:tcPr>
            <w:tcW w:w="1895" w:type="dxa"/>
            <w:vAlign w:val="top"/>
          </w:tcPr>
          <w:p>
            <w:pPr>
              <w:spacing w:before="46" w:line="201" w:lineRule="auto"/>
              <w:ind w:left="5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79,21</w:t>
            </w:r>
            <w:r>
              <w:rPr>
                <w:rFonts w:ascii="Times New Roman" w:hAnsi="Times New Roman" w:eastAsia="Times New Roman" w:cs="Times New Roman"/>
                <w:sz w:val="21"/>
                <w:szCs w:val="21"/>
              </w:rPr>
              <w:t>6,353.36</w:t>
            </w:r>
          </w:p>
        </w:tc>
        <w:tc>
          <w:tcPr>
            <w:tcW w:w="1053" w:type="dxa"/>
            <w:vAlign w:val="top"/>
          </w:tcPr>
          <w:p>
            <w:pPr>
              <w:spacing w:before="49" w:line="187"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9.24</w:t>
            </w:r>
          </w:p>
        </w:tc>
        <w:tc>
          <w:tcPr>
            <w:tcW w:w="1051" w:type="dxa"/>
            <w:vAlign w:val="top"/>
          </w:tcPr>
          <w:p>
            <w:pPr>
              <w:spacing w:before="49" w:line="187" w:lineRule="auto"/>
              <w:ind w:left="492"/>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0.73</w:t>
            </w:r>
          </w:p>
        </w:tc>
        <w:tc>
          <w:tcPr>
            <w:tcW w:w="1051" w:type="dxa"/>
            <w:vAlign w:val="top"/>
          </w:tcPr>
          <w:p>
            <w:pPr>
              <w:spacing w:before="49" w:line="187" w:lineRule="auto"/>
              <w:ind w:left="4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.22</w:t>
            </w:r>
          </w:p>
        </w:tc>
        <w:tc>
          <w:tcPr>
            <w:tcW w:w="1051" w:type="dxa"/>
            <w:vAlign w:val="top"/>
          </w:tcPr>
          <w:p>
            <w:pPr>
              <w:spacing w:before="31" w:line="232"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7.03</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58" w:type="dxa"/>
            <w:vAlign w:val="top"/>
          </w:tcPr>
          <w:p>
            <w:pPr>
              <w:spacing w:before="33" w:line="221" w:lineRule="auto"/>
              <w:ind w:left="137"/>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外</w:t>
            </w:r>
          </w:p>
        </w:tc>
        <w:tc>
          <w:tcPr>
            <w:tcW w:w="1895" w:type="dxa"/>
            <w:vAlign w:val="top"/>
          </w:tcPr>
          <w:p>
            <w:pPr>
              <w:spacing w:before="46" w:line="201"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924,17</w:t>
            </w:r>
            <w:r>
              <w:rPr>
                <w:rFonts w:ascii="Times New Roman" w:hAnsi="Times New Roman" w:eastAsia="Times New Roman" w:cs="Times New Roman"/>
                <w:sz w:val="21"/>
                <w:szCs w:val="21"/>
              </w:rPr>
              <w:t>3,123.41</w:t>
            </w:r>
          </w:p>
        </w:tc>
        <w:tc>
          <w:tcPr>
            <w:tcW w:w="1895" w:type="dxa"/>
            <w:vAlign w:val="top"/>
          </w:tcPr>
          <w:p>
            <w:pPr>
              <w:spacing w:before="46" w:line="201" w:lineRule="auto"/>
              <w:ind w:left="480"/>
              <w:rPr>
                <w:rFonts w:ascii="Times New Roman" w:hAnsi="Times New Roman" w:eastAsia="Times New Roman" w:cs="Times New Roman"/>
                <w:sz w:val="21"/>
                <w:szCs w:val="21"/>
              </w:rPr>
            </w:pPr>
            <w:r>
              <w:rPr>
                <w:rFonts w:ascii="Times New Roman" w:hAnsi="Times New Roman" w:eastAsia="Times New Roman" w:cs="Times New Roman"/>
                <w:sz w:val="21"/>
                <w:szCs w:val="21"/>
              </w:rPr>
              <w:t>707,031,069.88</w:t>
            </w:r>
          </w:p>
        </w:tc>
        <w:tc>
          <w:tcPr>
            <w:tcW w:w="1053" w:type="dxa"/>
            <w:vAlign w:val="top"/>
          </w:tcPr>
          <w:p>
            <w:pPr>
              <w:spacing w:before="49" w:line="187"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.50</w:t>
            </w:r>
          </w:p>
        </w:tc>
        <w:tc>
          <w:tcPr>
            <w:tcW w:w="1051" w:type="dxa"/>
            <w:vAlign w:val="top"/>
          </w:tcPr>
          <w:p>
            <w:pPr>
              <w:spacing w:before="49" w:line="187" w:lineRule="auto"/>
              <w:ind w:left="47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.48</w:t>
            </w:r>
          </w:p>
        </w:tc>
        <w:tc>
          <w:tcPr>
            <w:tcW w:w="1051" w:type="dxa"/>
            <w:vAlign w:val="top"/>
          </w:tcPr>
          <w:p>
            <w:pPr>
              <w:spacing w:before="49" w:line="187"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w:t>
            </w:r>
            <w:r>
              <w:rPr>
                <w:rFonts w:ascii="Times New Roman" w:hAnsi="Times New Roman" w:eastAsia="Times New Roman" w:cs="Times New Roman"/>
                <w:spacing w:val="-1"/>
                <w:sz w:val="21"/>
                <w:szCs w:val="21"/>
              </w:rPr>
              <w:t>02</w:t>
            </w:r>
          </w:p>
        </w:tc>
        <w:tc>
          <w:tcPr>
            <w:tcW w:w="1051" w:type="dxa"/>
            <w:vAlign w:val="top"/>
          </w:tcPr>
          <w:p>
            <w:pPr>
              <w:spacing w:before="31" w:line="231" w:lineRule="auto"/>
              <w:ind w:left="229" w:right="104" w:firstLine="297"/>
              <w:jc w:val="right"/>
              <w:rPr>
                <w:rFonts w:ascii="宋体" w:hAnsi="宋体" w:eastAsia="宋体" w:cs="宋体"/>
                <w:sz w:val="21"/>
                <w:szCs w:val="21"/>
              </w:rPr>
            </w:pPr>
            <w:r>
              <w:rPr>
                <w:rFonts w:ascii="宋体" w:hAnsi="宋体" w:eastAsia="宋体" w:cs="宋体"/>
                <w:spacing w:val="-3"/>
                <w:sz w:val="21"/>
                <w:szCs w:val="21"/>
              </w:rPr>
              <w:t>减少</w:t>
            </w:r>
            <w:r>
              <w:rPr>
                <w:rFonts w:ascii="宋体" w:hAnsi="宋体" w:eastAsia="宋体" w:cs="宋体"/>
                <w:sz w:val="21"/>
                <w:szCs w:val="21"/>
              </w:rPr>
              <w:t xml:space="preserve"> </w:t>
            </w:r>
            <w:r>
              <w:rPr>
                <w:rFonts w:ascii="Times New Roman" w:hAnsi="Times New Roman" w:eastAsia="Times New Roman" w:cs="Times New Roman"/>
                <w:spacing w:val="-5"/>
                <w:sz w:val="21"/>
                <w:szCs w:val="21"/>
              </w:rPr>
              <w:t>1</w:t>
            </w:r>
            <w:r>
              <w:rPr>
                <w:rFonts w:ascii="Times New Roman" w:hAnsi="Times New Roman" w:eastAsia="Times New Roman" w:cs="Times New Roman"/>
                <w:spacing w:val="-3"/>
                <w:sz w:val="21"/>
                <w:szCs w:val="21"/>
              </w:rPr>
              <w:t xml:space="preserve">0.98 </w:t>
            </w:r>
            <w:r>
              <w:rPr>
                <w:rFonts w:ascii="宋体" w:hAnsi="宋体" w:eastAsia="宋体" w:cs="宋体"/>
                <w:spacing w:val="-3"/>
                <w:sz w:val="21"/>
                <w:szCs w:val="21"/>
              </w:rPr>
              <w:t>个</w:t>
            </w:r>
            <w:r>
              <w:rPr>
                <w:rFonts w:ascii="宋体" w:hAnsi="宋体" w:eastAsia="宋体" w:cs="宋体"/>
                <w:sz w:val="21"/>
                <w:szCs w:val="21"/>
              </w:rPr>
              <w:t xml:space="preserve"> </w:t>
            </w:r>
            <w:r>
              <w:rPr>
                <w:rFonts w:ascii="宋体" w:hAnsi="宋体" w:eastAsia="宋体" w:cs="宋体"/>
                <w:spacing w:val="-4"/>
                <w:sz w:val="21"/>
                <w:szCs w:val="21"/>
              </w:rPr>
              <w:t>百</w:t>
            </w:r>
            <w:r>
              <w:rPr>
                <w:rFonts w:ascii="宋体" w:hAnsi="宋体" w:eastAsia="宋体" w:cs="宋体"/>
                <w:spacing w:val="-3"/>
                <w:sz w:val="21"/>
                <w:szCs w:val="21"/>
              </w:rPr>
              <w:t>分</w:t>
            </w:r>
            <w:r>
              <w:rPr>
                <w:rFonts w:ascii="宋体" w:hAnsi="宋体" w:eastAsia="宋体" w:cs="宋体"/>
                <w:spacing w:val="-2"/>
                <w:sz w:val="21"/>
                <w:szCs w:val="21"/>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7"/>
            <w:vAlign w:val="top"/>
          </w:tcPr>
          <w:p>
            <w:pPr>
              <w:spacing w:before="33" w:line="215" w:lineRule="auto"/>
              <w:ind w:left="3377"/>
              <w:rPr>
                <w:rFonts w:ascii="宋体" w:hAnsi="宋体" w:eastAsia="宋体" w:cs="宋体"/>
                <w:sz w:val="21"/>
                <w:szCs w:val="21"/>
              </w:rPr>
            </w:pPr>
            <w:r>
              <w:rPr>
                <w:rFonts w:ascii="宋体" w:hAnsi="宋体" w:eastAsia="宋体" w:cs="宋体"/>
                <w:spacing w:val="-1"/>
                <w:sz w:val="21"/>
                <w:szCs w:val="21"/>
              </w:rPr>
              <w:t>主营业务分销售</w:t>
            </w:r>
            <w:r>
              <w:rPr>
                <w:rFonts w:ascii="宋体" w:hAnsi="宋体" w:eastAsia="宋体" w:cs="宋体"/>
                <w:sz w:val="21"/>
                <w:szCs w:val="21"/>
              </w:rPr>
              <w:t>模式情况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058" w:type="dxa"/>
            <w:vAlign w:val="top"/>
          </w:tcPr>
          <w:p>
            <w:pPr>
              <w:spacing w:before="307" w:line="254" w:lineRule="auto"/>
              <w:ind w:left="432" w:right="207" w:hanging="212"/>
              <w:rPr>
                <w:rFonts w:ascii="宋体" w:hAnsi="宋体" w:eastAsia="宋体" w:cs="宋体"/>
                <w:sz w:val="21"/>
                <w:szCs w:val="21"/>
              </w:rPr>
            </w:pPr>
            <w:r>
              <w:rPr>
                <w:rFonts w:ascii="宋体" w:hAnsi="宋体" w:eastAsia="宋体" w:cs="宋体"/>
                <w:spacing w:val="-2"/>
                <w:sz w:val="21"/>
                <w:szCs w:val="21"/>
              </w:rPr>
              <w:t>销售模</w:t>
            </w:r>
            <w:r>
              <w:rPr>
                <w:rFonts w:ascii="宋体" w:hAnsi="宋体" w:eastAsia="宋体" w:cs="宋体"/>
                <w:sz w:val="21"/>
                <w:szCs w:val="21"/>
              </w:rPr>
              <w:t xml:space="preserve"> 式</w:t>
            </w:r>
          </w:p>
        </w:tc>
        <w:tc>
          <w:tcPr>
            <w:tcW w:w="1895" w:type="dxa"/>
            <w:vAlign w:val="top"/>
          </w:tcPr>
          <w:p>
            <w:pPr>
              <w:spacing w:line="370" w:lineRule="auto"/>
              <w:rPr>
                <w:rFonts w:ascii="Arial"/>
                <w:sz w:val="21"/>
              </w:rPr>
            </w:pPr>
          </w:p>
          <w:p>
            <w:pPr>
              <w:spacing w:before="68" w:line="221" w:lineRule="auto"/>
              <w:ind w:left="538"/>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1895" w:type="dxa"/>
            <w:vAlign w:val="top"/>
          </w:tcPr>
          <w:p>
            <w:pPr>
              <w:spacing w:line="370" w:lineRule="auto"/>
              <w:rPr>
                <w:rFonts w:ascii="Arial"/>
                <w:sz w:val="21"/>
              </w:rPr>
            </w:pPr>
          </w:p>
          <w:p>
            <w:pPr>
              <w:spacing w:before="69" w:line="220" w:lineRule="auto"/>
              <w:ind w:left="540"/>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成本</w:t>
            </w:r>
          </w:p>
        </w:tc>
        <w:tc>
          <w:tcPr>
            <w:tcW w:w="1053" w:type="dxa"/>
            <w:vAlign w:val="top"/>
          </w:tcPr>
          <w:p>
            <w:pPr>
              <w:spacing w:before="306" w:line="262" w:lineRule="auto"/>
              <w:ind w:left="240" w:right="207" w:hanging="24"/>
              <w:rPr>
                <w:rFonts w:ascii="宋体" w:hAnsi="宋体" w:eastAsia="宋体" w:cs="宋体"/>
                <w:sz w:val="21"/>
                <w:szCs w:val="21"/>
              </w:rPr>
            </w:pPr>
            <w:r>
              <w:rPr>
                <w:rFonts w:ascii="宋体" w:hAnsi="宋体" w:eastAsia="宋体" w:cs="宋体"/>
                <w:spacing w:val="-2"/>
                <w:sz w:val="21"/>
                <w:szCs w:val="21"/>
              </w:rPr>
              <w:t>毛利率</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1"/>
                <w:sz w:val="21"/>
                <w:szCs w:val="21"/>
              </w:rPr>
              <w:t>)</w:t>
            </w:r>
          </w:p>
        </w:tc>
        <w:tc>
          <w:tcPr>
            <w:tcW w:w="1051" w:type="dxa"/>
            <w:vAlign w:val="top"/>
          </w:tcPr>
          <w:p>
            <w:pPr>
              <w:tabs>
                <w:tab w:val="left" w:pos="344"/>
              </w:tabs>
              <w:spacing w:before="33" w:line="233" w:lineRule="auto"/>
              <w:ind w:left="213" w:right="206" w:firstLine="7"/>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业收</w:t>
            </w:r>
            <w:r>
              <w:rPr>
                <w:rFonts w:ascii="宋体" w:hAnsi="宋体" w:eastAsia="宋体" w:cs="宋体"/>
                <w:sz w:val="21"/>
                <w:szCs w:val="21"/>
              </w:rPr>
              <w:t xml:space="preserve"> </w:t>
            </w:r>
            <w:r>
              <w:rPr>
                <w:rFonts w:ascii="宋体" w:hAnsi="宋体" w:eastAsia="宋体" w:cs="宋体"/>
                <w:spacing w:val="-2"/>
                <w:sz w:val="21"/>
                <w:szCs w:val="21"/>
              </w:rPr>
              <w:t>入</w:t>
            </w:r>
            <w:r>
              <w:rPr>
                <w:rFonts w:ascii="宋体" w:hAnsi="宋体" w:eastAsia="宋体" w:cs="宋体"/>
                <w:spacing w:val="-1"/>
                <w:sz w:val="21"/>
                <w:szCs w:val="21"/>
              </w:rPr>
              <w:t>比上</w:t>
            </w:r>
            <w:r>
              <w:rPr>
                <w:rFonts w:ascii="宋体" w:hAnsi="宋体" w:eastAsia="宋体" w:cs="宋体"/>
                <w:sz w:val="21"/>
                <w:szCs w:val="21"/>
              </w:rPr>
              <w:t xml:space="preserve"> </w:t>
            </w:r>
            <w:r>
              <w:rPr>
                <w:rFonts w:ascii="宋体" w:hAnsi="宋体" w:eastAsia="宋体" w:cs="宋体"/>
                <w:spacing w:val="-2"/>
                <w:sz w:val="21"/>
                <w:szCs w:val="21"/>
              </w:rPr>
              <w:t>年</w:t>
            </w:r>
            <w:r>
              <w:rPr>
                <w:rFonts w:ascii="宋体" w:hAnsi="宋体" w:eastAsia="宋体" w:cs="宋体"/>
                <w:spacing w:val="-1"/>
                <w:sz w:val="21"/>
                <w:szCs w:val="21"/>
              </w:rPr>
              <w:t>增减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4"/>
                <w:sz w:val="21"/>
                <w:szCs w:val="21"/>
              </w:rPr>
              <w:t>(</w:t>
            </w:r>
            <w:r>
              <w:rPr>
                <w:rFonts w:ascii="Times New Roman" w:hAnsi="Times New Roman" w:eastAsia="Times New Roman" w:cs="Times New Roman"/>
                <w:spacing w:val="-4"/>
                <w:sz w:val="21"/>
                <w:szCs w:val="21"/>
              </w:rPr>
              <w:t>%</w:t>
            </w:r>
            <w:r>
              <w:rPr>
                <w:rFonts w:ascii="宋体" w:hAnsi="宋体" w:eastAsia="宋体" w:cs="宋体"/>
                <w:spacing w:val="-4"/>
                <w:sz w:val="21"/>
                <w:szCs w:val="21"/>
              </w:rPr>
              <w:t>)</w:t>
            </w:r>
          </w:p>
        </w:tc>
        <w:tc>
          <w:tcPr>
            <w:tcW w:w="1051" w:type="dxa"/>
            <w:vAlign w:val="top"/>
          </w:tcPr>
          <w:p>
            <w:pPr>
              <w:tabs>
                <w:tab w:val="left" w:pos="347"/>
              </w:tabs>
              <w:spacing w:before="33" w:line="233" w:lineRule="auto"/>
              <w:ind w:left="217" w:right="203" w:firstLine="5"/>
              <w:rPr>
                <w:rFonts w:ascii="宋体" w:hAnsi="宋体" w:eastAsia="宋体" w:cs="宋体"/>
                <w:sz w:val="21"/>
                <w:szCs w:val="21"/>
              </w:rPr>
            </w:pPr>
            <w:r>
              <w:rPr>
                <w:rFonts w:ascii="宋体" w:hAnsi="宋体" w:eastAsia="宋体" w:cs="宋体"/>
                <w:spacing w:val="-6"/>
                <w:sz w:val="21"/>
                <w:szCs w:val="21"/>
              </w:rPr>
              <w:t>营</w:t>
            </w:r>
            <w:r>
              <w:rPr>
                <w:rFonts w:ascii="宋体" w:hAnsi="宋体" w:eastAsia="宋体" w:cs="宋体"/>
                <w:spacing w:val="-3"/>
                <w:sz w:val="21"/>
                <w:szCs w:val="21"/>
              </w:rPr>
              <w:t>业成</w:t>
            </w:r>
            <w:r>
              <w:rPr>
                <w:rFonts w:ascii="宋体" w:hAnsi="宋体" w:eastAsia="宋体" w:cs="宋体"/>
                <w:sz w:val="21"/>
                <w:szCs w:val="21"/>
              </w:rPr>
              <w:t xml:space="preserve"> </w:t>
            </w:r>
            <w:r>
              <w:rPr>
                <w:rFonts w:ascii="宋体" w:hAnsi="宋体" w:eastAsia="宋体" w:cs="宋体"/>
                <w:spacing w:val="-2"/>
                <w:sz w:val="21"/>
                <w:szCs w:val="21"/>
              </w:rPr>
              <w:t>本比上</w:t>
            </w:r>
            <w:r>
              <w:rPr>
                <w:rFonts w:ascii="宋体" w:hAnsi="宋体" w:eastAsia="宋体" w:cs="宋体"/>
                <w:sz w:val="21"/>
                <w:szCs w:val="21"/>
              </w:rPr>
              <w:t xml:space="preserve"> </w:t>
            </w:r>
            <w:r>
              <w:rPr>
                <w:rFonts w:ascii="宋体" w:hAnsi="宋体" w:eastAsia="宋体" w:cs="宋体"/>
                <w:spacing w:val="-2"/>
                <w:sz w:val="21"/>
                <w:szCs w:val="21"/>
              </w:rPr>
              <w:t>年增减</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5"/>
                <w:sz w:val="21"/>
                <w:szCs w:val="21"/>
              </w:rPr>
              <w:t>(</w:t>
            </w:r>
            <w:r>
              <w:rPr>
                <w:rFonts w:ascii="Times New Roman" w:hAnsi="Times New Roman" w:eastAsia="Times New Roman" w:cs="Times New Roman"/>
                <w:spacing w:val="-4"/>
                <w:sz w:val="21"/>
                <w:szCs w:val="21"/>
              </w:rPr>
              <w:t>%</w:t>
            </w:r>
            <w:r>
              <w:rPr>
                <w:rFonts w:ascii="宋体" w:hAnsi="宋体" w:eastAsia="宋体" w:cs="宋体"/>
                <w:spacing w:val="-4"/>
                <w:sz w:val="21"/>
                <w:szCs w:val="21"/>
              </w:rPr>
              <w:t>)</w:t>
            </w:r>
          </w:p>
        </w:tc>
        <w:tc>
          <w:tcPr>
            <w:tcW w:w="1051" w:type="dxa"/>
            <w:vAlign w:val="top"/>
          </w:tcPr>
          <w:p>
            <w:pPr>
              <w:spacing w:before="169" w:line="221" w:lineRule="auto"/>
              <w:ind w:left="215"/>
              <w:rPr>
                <w:rFonts w:ascii="宋体" w:hAnsi="宋体" w:eastAsia="宋体" w:cs="宋体"/>
                <w:sz w:val="21"/>
                <w:szCs w:val="21"/>
              </w:rPr>
            </w:pPr>
            <w:r>
              <w:rPr>
                <w:rFonts w:ascii="宋体" w:hAnsi="宋体" w:eastAsia="宋体" w:cs="宋体"/>
                <w:spacing w:val="-2"/>
                <w:sz w:val="21"/>
                <w:szCs w:val="21"/>
              </w:rPr>
              <w:t>毛</w:t>
            </w:r>
            <w:r>
              <w:rPr>
                <w:rFonts w:ascii="宋体" w:hAnsi="宋体" w:eastAsia="宋体" w:cs="宋体"/>
                <w:spacing w:val="-1"/>
                <w:sz w:val="21"/>
                <w:szCs w:val="21"/>
              </w:rPr>
              <w:t>利率</w:t>
            </w:r>
          </w:p>
          <w:p>
            <w:pPr>
              <w:spacing w:before="21" w:line="263" w:lineRule="auto"/>
              <w:ind w:left="117" w:right="13" w:firstLine="120"/>
              <w:rPr>
                <w:rFonts w:ascii="宋体" w:hAnsi="宋体" w:eastAsia="宋体" w:cs="宋体"/>
                <w:sz w:val="21"/>
                <w:szCs w:val="21"/>
              </w:rPr>
            </w:pPr>
            <w:r>
              <w:rPr>
                <w:rFonts w:ascii="宋体" w:hAnsi="宋体" w:eastAsia="宋体" w:cs="宋体"/>
                <w:spacing w:val="-10"/>
                <w:sz w:val="21"/>
                <w:szCs w:val="21"/>
              </w:rPr>
              <w:t>比</w:t>
            </w:r>
            <w:r>
              <w:rPr>
                <w:rFonts w:ascii="宋体" w:hAnsi="宋体" w:eastAsia="宋体" w:cs="宋体"/>
                <w:spacing w:val="-9"/>
                <w:sz w:val="21"/>
                <w:szCs w:val="21"/>
              </w:rPr>
              <w:t>上年</w:t>
            </w:r>
            <w:r>
              <w:rPr>
                <w:rFonts w:ascii="宋体" w:hAnsi="宋体" w:eastAsia="宋体" w:cs="宋体"/>
                <w:sz w:val="21"/>
                <w:szCs w:val="21"/>
              </w:rPr>
              <w:t xml:space="preserve">  </w:t>
            </w:r>
            <w:r>
              <w:rPr>
                <w:rFonts w:ascii="宋体" w:hAnsi="宋体" w:eastAsia="宋体" w:cs="宋体"/>
                <w:spacing w:val="1"/>
                <w:sz w:val="21"/>
                <w:szCs w:val="21"/>
              </w:rPr>
              <w:t>增减(</w:t>
            </w:r>
            <w:r>
              <w:rPr>
                <w:rFonts w:ascii="Times New Roman" w:hAnsi="Times New Roman" w:eastAsia="Times New Roman" w:cs="Times New Roman"/>
                <w:spacing w:val="1"/>
                <w:sz w:val="21"/>
                <w:szCs w:val="21"/>
              </w:rPr>
              <w:t>%</w:t>
            </w:r>
            <w:r>
              <w:rPr>
                <w:rFonts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58" w:type="dxa"/>
            <w:vAlign w:val="top"/>
          </w:tcPr>
          <w:p>
            <w:pPr>
              <w:spacing w:before="33" w:line="221" w:lineRule="auto"/>
              <w:ind w:left="137"/>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内</w:t>
            </w:r>
          </w:p>
        </w:tc>
        <w:tc>
          <w:tcPr>
            <w:tcW w:w="1895" w:type="dxa"/>
            <w:vAlign w:val="top"/>
          </w:tcPr>
          <w:p>
            <w:pPr>
              <w:spacing w:before="48" w:line="201"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1,778</w:t>
            </w:r>
            <w:r>
              <w:rPr>
                <w:rFonts w:ascii="Times New Roman" w:hAnsi="Times New Roman" w:eastAsia="Times New Roman" w:cs="Times New Roman"/>
                <w:spacing w:val="-1"/>
                <w:sz w:val="21"/>
                <w:szCs w:val="21"/>
              </w:rPr>
              <w:t>,150,995.40</w:t>
            </w:r>
          </w:p>
        </w:tc>
        <w:tc>
          <w:tcPr>
            <w:tcW w:w="1895" w:type="dxa"/>
            <w:vAlign w:val="top"/>
          </w:tcPr>
          <w:p>
            <w:pPr>
              <w:spacing w:before="48" w:line="201"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380,047,796.91</w:t>
            </w:r>
          </w:p>
        </w:tc>
        <w:tc>
          <w:tcPr>
            <w:tcW w:w="1053" w:type="dxa"/>
            <w:vAlign w:val="top"/>
          </w:tcPr>
          <w:p>
            <w:pPr>
              <w:spacing w:before="51" w:line="187"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.39</w:t>
            </w:r>
          </w:p>
        </w:tc>
        <w:tc>
          <w:tcPr>
            <w:tcW w:w="1051" w:type="dxa"/>
            <w:vAlign w:val="top"/>
          </w:tcPr>
          <w:p>
            <w:pPr>
              <w:spacing w:before="51" w:line="187" w:lineRule="auto"/>
              <w:ind w:left="47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.48</w:t>
            </w:r>
          </w:p>
        </w:tc>
        <w:tc>
          <w:tcPr>
            <w:tcW w:w="1051" w:type="dxa"/>
            <w:vAlign w:val="top"/>
          </w:tcPr>
          <w:p>
            <w:pPr>
              <w:spacing w:before="51" w:line="187" w:lineRule="auto"/>
              <w:ind w:left="4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1.05</w:t>
            </w:r>
          </w:p>
        </w:tc>
        <w:tc>
          <w:tcPr>
            <w:tcW w:w="1051" w:type="dxa"/>
            <w:vAlign w:val="top"/>
          </w:tcPr>
          <w:p>
            <w:pPr>
              <w:spacing w:before="34" w:line="231" w:lineRule="auto"/>
              <w:ind w:left="315" w:right="104" w:hanging="199"/>
              <w:jc w:val="right"/>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9"/>
                <w:sz w:val="21"/>
                <w:szCs w:val="21"/>
              </w:rPr>
              <w:t xml:space="preserve">少 </w:t>
            </w:r>
            <w:r>
              <w:rPr>
                <w:rFonts w:ascii="Times New Roman" w:hAnsi="Times New Roman" w:eastAsia="Times New Roman" w:cs="Times New Roman"/>
                <w:spacing w:val="-9"/>
                <w:sz w:val="21"/>
                <w:szCs w:val="21"/>
              </w:rPr>
              <w:t>5.66</w:t>
            </w:r>
            <w:r>
              <w:rPr>
                <w:rFonts w:ascii="Times New Roman" w:hAnsi="Times New Roman" w:eastAsia="Times New Roman" w:cs="Times New Roman"/>
                <w:sz w:val="21"/>
                <w:szCs w:val="21"/>
              </w:rPr>
              <w:t xml:space="preserve"> </w:t>
            </w:r>
            <w:r>
              <w:rPr>
                <w:rFonts w:ascii="宋体" w:hAnsi="宋体" w:eastAsia="宋体" w:cs="宋体"/>
                <w:spacing w:val="-2"/>
                <w:sz w:val="21"/>
                <w:szCs w:val="21"/>
              </w:rPr>
              <w:t>个百</w:t>
            </w:r>
            <w:r>
              <w:rPr>
                <w:rFonts w:ascii="宋体" w:hAnsi="宋体" w:eastAsia="宋体" w:cs="宋体"/>
                <w:spacing w:val="-1"/>
                <w:sz w:val="21"/>
                <w:szCs w:val="21"/>
              </w:rPr>
              <w:t>分</w:t>
            </w:r>
            <w:r>
              <w:rPr>
                <w:rFonts w:ascii="宋体" w:hAnsi="宋体" w:eastAsia="宋体" w:cs="宋体"/>
                <w:sz w:val="21"/>
                <w:szCs w:val="21"/>
              </w:rPr>
              <w:t xml:space="preserve"> 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058" w:type="dxa"/>
            <w:vAlign w:val="top"/>
          </w:tcPr>
          <w:p>
            <w:pPr>
              <w:spacing w:before="34" w:line="221" w:lineRule="auto"/>
              <w:ind w:left="137"/>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外</w:t>
            </w:r>
          </w:p>
        </w:tc>
        <w:tc>
          <w:tcPr>
            <w:tcW w:w="1895" w:type="dxa"/>
            <w:vAlign w:val="top"/>
          </w:tcPr>
          <w:p>
            <w:pPr>
              <w:spacing w:before="48" w:line="201"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924,17</w:t>
            </w:r>
            <w:r>
              <w:rPr>
                <w:rFonts w:ascii="Times New Roman" w:hAnsi="Times New Roman" w:eastAsia="Times New Roman" w:cs="Times New Roman"/>
                <w:sz w:val="21"/>
                <w:szCs w:val="21"/>
              </w:rPr>
              <w:t>3,123.41</w:t>
            </w:r>
          </w:p>
        </w:tc>
        <w:tc>
          <w:tcPr>
            <w:tcW w:w="1895" w:type="dxa"/>
            <w:vAlign w:val="top"/>
          </w:tcPr>
          <w:p>
            <w:pPr>
              <w:spacing w:before="48" w:line="201" w:lineRule="auto"/>
              <w:ind w:left="480"/>
              <w:rPr>
                <w:rFonts w:ascii="Times New Roman" w:hAnsi="Times New Roman" w:eastAsia="Times New Roman" w:cs="Times New Roman"/>
                <w:sz w:val="21"/>
                <w:szCs w:val="21"/>
              </w:rPr>
            </w:pPr>
            <w:r>
              <w:rPr>
                <w:rFonts w:ascii="Times New Roman" w:hAnsi="Times New Roman" w:eastAsia="Times New Roman" w:cs="Times New Roman"/>
                <w:sz w:val="21"/>
                <w:szCs w:val="21"/>
              </w:rPr>
              <w:t>707,031,069.88</w:t>
            </w:r>
          </w:p>
        </w:tc>
        <w:tc>
          <w:tcPr>
            <w:tcW w:w="1053" w:type="dxa"/>
            <w:vAlign w:val="top"/>
          </w:tcPr>
          <w:p>
            <w:pPr>
              <w:spacing w:before="51" w:line="187"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.50</w:t>
            </w:r>
          </w:p>
        </w:tc>
        <w:tc>
          <w:tcPr>
            <w:tcW w:w="1051" w:type="dxa"/>
            <w:vAlign w:val="top"/>
          </w:tcPr>
          <w:p>
            <w:pPr>
              <w:spacing w:before="51" w:line="187" w:lineRule="auto"/>
              <w:ind w:left="47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.48</w:t>
            </w:r>
          </w:p>
        </w:tc>
        <w:tc>
          <w:tcPr>
            <w:tcW w:w="1051" w:type="dxa"/>
            <w:vAlign w:val="top"/>
          </w:tcPr>
          <w:p>
            <w:pPr>
              <w:spacing w:before="51" w:line="187"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w:t>
            </w:r>
            <w:r>
              <w:rPr>
                <w:rFonts w:ascii="Times New Roman" w:hAnsi="Times New Roman" w:eastAsia="Times New Roman" w:cs="Times New Roman"/>
                <w:spacing w:val="-1"/>
                <w:sz w:val="21"/>
                <w:szCs w:val="21"/>
              </w:rPr>
              <w:t>02</w:t>
            </w:r>
          </w:p>
        </w:tc>
        <w:tc>
          <w:tcPr>
            <w:tcW w:w="1051" w:type="dxa"/>
            <w:vAlign w:val="top"/>
          </w:tcPr>
          <w:p>
            <w:pPr>
              <w:spacing w:before="33" w:line="232" w:lineRule="auto"/>
              <w:ind w:left="229" w:right="104" w:firstLine="297"/>
              <w:jc w:val="right"/>
              <w:rPr>
                <w:rFonts w:ascii="宋体" w:hAnsi="宋体" w:eastAsia="宋体" w:cs="宋体"/>
                <w:sz w:val="21"/>
                <w:szCs w:val="21"/>
              </w:rPr>
            </w:pPr>
            <w:r>
              <w:rPr>
                <w:rFonts w:ascii="宋体" w:hAnsi="宋体" w:eastAsia="宋体" w:cs="宋体"/>
                <w:spacing w:val="-3"/>
                <w:sz w:val="21"/>
                <w:szCs w:val="21"/>
              </w:rPr>
              <w:t>减少</w:t>
            </w:r>
            <w:r>
              <w:rPr>
                <w:rFonts w:ascii="宋体" w:hAnsi="宋体" w:eastAsia="宋体" w:cs="宋体"/>
                <w:sz w:val="21"/>
                <w:szCs w:val="21"/>
              </w:rPr>
              <w:t xml:space="preserve"> </w:t>
            </w:r>
            <w:r>
              <w:rPr>
                <w:rFonts w:ascii="Times New Roman" w:hAnsi="Times New Roman" w:eastAsia="Times New Roman" w:cs="Times New Roman"/>
                <w:spacing w:val="-5"/>
                <w:sz w:val="21"/>
                <w:szCs w:val="21"/>
              </w:rPr>
              <w:t>1</w:t>
            </w:r>
            <w:r>
              <w:rPr>
                <w:rFonts w:ascii="Times New Roman" w:hAnsi="Times New Roman" w:eastAsia="Times New Roman" w:cs="Times New Roman"/>
                <w:spacing w:val="-3"/>
                <w:sz w:val="21"/>
                <w:szCs w:val="21"/>
              </w:rPr>
              <w:t xml:space="preserve">0.98 </w:t>
            </w:r>
            <w:r>
              <w:rPr>
                <w:rFonts w:ascii="宋体" w:hAnsi="宋体" w:eastAsia="宋体" w:cs="宋体"/>
                <w:spacing w:val="-3"/>
                <w:sz w:val="21"/>
                <w:szCs w:val="21"/>
              </w:rPr>
              <w:t>个</w:t>
            </w:r>
            <w:r>
              <w:rPr>
                <w:rFonts w:ascii="宋体" w:hAnsi="宋体" w:eastAsia="宋体" w:cs="宋体"/>
                <w:sz w:val="21"/>
                <w:szCs w:val="21"/>
              </w:rPr>
              <w:t xml:space="preserve"> </w:t>
            </w:r>
            <w:r>
              <w:rPr>
                <w:rFonts w:ascii="宋体" w:hAnsi="宋体" w:eastAsia="宋体" w:cs="宋体"/>
                <w:spacing w:val="-4"/>
                <w:sz w:val="21"/>
                <w:szCs w:val="21"/>
              </w:rPr>
              <w:t>百</w:t>
            </w:r>
            <w:r>
              <w:rPr>
                <w:rFonts w:ascii="宋体" w:hAnsi="宋体" w:eastAsia="宋体" w:cs="宋体"/>
                <w:spacing w:val="-3"/>
                <w:sz w:val="21"/>
                <w:szCs w:val="21"/>
              </w:rPr>
              <w:t>分</w:t>
            </w:r>
            <w:r>
              <w:rPr>
                <w:rFonts w:ascii="宋体" w:hAnsi="宋体" w:eastAsia="宋体" w:cs="宋体"/>
                <w:spacing w:val="-2"/>
                <w:sz w:val="21"/>
                <w:szCs w:val="21"/>
              </w:rPr>
              <w:t>点</w:t>
            </w:r>
          </w:p>
        </w:tc>
      </w:tr>
    </w:tbl>
    <w:p>
      <w:pPr>
        <w:spacing w:before="30"/>
        <w:ind w:left="123"/>
        <w:rPr>
          <w:rFonts w:ascii="宋体" w:hAnsi="宋体" w:eastAsia="宋体" w:cs="宋体"/>
          <w:sz w:val="21"/>
          <w:szCs w:val="21"/>
        </w:rPr>
      </w:pPr>
      <w:r>
        <w:rPr>
          <w:rFonts w:ascii="宋体" w:hAnsi="宋体" w:eastAsia="宋体" w:cs="宋体"/>
          <w:spacing w:val="-1"/>
          <w:sz w:val="21"/>
          <w:szCs w:val="21"/>
        </w:rPr>
        <w:t>主营业务</w:t>
      </w:r>
      <w:r>
        <w:rPr>
          <w:rFonts w:ascii="宋体" w:hAnsi="宋体" w:eastAsia="宋体" w:cs="宋体"/>
          <w:sz w:val="21"/>
          <w:szCs w:val="21"/>
        </w:rPr>
        <w:t>分行业、分产品、分地区、分销售模式情况的说明</w:t>
      </w:r>
    </w:p>
    <w:p>
      <w:pPr>
        <w:spacing w:line="222" w:lineRule="auto"/>
        <w:ind w:left="124"/>
        <w:rPr>
          <w:rFonts w:ascii="宋体" w:hAnsi="宋体" w:eastAsia="宋体" w:cs="宋体"/>
          <w:sz w:val="21"/>
          <w:szCs w:val="21"/>
        </w:rPr>
      </w:pPr>
      <w:r>
        <w:rPr>
          <w:rFonts w:ascii="宋体" w:hAnsi="宋体" w:eastAsia="宋体" w:cs="宋体"/>
          <w:spacing w:val="-2"/>
          <w:sz w:val="21"/>
          <w:szCs w:val="21"/>
        </w:rPr>
        <w:t>不适用</w:t>
      </w:r>
    </w:p>
    <w:p>
      <w:pPr>
        <w:sectPr>
          <w:headerReference r:id="rId30" w:type="default"/>
          <w:footerReference r:id="rId31" w:type="default"/>
          <w:pgSz w:w="11907" w:h="16839"/>
          <w:pgMar w:top="1392" w:right="1682" w:bottom="1395" w:left="1164" w:header="854" w:footer="1191" w:gutter="0"/>
          <w:cols w:space="720" w:num="1"/>
        </w:sectPr>
      </w:pPr>
    </w:p>
    <w:p>
      <w:pPr>
        <w:spacing w:before="77" w:line="221"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pacing w:val="1"/>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产销量情况分析表</w:t>
      </w:r>
    </w:p>
    <w:p>
      <w:pPr>
        <w:spacing w:before="66" w:line="227"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5"/>
        <w:gridCol w:w="1130"/>
        <w:gridCol w:w="1130"/>
        <w:gridCol w:w="1130"/>
        <w:gridCol w:w="1133"/>
        <w:gridCol w:w="1132"/>
        <w:gridCol w:w="1130"/>
        <w:gridCol w:w="11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135" w:type="dxa"/>
            <w:vAlign w:val="top"/>
          </w:tcPr>
          <w:p>
            <w:pPr>
              <w:spacing w:before="307" w:line="221" w:lineRule="auto"/>
              <w:ind w:left="154"/>
              <w:rPr>
                <w:rFonts w:ascii="宋体" w:hAnsi="宋体" w:eastAsia="宋体" w:cs="宋体"/>
                <w:sz w:val="21"/>
                <w:szCs w:val="21"/>
              </w:rPr>
            </w:pPr>
            <w:r>
              <w:rPr>
                <w:rFonts w:ascii="宋体" w:hAnsi="宋体" w:eastAsia="宋体" w:cs="宋体"/>
                <w:spacing w:val="-2"/>
                <w:sz w:val="21"/>
                <w:szCs w:val="21"/>
              </w:rPr>
              <w:t>主要产</w:t>
            </w:r>
            <w:r>
              <w:rPr>
                <w:rFonts w:ascii="宋体" w:hAnsi="宋体" w:eastAsia="宋体" w:cs="宋体"/>
                <w:spacing w:val="-1"/>
                <w:sz w:val="21"/>
                <w:szCs w:val="21"/>
              </w:rPr>
              <w:t>品</w:t>
            </w:r>
          </w:p>
        </w:tc>
        <w:tc>
          <w:tcPr>
            <w:tcW w:w="1130" w:type="dxa"/>
            <w:vAlign w:val="top"/>
          </w:tcPr>
          <w:p>
            <w:pPr>
              <w:spacing w:before="308" w:line="221" w:lineRule="auto"/>
              <w:ind w:left="360"/>
              <w:rPr>
                <w:rFonts w:ascii="宋体" w:hAnsi="宋体" w:eastAsia="宋体" w:cs="宋体"/>
                <w:sz w:val="21"/>
                <w:szCs w:val="21"/>
              </w:rPr>
            </w:pPr>
            <w:r>
              <w:rPr>
                <w:rFonts w:ascii="宋体" w:hAnsi="宋体" w:eastAsia="宋体" w:cs="宋体"/>
                <w:spacing w:val="-2"/>
                <w:sz w:val="21"/>
                <w:szCs w:val="21"/>
              </w:rPr>
              <w:t>单位</w:t>
            </w:r>
          </w:p>
        </w:tc>
        <w:tc>
          <w:tcPr>
            <w:tcW w:w="1130" w:type="dxa"/>
            <w:vAlign w:val="top"/>
          </w:tcPr>
          <w:p>
            <w:pPr>
              <w:spacing w:before="307" w:line="221" w:lineRule="auto"/>
              <w:ind w:left="253"/>
              <w:rPr>
                <w:rFonts w:ascii="宋体" w:hAnsi="宋体" w:eastAsia="宋体" w:cs="宋体"/>
                <w:sz w:val="21"/>
                <w:szCs w:val="21"/>
              </w:rPr>
            </w:pPr>
            <w:r>
              <w:rPr>
                <w:rFonts w:ascii="宋体" w:hAnsi="宋体" w:eastAsia="宋体" w:cs="宋体"/>
                <w:spacing w:val="-2"/>
                <w:sz w:val="21"/>
                <w:szCs w:val="21"/>
              </w:rPr>
              <w:t>生产</w:t>
            </w:r>
            <w:r>
              <w:rPr>
                <w:rFonts w:ascii="宋体" w:hAnsi="宋体" w:eastAsia="宋体" w:cs="宋体"/>
                <w:spacing w:val="-1"/>
                <w:sz w:val="21"/>
                <w:szCs w:val="21"/>
              </w:rPr>
              <w:t>量</w:t>
            </w:r>
          </w:p>
        </w:tc>
        <w:tc>
          <w:tcPr>
            <w:tcW w:w="1130" w:type="dxa"/>
            <w:vAlign w:val="top"/>
          </w:tcPr>
          <w:p>
            <w:pPr>
              <w:spacing w:before="307" w:line="222" w:lineRule="auto"/>
              <w:ind w:left="253"/>
              <w:rPr>
                <w:rFonts w:ascii="宋体" w:hAnsi="宋体" w:eastAsia="宋体" w:cs="宋体"/>
                <w:sz w:val="21"/>
                <w:szCs w:val="21"/>
              </w:rPr>
            </w:pPr>
            <w:r>
              <w:rPr>
                <w:rFonts w:ascii="宋体" w:hAnsi="宋体" w:eastAsia="宋体" w:cs="宋体"/>
                <w:spacing w:val="-2"/>
                <w:sz w:val="21"/>
                <w:szCs w:val="21"/>
              </w:rPr>
              <w:t>销</w:t>
            </w:r>
            <w:r>
              <w:rPr>
                <w:rFonts w:ascii="宋体" w:hAnsi="宋体" w:eastAsia="宋体" w:cs="宋体"/>
                <w:spacing w:val="-1"/>
                <w:sz w:val="21"/>
                <w:szCs w:val="21"/>
              </w:rPr>
              <w:t>售量</w:t>
            </w:r>
          </w:p>
        </w:tc>
        <w:tc>
          <w:tcPr>
            <w:tcW w:w="1133" w:type="dxa"/>
            <w:vAlign w:val="top"/>
          </w:tcPr>
          <w:p>
            <w:pPr>
              <w:spacing w:before="307" w:line="221" w:lineRule="auto"/>
              <w:ind w:left="256"/>
              <w:rPr>
                <w:rFonts w:ascii="宋体" w:hAnsi="宋体" w:eastAsia="宋体" w:cs="宋体"/>
                <w:sz w:val="21"/>
                <w:szCs w:val="21"/>
              </w:rPr>
            </w:pPr>
            <w:r>
              <w:rPr>
                <w:rFonts w:ascii="宋体" w:hAnsi="宋体" w:eastAsia="宋体" w:cs="宋体"/>
                <w:spacing w:val="-2"/>
                <w:sz w:val="21"/>
                <w:szCs w:val="21"/>
              </w:rPr>
              <w:t>库</w:t>
            </w:r>
            <w:r>
              <w:rPr>
                <w:rFonts w:ascii="宋体" w:hAnsi="宋体" w:eastAsia="宋体" w:cs="宋体"/>
                <w:spacing w:val="-1"/>
                <w:sz w:val="21"/>
                <w:szCs w:val="21"/>
              </w:rPr>
              <w:t>存量</w:t>
            </w:r>
          </w:p>
        </w:tc>
        <w:tc>
          <w:tcPr>
            <w:tcW w:w="1132" w:type="dxa"/>
            <w:vAlign w:val="top"/>
          </w:tcPr>
          <w:p>
            <w:pPr>
              <w:spacing w:before="33" w:line="221" w:lineRule="auto"/>
              <w:ind w:left="153"/>
              <w:rPr>
                <w:rFonts w:ascii="宋体" w:hAnsi="宋体" w:eastAsia="宋体" w:cs="宋体"/>
                <w:sz w:val="21"/>
                <w:szCs w:val="21"/>
              </w:rPr>
            </w:pPr>
            <w:r>
              <w:rPr>
                <w:rFonts w:ascii="宋体" w:hAnsi="宋体" w:eastAsia="宋体" w:cs="宋体"/>
                <w:spacing w:val="-2"/>
                <w:sz w:val="21"/>
                <w:szCs w:val="21"/>
              </w:rPr>
              <w:t>生产量</w:t>
            </w:r>
            <w:r>
              <w:rPr>
                <w:rFonts w:ascii="宋体" w:hAnsi="宋体" w:eastAsia="宋体" w:cs="宋体"/>
                <w:spacing w:val="-1"/>
                <w:sz w:val="21"/>
                <w:szCs w:val="21"/>
              </w:rPr>
              <w:t>比</w:t>
            </w:r>
          </w:p>
          <w:p>
            <w:pPr>
              <w:spacing w:before="22" w:line="221" w:lineRule="auto"/>
              <w:ind w:left="153"/>
              <w:rPr>
                <w:rFonts w:ascii="宋体" w:hAnsi="宋体" w:eastAsia="宋体" w:cs="宋体"/>
                <w:sz w:val="21"/>
                <w:szCs w:val="21"/>
              </w:rPr>
            </w:pPr>
            <w:r>
              <w:rPr>
                <w:rFonts w:ascii="宋体" w:hAnsi="宋体" w:eastAsia="宋体" w:cs="宋体"/>
                <w:spacing w:val="-2"/>
                <w:sz w:val="21"/>
                <w:szCs w:val="21"/>
              </w:rPr>
              <w:t>上年增</w:t>
            </w:r>
            <w:r>
              <w:rPr>
                <w:rFonts w:ascii="宋体" w:hAnsi="宋体" w:eastAsia="宋体" w:cs="宋体"/>
                <w:spacing w:val="-1"/>
                <w:sz w:val="21"/>
                <w:szCs w:val="21"/>
              </w:rPr>
              <w:t>减</w:t>
            </w:r>
          </w:p>
          <w:p>
            <w:pPr>
              <w:spacing w:before="20" w:line="215" w:lineRule="auto"/>
              <w:ind w:left="280"/>
              <w:rPr>
                <w:rFonts w:ascii="宋体" w:hAnsi="宋体" w:eastAsia="宋体" w:cs="宋体"/>
                <w:sz w:val="21"/>
                <w:szCs w:val="21"/>
              </w:rPr>
            </w:pPr>
            <w:r>
              <w:rPr>
                <w:rFonts w:ascii="宋体" w:hAnsi="宋体" w:eastAsia="宋体" w:cs="宋体"/>
                <w:spacing w:val="54"/>
                <w:sz w:val="21"/>
                <w:szCs w:val="21"/>
              </w:rPr>
              <w:t>(%)</w:t>
            </w:r>
          </w:p>
        </w:tc>
        <w:tc>
          <w:tcPr>
            <w:tcW w:w="1130" w:type="dxa"/>
            <w:vAlign w:val="top"/>
          </w:tcPr>
          <w:p>
            <w:pPr>
              <w:spacing w:before="34" w:line="222" w:lineRule="auto"/>
              <w:ind w:left="151"/>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量比</w:t>
            </w:r>
          </w:p>
          <w:p>
            <w:pPr>
              <w:spacing w:before="20" w:line="221" w:lineRule="auto"/>
              <w:ind w:left="152"/>
              <w:rPr>
                <w:rFonts w:ascii="宋体" w:hAnsi="宋体" w:eastAsia="宋体" w:cs="宋体"/>
                <w:sz w:val="21"/>
                <w:szCs w:val="21"/>
              </w:rPr>
            </w:pPr>
            <w:r>
              <w:rPr>
                <w:rFonts w:ascii="宋体" w:hAnsi="宋体" w:eastAsia="宋体" w:cs="宋体"/>
                <w:spacing w:val="-2"/>
                <w:sz w:val="21"/>
                <w:szCs w:val="21"/>
              </w:rPr>
              <w:t>上年增</w:t>
            </w:r>
            <w:r>
              <w:rPr>
                <w:rFonts w:ascii="宋体" w:hAnsi="宋体" w:eastAsia="宋体" w:cs="宋体"/>
                <w:spacing w:val="-1"/>
                <w:sz w:val="21"/>
                <w:szCs w:val="21"/>
              </w:rPr>
              <w:t>减</w:t>
            </w:r>
          </w:p>
          <w:p>
            <w:pPr>
              <w:spacing w:before="20" w:line="215" w:lineRule="auto"/>
              <w:ind w:left="279"/>
              <w:rPr>
                <w:rFonts w:ascii="宋体" w:hAnsi="宋体" w:eastAsia="宋体" w:cs="宋体"/>
                <w:sz w:val="21"/>
                <w:szCs w:val="21"/>
              </w:rPr>
            </w:pPr>
            <w:r>
              <w:rPr>
                <w:rFonts w:ascii="宋体" w:hAnsi="宋体" w:eastAsia="宋体" w:cs="宋体"/>
                <w:spacing w:val="54"/>
                <w:sz w:val="21"/>
                <w:szCs w:val="21"/>
              </w:rPr>
              <w:t>(%)</w:t>
            </w:r>
          </w:p>
        </w:tc>
        <w:tc>
          <w:tcPr>
            <w:tcW w:w="1134" w:type="dxa"/>
            <w:vAlign w:val="top"/>
          </w:tcPr>
          <w:p>
            <w:pPr>
              <w:spacing w:before="33" w:line="221" w:lineRule="auto"/>
              <w:ind w:left="152"/>
              <w:rPr>
                <w:rFonts w:ascii="宋体" w:hAnsi="宋体" w:eastAsia="宋体" w:cs="宋体"/>
                <w:sz w:val="21"/>
                <w:szCs w:val="21"/>
              </w:rPr>
            </w:pPr>
            <w:r>
              <w:rPr>
                <w:rFonts w:ascii="宋体" w:hAnsi="宋体" w:eastAsia="宋体" w:cs="宋体"/>
                <w:spacing w:val="-2"/>
                <w:sz w:val="21"/>
                <w:szCs w:val="21"/>
              </w:rPr>
              <w:t>库存</w:t>
            </w:r>
            <w:r>
              <w:rPr>
                <w:rFonts w:ascii="宋体" w:hAnsi="宋体" w:eastAsia="宋体" w:cs="宋体"/>
                <w:spacing w:val="-1"/>
                <w:sz w:val="21"/>
                <w:szCs w:val="21"/>
              </w:rPr>
              <w:t>量比</w:t>
            </w:r>
          </w:p>
          <w:p>
            <w:pPr>
              <w:spacing w:before="22" w:line="221" w:lineRule="auto"/>
              <w:ind w:left="153"/>
              <w:rPr>
                <w:rFonts w:ascii="宋体" w:hAnsi="宋体" w:eastAsia="宋体" w:cs="宋体"/>
                <w:sz w:val="21"/>
                <w:szCs w:val="21"/>
              </w:rPr>
            </w:pPr>
            <w:r>
              <w:rPr>
                <w:rFonts w:ascii="宋体" w:hAnsi="宋体" w:eastAsia="宋体" w:cs="宋体"/>
                <w:spacing w:val="-2"/>
                <w:sz w:val="21"/>
                <w:szCs w:val="21"/>
              </w:rPr>
              <w:t>上年增</w:t>
            </w:r>
            <w:r>
              <w:rPr>
                <w:rFonts w:ascii="宋体" w:hAnsi="宋体" w:eastAsia="宋体" w:cs="宋体"/>
                <w:spacing w:val="-1"/>
                <w:sz w:val="21"/>
                <w:szCs w:val="21"/>
              </w:rPr>
              <w:t>减</w:t>
            </w:r>
          </w:p>
          <w:p>
            <w:pPr>
              <w:spacing w:before="20" w:line="215" w:lineRule="auto"/>
              <w:ind w:left="280"/>
              <w:rPr>
                <w:rFonts w:ascii="宋体" w:hAnsi="宋体" w:eastAsia="宋体" w:cs="宋体"/>
                <w:sz w:val="21"/>
                <w:szCs w:val="21"/>
              </w:rPr>
            </w:pPr>
            <w:r>
              <w:rPr>
                <w:rFonts w:ascii="宋体" w:hAnsi="宋体" w:eastAsia="宋体" w:cs="宋体"/>
                <w:spacing w:val="5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135" w:type="dxa"/>
            <w:vAlign w:val="top"/>
          </w:tcPr>
          <w:p>
            <w:pPr>
              <w:spacing w:before="33" w:line="216" w:lineRule="auto"/>
              <w:ind w:left="116"/>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药原药</w:t>
            </w:r>
          </w:p>
        </w:tc>
        <w:tc>
          <w:tcPr>
            <w:tcW w:w="1130" w:type="dxa"/>
            <w:vAlign w:val="top"/>
          </w:tcPr>
          <w:p>
            <w:pPr>
              <w:spacing w:before="33" w:line="216" w:lineRule="auto"/>
              <w:ind w:left="121"/>
              <w:rPr>
                <w:rFonts w:ascii="宋体" w:hAnsi="宋体" w:eastAsia="宋体" w:cs="宋体"/>
                <w:sz w:val="21"/>
                <w:szCs w:val="21"/>
              </w:rPr>
            </w:pPr>
            <w:r>
              <w:rPr>
                <w:rFonts w:ascii="宋体" w:hAnsi="宋体" w:eastAsia="宋体" w:cs="宋体"/>
                <w:sz w:val="21"/>
                <w:szCs w:val="21"/>
              </w:rPr>
              <w:t>吨</w:t>
            </w:r>
          </w:p>
        </w:tc>
        <w:tc>
          <w:tcPr>
            <w:tcW w:w="1130" w:type="dxa"/>
            <w:vAlign w:val="top"/>
          </w:tcPr>
          <w:p>
            <w:pPr>
              <w:spacing w:before="46" w:line="201" w:lineRule="auto"/>
              <w:ind w:left="126"/>
              <w:rPr>
                <w:rFonts w:ascii="宋体" w:hAnsi="宋体" w:eastAsia="宋体" w:cs="宋体"/>
                <w:sz w:val="21"/>
                <w:szCs w:val="21"/>
              </w:rPr>
            </w:pPr>
            <w:r>
              <w:rPr>
                <w:rFonts w:ascii="宋体" w:hAnsi="宋体" w:eastAsia="宋体" w:cs="宋体"/>
                <w:spacing w:val="-12"/>
                <w:sz w:val="21"/>
                <w:szCs w:val="21"/>
              </w:rPr>
              <w:t>1</w:t>
            </w:r>
            <w:r>
              <w:rPr>
                <w:rFonts w:ascii="宋体" w:hAnsi="宋体" w:eastAsia="宋体" w:cs="宋体"/>
                <w:spacing w:val="-10"/>
                <w:sz w:val="21"/>
                <w:szCs w:val="21"/>
              </w:rPr>
              <w:t>9,746</w:t>
            </w:r>
          </w:p>
        </w:tc>
        <w:tc>
          <w:tcPr>
            <w:tcW w:w="1130" w:type="dxa"/>
            <w:vAlign w:val="top"/>
          </w:tcPr>
          <w:p>
            <w:pPr>
              <w:spacing w:before="46" w:line="201" w:lineRule="auto"/>
              <w:ind w:left="127"/>
              <w:rPr>
                <w:rFonts w:ascii="宋体" w:hAnsi="宋体" w:eastAsia="宋体" w:cs="宋体"/>
                <w:sz w:val="21"/>
                <w:szCs w:val="21"/>
              </w:rPr>
            </w:pPr>
            <w:r>
              <w:rPr>
                <w:rFonts w:ascii="宋体" w:hAnsi="宋体" w:eastAsia="宋体" w:cs="宋体"/>
                <w:spacing w:val="-12"/>
                <w:sz w:val="21"/>
                <w:szCs w:val="21"/>
              </w:rPr>
              <w:t>1</w:t>
            </w:r>
            <w:r>
              <w:rPr>
                <w:rFonts w:ascii="宋体" w:hAnsi="宋体" w:eastAsia="宋体" w:cs="宋体"/>
                <w:spacing w:val="-10"/>
                <w:sz w:val="21"/>
                <w:szCs w:val="21"/>
              </w:rPr>
              <w:t>4,796</w:t>
            </w:r>
          </w:p>
        </w:tc>
        <w:tc>
          <w:tcPr>
            <w:tcW w:w="1133" w:type="dxa"/>
            <w:vAlign w:val="top"/>
          </w:tcPr>
          <w:p>
            <w:pPr>
              <w:spacing w:before="46" w:line="201" w:lineRule="auto"/>
              <w:ind w:left="130"/>
              <w:rPr>
                <w:rFonts w:ascii="宋体" w:hAnsi="宋体" w:eastAsia="宋体" w:cs="宋体"/>
                <w:sz w:val="21"/>
                <w:szCs w:val="21"/>
              </w:rPr>
            </w:pPr>
            <w:r>
              <w:rPr>
                <w:rFonts w:ascii="宋体" w:hAnsi="宋体" w:eastAsia="宋体" w:cs="宋体"/>
                <w:spacing w:val="-12"/>
                <w:sz w:val="21"/>
                <w:szCs w:val="21"/>
              </w:rPr>
              <w:t>1,785</w:t>
            </w:r>
          </w:p>
        </w:tc>
        <w:tc>
          <w:tcPr>
            <w:tcW w:w="1132" w:type="dxa"/>
            <w:vAlign w:val="top"/>
          </w:tcPr>
          <w:p>
            <w:pPr>
              <w:spacing w:before="50" w:line="182" w:lineRule="auto"/>
              <w:ind w:left="130"/>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2"/>
                <w:sz w:val="21"/>
                <w:szCs w:val="21"/>
              </w:rPr>
              <w:t>0.98</w:t>
            </w:r>
          </w:p>
        </w:tc>
        <w:tc>
          <w:tcPr>
            <w:tcW w:w="1130" w:type="dxa"/>
            <w:vAlign w:val="top"/>
          </w:tcPr>
          <w:p>
            <w:pPr>
              <w:spacing w:before="50" w:line="182" w:lineRule="auto"/>
              <w:ind w:left="112"/>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25.46</w:t>
            </w:r>
          </w:p>
        </w:tc>
        <w:tc>
          <w:tcPr>
            <w:tcW w:w="1134" w:type="dxa"/>
            <w:vAlign w:val="top"/>
          </w:tcPr>
          <w:p>
            <w:pPr>
              <w:spacing w:before="50" w:line="182" w:lineRule="auto"/>
              <w:ind w:left="116"/>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32.34</w:t>
            </w:r>
          </w:p>
        </w:tc>
      </w:tr>
    </w:tbl>
    <w:p>
      <w:pPr>
        <w:spacing w:before="272" w:line="238" w:lineRule="auto"/>
        <w:ind w:left="121"/>
        <w:rPr>
          <w:rFonts w:ascii="宋体" w:hAnsi="宋体" w:eastAsia="宋体" w:cs="宋体"/>
          <w:sz w:val="21"/>
          <w:szCs w:val="21"/>
        </w:rPr>
      </w:pPr>
      <w:r>
        <w:rPr>
          <w:rFonts w:ascii="宋体" w:hAnsi="宋体" w:eastAsia="宋体" w:cs="宋体"/>
          <w:spacing w:val="-1"/>
          <w:sz w:val="21"/>
          <w:szCs w:val="21"/>
        </w:rPr>
        <w:t>产销量情况</w:t>
      </w:r>
      <w:r>
        <w:rPr>
          <w:rFonts w:ascii="宋体" w:hAnsi="宋体" w:eastAsia="宋体" w:cs="宋体"/>
          <w:sz w:val="21"/>
          <w:szCs w:val="21"/>
        </w:rPr>
        <w:t>说明</w:t>
      </w:r>
    </w:p>
    <w:p>
      <w:pPr>
        <w:spacing w:line="222" w:lineRule="auto"/>
        <w:ind w:left="124"/>
        <w:rPr>
          <w:rFonts w:ascii="宋体" w:hAnsi="宋体" w:eastAsia="宋体" w:cs="宋体"/>
          <w:sz w:val="21"/>
          <w:szCs w:val="21"/>
        </w:rPr>
      </w:pPr>
      <w:r>
        <w:rPr>
          <w:rFonts w:ascii="宋体" w:hAnsi="宋体" w:eastAsia="宋体" w:cs="宋体"/>
          <w:spacing w:val="-2"/>
          <w:sz w:val="21"/>
          <w:szCs w:val="21"/>
        </w:rPr>
        <w:t>不适用</w:t>
      </w:r>
    </w:p>
    <w:p>
      <w:pPr>
        <w:spacing w:line="253" w:lineRule="auto"/>
        <w:rPr>
          <w:rFonts w:ascii="Arial"/>
          <w:sz w:val="21"/>
        </w:rPr>
      </w:pPr>
    </w:p>
    <w:p>
      <w:pPr>
        <w:spacing w:before="68" w:line="220"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重大采购合同、</w:t>
      </w:r>
      <w:r>
        <w:rPr>
          <w:rFonts w:ascii="宋体" w:hAnsi="宋体" w:eastAsia="宋体" w:cs="宋体"/>
          <w:sz w:val="21"/>
          <w:szCs w:val="21"/>
          <w14:textOutline w14:w="3831" w14:cap="flat" w14:cmpd="sng">
            <w14:solidFill>
              <w14:srgbClr w14:val="000000"/>
            </w14:solidFill>
            <w14:prstDash w14:val="solid"/>
            <w14:miter w14:val="10"/>
          </w14:textOutline>
        </w:rPr>
        <w:t>重大销售合同的履行情况</w:t>
      </w:r>
    </w:p>
    <w:p>
      <w:pPr>
        <w:spacing w:before="66" w:line="235" w:lineRule="auto"/>
        <w:ind w:left="12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0"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z w:val="21"/>
          <w:szCs w:val="21"/>
          <w14:textOutline w14:w="3831" w14:cap="flat" w14:cmpd="sng">
            <w14:solidFill>
              <w14:srgbClr w14:val="000000"/>
            </w14:solidFill>
            <w14:prstDash w14:val="solid"/>
            <w14:miter w14:val="1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成本分析表</w:t>
      </w:r>
    </w:p>
    <w:p>
      <w:pPr>
        <w:spacing w:before="84" w:line="212" w:lineRule="auto"/>
        <w:ind w:right="101"/>
        <w:jc w:val="right"/>
        <w:rPr>
          <w:rFonts w:ascii="宋体" w:hAnsi="宋体" w:eastAsia="宋体" w:cs="宋体"/>
          <w:sz w:val="21"/>
          <w:szCs w:val="21"/>
        </w:rPr>
      </w:pPr>
      <w:r>
        <w:rPr>
          <w:rFonts w:ascii="宋体" w:hAnsi="宋体" w:eastAsia="宋体" w:cs="宋体"/>
          <w:spacing w:val="-24"/>
          <w:sz w:val="21"/>
          <w:szCs w:val="21"/>
        </w:rPr>
        <w:t>单</w:t>
      </w:r>
      <w:r>
        <w:rPr>
          <w:rFonts w:ascii="宋体" w:hAnsi="宋体" w:eastAsia="宋体" w:cs="宋体"/>
          <w:spacing w:val="-20"/>
          <w:sz w:val="21"/>
          <w:szCs w:val="21"/>
        </w:rPr>
        <w:t>位： 元</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6"/>
        <w:gridCol w:w="974"/>
        <w:gridCol w:w="1896"/>
        <w:gridCol w:w="945"/>
        <w:gridCol w:w="1684"/>
        <w:gridCol w:w="875"/>
        <w:gridCol w:w="847"/>
        <w:gridCol w:w="7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054" w:type="dxa"/>
            <w:gridSpan w:val="8"/>
            <w:vAlign w:val="top"/>
          </w:tcPr>
          <w:p>
            <w:pPr>
              <w:spacing w:before="33" w:line="219" w:lineRule="auto"/>
              <w:ind w:left="4009"/>
              <w:rPr>
                <w:rFonts w:ascii="宋体" w:hAnsi="宋体" w:eastAsia="宋体" w:cs="宋体"/>
                <w:sz w:val="21"/>
                <w:szCs w:val="21"/>
              </w:rPr>
            </w:pPr>
            <w:r>
              <w:rPr>
                <w:rFonts w:ascii="宋体" w:hAnsi="宋体" w:eastAsia="宋体" w:cs="宋体"/>
                <w:spacing w:val="-2"/>
                <w:sz w:val="21"/>
                <w:szCs w:val="21"/>
              </w:rPr>
              <w:t>分行业</w:t>
            </w:r>
            <w:r>
              <w:rPr>
                <w:rFonts w:ascii="宋体" w:hAnsi="宋体" w:eastAsia="宋体" w:cs="宋体"/>
                <w:spacing w:val="-1"/>
                <w:sz w:val="21"/>
                <w:szCs w:val="21"/>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056" w:type="dxa"/>
            <w:vAlign w:val="top"/>
          </w:tcPr>
          <w:p>
            <w:pPr>
              <w:spacing w:line="251" w:lineRule="auto"/>
              <w:rPr>
                <w:rFonts w:ascii="Arial"/>
                <w:sz w:val="21"/>
              </w:rPr>
            </w:pPr>
          </w:p>
          <w:p>
            <w:pPr>
              <w:spacing w:line="252" w:lineRule="auto"/>
              <w:rPr>
                <w:rFonts w:ascii="Arial"/>
                <w:sz w:val="21"/>
              </w:rPr>
            </w:pPr>
          </w:p>
          <w:p>
            <w:pPr>
              <w:spacing w:before="68" w:line="221" w:lineRule="auto"/>
              <w:ind w:left="219"/>
              <w:rPr>
                <w:rFonts w:ascii="宋体" w:hAnsi="宋体" w:eastAsia="宋体" w:cs="宋体"/>
                <w:sz w:val="21"/>
                <w:szCs w:val="21"/>
              </w:rPr>
            </w:pPr>
            <w:r>
              <w:rPr>
                <w:rFonts w:ascii="宋体" w:hAnsi="宋体" w:eastAsia="宋体" w:cs="宋体"/>
                <w:spacing w:val="-2"/>
                <w:sz w:val="21"/>
                <w:szCs w:val="21"/>
              </w:rPr>
              <w:t>分行</w:t>
            </w:r>
            <w:r>
              <w:rPr>
                <w:rFonts w:ascii="宋体" w:hAnsi="宋体" w:eastAsia="宋体" w:cs="宋体"/>
                <w:spacing w:val="-1"/>
                <w:sz w:val="21"/>
                <w:szCs w:val="21"/>
              </w:rPr>
              <w:t>业</w:t>
            </w:r>
          </w:p>
        </w:tc>
        <w:tc>
          <w:tcPr>
            <w:tcW w:w="974" w:type="dxa"/>
            <w:vAlign w:val="top"/>
          </w:tcPr>
          <w:p>
            <w:pPr>
              <w:spacing w:line="366" w:lineRule="auto"/>
              <w:rPr>
                <w:rFonts w:ascii="Arial"/>
                <w:sz w:val="21"/>
              </w:rPr>
            </w:pPr>
          </w:p>
          <w:p>
            <w:pPr>
              <w:spacing w:before="68" w:line="256" w:lineRule="auto"/>
              <w:ind w:left="175" w:right="169"/>
              <w:rPr>
                <w:rFonts w:ascii="宋体" w:hAnsi="宋体" w:eastAsia="宋体" w:cs="宋体"/>
                <w:sz w:val="21"/>
                <w:szCs w:val="21"/>
              </w:rPr>
            </w:pPr>
            <w:r>
              <w:rPr>
                <w:rFonts w:ascii="宋体" w:hAnsi="宋体" w:eastAsia="宋体" w:cs="宋体"/>
                <w:spacing w:val="-3"/>
                <w:sz w:val="21"/>
                <w:szCs w:val="21"/>
              </w:rPr>
              <w:t>成</w:t>
            </w:r>
            <w:r>
              <w:rPr>
                <w:rFonts w:ascii="宋体" w:hAnsi="宋体" w:eastAsia="宋体" w:cs="宋体"/>
                <w:spacing w:val="-2"/>
                <w:sz w:val="21"/>
                <w:szCs w:val="21"/>
              </w:rPr>
              <w:t>本构</w:t>
            </w:r>
            <w:r>
              <w:rPr>
                <w:rFonts w:ascii="宋体" w:hAnsi="宋体" w:eastAsia="宋体" w:cs="宋体"/>
                <w:sz w:val="21"/>
                <w:szCs w:val="21"/>
              </w:rPr>
              <w:t xml:space="preserve"> </w:t>
            </w:r>
            <w:r>
              <w:rPr>
                <w:rFonts w:ascii="宋体" w:hAnsi="宋体" w:eastAsia="宋体" w:cs="宋体"/>
                <w:spacing w:val="-3"/>
                <w:sz w:val="21"/>
                <w:szCs w:val="21"/>
              </w:rPr>
              <w:t>成</w:t>
            </w:r>
            <w:r>
              <w:rPr>
                <w:rFonts w:ascii="宋体" w:hAnsi="宋体" w:eastAsia="宋体" w:cs="宋体"/>
                <w:spacing w:val="-2"/>
                <w:sz w:val="21"/>
                <w:szCs w:val="21"/>
              </w:rPr>
              <w:t>项目</w:t>
            </w:r>
          </w:p>
        </w:tc>
        <w:tc>
          <w:tcPr>
            <w:tcW w:w="1896" w:type="dxa"/>
            <w:vAlign w:val="top"/>
          </w:tcPr>
          <w:p>
            <w:pPr>
              <w:spacing w:line="251" w:lineRule="auto"/>
              <w:rPr>
                <w:rFonts w:ascii="Arial"/>
                <w:sz w:val="21"/>
              </w:rPr>
            </w:pPr>
          </w:p>
          <w:p>
            <w:pPr>
              <w:spacing w:line="251" w:lineRule="auto"/>
              <w:rPr>
                <w:rFonts w:ascii="Arial"/>
                <w:sz w:val="21"/>
              </w:rPr>
            </w:pPr>
          </w:p>
          <w:p>
            <w:pPr>
              <w:spacing w:before="69" w:line="220" w:lineRule="auto"/>
              <w:ind w:left="530"/>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金额</w:t>
            </w:r>
          </w:p>
        </w:tc>
        <w:tc>
          <w:tcPr>
            <w:tcW w:w="945" w:type="dxa"/>
            <w:vAlign w:val="top"/>
          </w:tcPr>
          <w:p>
            <w:pPr>
              <w:spacing w:before="180" w:line="220" w:lineRule="auto"/>
              <w:ind w:left="15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期占</w:t>
            </w:r>
          </w:p>
          <w:p>
            <w:pPr>
              <w:spacing w:before="23" w:line="220" w:lineRule="auto"/>
              <w:ind w:left="163"/>
              <w:rPr>
                <w:rFonts w:ascii="宋体" w:hAnsi="宋体" w:eastAsia="宋体" w:cs="宋体"/>
                <w:sz w:val="21"/>
                <w:szCs w:val="21"/>
              </w:rPr>
            </w:pPr>
            <w:r>
              <w:rPr>
                <w:rFonts w:ascii="宋体" w:hAnsi="宋体" w:eastAsia="宋体" w:cs="宋体"/>
                <w:spacing w:val="-3"/>
                <w:sz w:val="21"/>
                <w:szCs w:val="21"/>
              </w:rPr>
              <w:t>总</w:t>
            </w:r>
            <w:r>
              <w:rPr>
                <w:rFonts w:ascii="宋体" w:hAnsi="宋体" w:eastAsia="宋体" w:cs="宋体"/>
                <w:spacing w:val="-2"/>
                <w:sz w:val="21"/>
                <w:szCs w:val="21"/>
              </w:rPr>
              <w:t>成本</w:t>
            </w:r>
          </w:p>
          <w:p>
            <w:pPr>
              <w:spacing w:before="21" w:line="222" w:lineRule="auto"/>
              <w:ind w:left="286"/>
              <w:rPr>
                <w:rFonts w:ascii="宋体" w:hAnsi="宋体" w:eastAsia="宋体" w:cs="宋体"/>
                <w:sz w:val="21"/>
                <w:szCs w:val="21"/>
              </w:rPr>
            </w:pPr>
            <w:r>
              <w:rPr>
                <w:rFonts w:ascii="宋体" w:hAnsi="宋体" w:eastAsia="宋体" w:cs="宋体"/>
                <w:spacing w:val="-8"/>
                <w:sz w:val="21"/>
                <w:szCs w:val="21"/>
              </w:rPr>
              <w:t>比</w:t>
            </w:r>
            <w:r>
              <w:rPr>
                <w:rFonts w:ascii="宋体" w:hAnsi="宋体" w:eastAsia="宋体" w:cs="宋体"/>
                <w:spacing w:val="-7"/>
                <w:sz w:val="21"/>
                <w:szCs w:val="21"/>
              </w:rPr>
              <w:t>例</w:t>
            </w:r>
          </w:p>
          <w:p>
            <w:pPr>
              <w:spacing w:before="31" w:line="207" w:lineRule="auto"/>
              <w:ind w:left="317"/>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8"/>
                <w:sz w:val="21"/>
                <w:szCs w:val="21"/>
              </w:rPr>
              <w:t>)</w:t>
            </w:r>
          </w:p>
        </w:tc>
        <w:tc>
          <w:tcPr>
            <w:tcW w:w="1684" w:type="dxa"/>
            <w:vAlign w:val="top"/>
          </w:tcPr>
          <w:p>
            <w:pPr>
              <w:spacing w:line="251" w:lineRule="auto"/>
              <w:rPr>
                <w:rFonts w:ascii="Arial"/>
                <w:sz w:val="21"/>
              </w:rPr>
            </w:pPr>
          </w:p>
          <w:p>
            <w:pPr>
              <w:spacing w:line="251" w:lineRule="auto"/>
              <w:rPr>
                <w:rFonts w:ascii="Arial"/>
                <w:sz w:val="21"/>
              </w:rPr>
            </w:pPr>
          </w:p>
          <w:p>
            <w:pPr>
              <w:spacing w:before="68" w:line="221" w:lineRule="auto"/>
              <w:ind w:left="218"/>
              <w:rPr>
                <w:rFonts w:ascii="宋体" w:hAnsi="宋体" w:eastAsia="宋体" w:cs="宋体"/>
                <w:sz w:val="21"/>
                <w:szCs w:val="21"/>
              </w:rPr>
            </w:pPr>
            <w:r>
              <w:rPr>
                <w:rFonts w:ascii="宋体" w:hAnsi="宋体" w:eastAsia="宋体" w:cs="宋体"/>
                <w:spacing w:val="-2"/>
                <w:sz w:val="21"/>
                <w:szCs w:val="21"/>
              </w:rPr>
              <w:t>上</w:t>
            </w:r>
            <w:r>
              <w:rPr>
                <w:rFonts w:ascii="宋体" w:hAnsi="宋体" w:eastAsia="宋体" w:cs="宋体"/>
                <w:spacing w:val="-1"/>
                <w:sz w:val="21"/>
                <w:szCs w:val="21"/>
              </w:rPr>
              <w:t>年同期金额</w:t>
            </w:r>
          </w:p>
        </w:tc>
        <w:tc>
          <w:tcPr>
            <w:tcW w:w="875" w:type="dxa"/>
            <w:vAlign w:val="top"/>
          </w:tcPr>
          <w:p>
            <w:pPr>
              <w:spacing w:before="165" w:line="221" w:lineRule="auto"/>
              <w:ind w:left="130"/>
              <w:rPr>
                <w:rFonts w:ascii="宋体" w:hAnsi="宋体" w:eastAsia="宋体" w:cs="宋体"/>
                <w:sz w:val="21"/>
                <w:szCs w:val="21"/>
              </w:rPr>
            </w:pPr>
            <w:r>
              <w:rPr>
                <w:rFonts w:ascii="宋体" w:hAnsi="宋体" w:eastAsia="宋体" w:cs="宋体"/>
                <w:spacing w:val="-2"/>
                <w:sz w:val="21"/>
                <w:szCs w:val="21"/>
              </w:rPr>
              <w:t>上年</w:t>
            </w:r>
            <w:r>
              <w:rPr>
                <w:rFonts w:ascii="宋体" w:hAnsi="宋体" w:eastAsia="宋体" w:cs="宋体"/>
                <w:spacing w:val="-1"/>
                <w:sz w:val="21"/>
                <w:szCs w:val="21"/>
              </w:rPr>
              <w:t>同</w:t>
            </w:r>
          </w:p>
          <w:p>
            <w:pPr>
              <w:spacing w:before="20" w:line="221" w:lineRule="auto"/>
              <w:ind w:left="131"/>
              <w:rPr>
                <w:rFonts w:ascii="宋体" w:hAnsi="宋体" w:eastAsia="宋体" w:cs="宋体"/>
                <w:sz w:val="21"/>
                <w:szCs w:val="21"/>
              </w:rPr>
            </w:pPr>
            <w:r>
              <w:rPr>
                <w:rFonts w:ascii="宋体" w:hAnsi="宋体" w:eastAsia="宋体" w:cs="宋体"/>
                <w:spacing w:val="-2"/>
                <w:sz w:val="21"/>
                <w:szCs w:val="21"/>
              </w:rPr>
              <w:t>期占</w:t>
            </w:r>
            <w:r>
              <w:rPr>
                <w:rFonts w:ascii="宋体" w:hAnsi="宋体" w:eastAsia="宋体" w:cs="宋体"/>
                <w:spacing w:val="-1"/>
                <w:sz w:val="21"/>
                <w:szCs w:val="21"/>
              </w:rPr>
              <w:t>总</w:t>
            </w:r>
          </w:p>
          <w:p>
            <w:pPr>
              <w:spacing w:before="21" w:line="220" w:lineRule="auto"/>
              <w:ind w:left="130"/>
              <w:rPr>
                <w:rFonts w:ascii="宋体" w:hAnsi="宋体" w:eastAsia="宋体" w:cs="宋体"/>
                <w:sz w:val="21"/>
                <w:szCs w:val="21"/>
              </w:rPr>
            </w:pPr>
            <w:r>
              <w:rPr>
                <w:rFonts w:ascii="宋体" w:hAnsi="宋体" w:eastAsia="宋体" w:cs="宋体"/>
                <w:spacing w:val="-2"/>
                <w:sz w:val="21"/>
                <w:szCs w:val="21"/>
              </w:rPr>
              <w:t>成本</w:t>
            </w:r>
            <w:r>
              <w:rPr>
                <w:rFonts w:ascii="宋体" w:hAnsi="宋体" w:eastAsia="宋体" w:cs="宋体"/>
                <w:spacing w:val="-1"/>
                <w:sz w:val="21"/>
                <w:szCs w:val="21"/>
              </w:rPr>
              <w:t>比</w:t>
            </w:r>
          </w:p>
          <w:p>
            <w:pPr>
              <w:spacing w:before="21" w:line="236" w:lineRule="auto"/>
              <w:ind w:left="181"/>
              <w:rPr>
                <w:rFonts w:ascii="宋体" w:hAnsi="宋体" w:eastAsia="宋体" w:cs="宋体"/>
                <w:sz w:val="21"/>
                <w:szCs w:val="21"/>
              </w:rPr>
            </w:pPr>
            <w:r>
              <w:rPr>
                <w:rFonts w:ascii="宋体" w:hAnsi="宋体" w:eastAsia="宋体" w:cs="宋体"/>
                <w:spacing w:val="7"/>
                <w:sz w:val="21"/>
                <w:szCs w:val="21"/>
              </w:rPr>
              <w:t>例(%)</w:t>
            </w:r>
          </w:p>
        </w:tc>
        <w:tc>
          <w:tcPr>
            <w:tcW w:w="847" w:type="dxa"/>
            <w:vAlign w:val="top"/>
          </w:tcPr>
          <w:p>
            <w:pPr>
              <w:spacing w:before="29" w:line="220" w:lineRule="auto"/>
              <w:ind w:left="113"/>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期金</w:t>
            </w:r>
          </w:p>
          <w:p>
            <w:pPr>
              <w:spacing w:before="20" w:line="221" w:lineRule="auto"/>
              <w:ind w:left="113"/>
              <w:rPr>
                <w:rFonts w:ascii="宋体" w:hAnsi="宋体" w:eastAsia="宋体" w:cs="宋体"/>
                <w:sz w:val="21"/>
                <w:szCs w:val="21"/>
              </w:rPr>
            </w:pPr>
            <w:r>
              <w:rPr>
                <w:rFonts w:ascii="宋体" w:hAnsi="宋体" w:eastAsia="宋体" w:cs="宋体"/>
                <w:spacing w:val="-2"/>
                <w:sz w:val="21"/>
                <w:szCs w:val="21"/>
              </w:rPr>
              <w:t>额</w:t>
            </w:r>
            <w:r>
              <w:rPr>
                <w:rFonts w:ascii="宋体" w:hAnsi="宋体" w:eastAsia="宋体" w:cs="宋体"/>
                <w:spacing w:val="-1"/>
                <w:sz w:val="21"/>
                <w:szCs w:val="21"/>
              </w:rPr>
              <w:t>较上</w:t>
            </w:r>
          </w:p>
          <w:p>
            <w:pPr>
              <w:spacing w:before="22" w:line="221" w:lineRule="auto"/>
              <w:ind w:left="113"/>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同期</w:t>
            </w:r>
          </w:p>
          <w:p>
            <w:pPr>
              <w:spacing w:before="20" w:line="221" w:lineRule="auto"/>
              <w:ind w:left="113"/>
              <w:rPr>
                <w:rFonts w:ascii="宋体" w:hAnsi="宋体" w:eastAsia="宋体" w:cs="宋体"/>
                <w:sz w:val="21"/>
                <w:szCs w:val="21"/>
              </w:rPr>
            </w:pPr>
            <w:r>
              <w:rPr>
                <w:rFonts w:ascii="宋体" w:hAnsi="宋体" w:eastAsia="宋体" w:cs="宋体"/>
                <w:spacing w:val="-2"/>
                <w:sz w:val="21"/>
                <w:szCs w:val="21"/>
              </w:rPr>
              <w:t>变</w:t>
            </w:r>
            <w:r>
              <w:rPr>
                <w:rFonts w:ascii="宋体" w:hAnsi="宋体" w:eastAsia="宋体" w:cs="宋体"/>
                <w:spacing w:val="-1"/>
                <w:sz w:val="21"/>
                <w:szCs w:val="21"/>
              </w:rPr>
              <w:t>动比</w:t>
            </w:r>
          </w:p>
          <w:p>
            <w:pPr>
              <w:spacing w:before="21" w:line="216" w:lineRule="auto"/>
              <w:ind w:left="165"/>
              <w:rPr>
                <w:rFonts w:ascii="宋体" w:hAnsi="宋体" w:eastAsia="宋体" w:cs="宋体"/>
                <w:sz w:val="21"/>
                <w:szCs w:val="21"/>
              </w:rPr>
            </w:pPr>
            <w:r>
              <w:rPr>
                <w:rFonts w:ascii="宋体" w:hAnsi="宋体" w:eastAsia="宋体" w:cs="宋体"/>
                <w:spacing w:val="8"/>
                <w:sz w:val="21"/>
                <w:szCs w:val="21"/>
              </w:rPr>
              <w:t>例</w:t>
            </w:r>
            <w:r>
              <w:rPr>
                <w:rFonts w:ascii="宋体" w:hAnsi="宋体" w:eastAsia="宋体" w:cs="宋体"/>
                <w:spacing w:val="7"/>
                <w:sz w:val="21"/>
                <w:szCs w:val="21"/>
              </w:rPr>
              <w:t>(%)</w:t>
            </w:r>
          </w:p>
        </w:tc>
        <w:tc>
          <w:tcPr>
            <w:tcW w:w="777" w:type="dxa"/>
            <w:vAlign w:val="top"/>
          </w:tcPr>
          <w:p>
            <w:pPr>
              <w:spacing w:line="366" w:lineRule="auto"/>
              <w:rPr>
                <w:rFonts w:ascii="Arial"/>
                <w:sz w:val="21"/>
              </w:rPr>
            </w:pPr>
          </w:p>
          <w:p>
            <w:pPr>
              <w:spacing w:before="68" w:line="241" w:lineRule="auto"/>
              <w:ind w:left="184"/>
              <w:rPr>
                <w:rFonts w:ascii="宋体" w:hAnsi="宋体" w:eastAsia="宋体" w:cs="宋体"/>
                <w:sz w:val="21"/>
                <w:szCs w:val="21"/>
              </w:rPr>
            </w:pPr>
            <w:r>
              <w:rPr>
                <w:rFonts w:ascii="宋体" w:hAnsi="宋体" w:eastAsia="宋体" w:cs="宋体"/>
                <w:spacing w:val="-2"/>
                <w:sz w:val="21"/>
                <w:szCs w:val="21"/>
              </w:rPr>
              <w:t>情况</w:t>
            </w:r>
          </w:p>
          <w:p>
            <w:pPr>
              <w:spacing w:line="220" w:lineRule="auto"/>
              <w:ind w:left="185"/>
              <w:rPr>
                <w:rFonts w:ascii="宋体" w:hAnsi="宋体" w:eastAsia="宋体" w:cs="宋体"/>
                <w:sz w:val="21"/>
                <w:szCs w:val="21"/>
              </w:rPr>
            </w:pPr>
            <w:r>
              <w:rPr>
                <w:rFonts w:ascii="宋体" w:hAnsi="宋体" w:eastAsia="宋体" w:cs="宋体"/>
                <w:spacing w:val="-3"/>
                <w:sz w:val="21"/>
                <w:szCs w:val="21"/>
              </w:rPr>
              <w:t>说</w:t>
            </w:r>
            <w:r>
              <w:rPr>
                <w:rFonts w:ascii="宋体" w:hAnsi="宋体" w:eastAsia="宋体" w:cs="宋体"/>
                <w:spacing w:val="-2"/>
                <w:sz w:val="21"/>
                <w:szCs w:val="21"/>
              </w:rPr>
              <w:t>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56" w:type="dxa"/>
            <w:vAlign w:val="top"/>
          </w:tcPr>
          <w:p>
            <w:pPr>
              <w:spacing w:before="29" w:line="241" w:lineRule="auto"/>
              <w:ind w:left="116"/>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业农</w:t>
            </w:r>
          </w:p>
          <w:p>
            <w:pPr>
              <w:spacing w:line="215" w:lineRule="auto"/>
              <w:ind w:left="119"/>
              <w:rPr>
                <w:rFonts w:ascii="宋体" w:hAnsi="宋体" w:eastAsia="宋体" w:cs="宋体"/>
                <w:sz w:val="21"/>
                <w:szCs w:val="21"/>
              </w:rPr>
            </w:pPr>
            <w:r>
              <w:rPr>
                <w:rFonts w:ascii="宋体" w:hAnsi="宋体" w:eastAsia="宋体" w:cs="宋体"/>
                <w:sz w:val="21"/>
                <w:szCs w:val="21"/>
              </w:rPr>
              <w:t>药</w:t>
            </w:r>
          </w:p>
        </w:tc>
        <w:tc>
          <w:tcPr>
            <w:tcW w:w="974" w:type="dxa"/>
            <w:vAlign w:val="top"/>
          </w:tcPr>
          <w:p>
            <w:pPr>
              <w:rPr>
                <w:rFonts w:ascii="Arial"/>
                <w:sz w:val="21"/>
              </w:rPr>
            </w:pPr>
          </w:p>
        </w:tc>
        <w:tc>
          <w:tcPr>
            <w:tcW w:w="1896" w:type="dxa"/>
            <w:vAlign w:val="top"/>
          </w:tcPr>
          <w:p>
            <w:pPr>
              <w:spacing w:before="43" w:line="201" w:lineRule="auto"/>
              <w:ind w:left="334"/>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,018,535,968.94</w:t>
            </w:r>
          </w:p>
        </w:tc>
        <w:tc>
          <w:tcPr>
            <w:tcW w:w="945" w:type="dxa"/>
            <w:vAlign w:val="top"/>
          </w:tcPr>
          <w:p>
            <w:pPr>
              <w:spacing w:before="47" w:line="182" w:lineRule="auto"/>
              <w:ind w:left="368"/>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4.52</w:t>
            </w:r>
          </w:p>
        </w:tc>
        <w:tc>
          <w:tcPr>
            <w:tcW w:w="1684" w:type="dxa"/>
            <w:vAlign w:val="top"/>
          </w:tcPr>
          <w:p>
            <w:pPr>
              <w:spacing w:before="43" w:line="201" w:lineRule="auto"/>
              <w:ind w:left="274"/>
              <w:rPr>
                <w:rFonts w:ascii="宋体" w:hAnsi="宋体" w:eastAsia="宋体" w:cs="宋体"/>
                <w:sz w:val="21"/>
                <w:szCs w:val="21"/>
              </w:rPr>
            </w:pPr>
            <w:r>
              <w:rPr>
                <w:rFonts w:ascii="宋体" w:hAnsi="宋体" w:eastAsia="宋体" w:cs="宋体"/>
                <w:spacing w:val="-22"/>
                <w:sz w:val="21"/>
                <w:szCs w:val="21"/>
              </w:rPr>
              <w:t>8</w:t>
            </w:r>
            <w:r>
              <w:rPr>
                <w:rFonts w:ascii="宋体" w:hAnsi="宋体" w:eastAsia="宋体" w:cs="宋体"/>
                <w:spacing w:val="-11"/>
                <w:sz w:val="21"/>
                <w:szCs w:val="21"/>
              </w:rPr>
              <w:t>78,098,509.73</w:t>
            </w:r>
          </w:p>
        </w:tc>
        <w:tc>
          <w:tcPr>
            <w:tcW w:w="875" w:type="dxa"/>
            <w:vAlign w:val="top"/>
          </w:tcPr>
          <w:p>
            <w:pPr>
              <w:spacing w:before="47" w:line="182" w:lineRule="auto"/>
              <w:ind w:left="302"/>
              <w:rPr>
                <w:rFonts w:ascii="宋体" w:hAnsi="宋体" w:eastAsia="宋体" w:cs="宋体"/>
                <w:sz w:val="21"/>
                <w:szCs w:val="21"/>
              </w:rPr>
            </w:pPr>
            <w:r>
              <w:rPr>
                <w:rFonts w:ascii="宋体" w:hAnsi="宋体" w:eastAsia="宋体" w:cs="宋体"/>
                <w:spacing w:val="-11"/>
                <w:sz w:val="21"/>
                <w:szCs w:val="21"/>
              </w:rPr>
              <w:t>6</w:t>
            </w:r>
            <w:r>
              <w:rPr>
                <w:rFonts w:ascii="宋体" w:hAnsi="宋体" w:eastAsia="宋体" w:cs="宋体"/>
                <w:spacing w:val="-9"/>
                <w:sz w:val="21"/>
                <w:szCs w:val="21"/>
              </w:rPr>
              <w:t>1.21</w:t>
            </w:r>
          </w:p>
        </w:tc>
        <w:tc>
          <w:tcPr>
            <w:tcW w:w="847" w:type="dxa"/>
            <w:vAlign w:val="top"/>
          </w:tcPr>
          <w:p>
            <w:pPr>
              <w:spacing w:before="47" w:line="182" w:lineRule="auto"/>
              <w:ind w:left="290"/>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2"/>
                <w:sz w:val="21"/>
                <w:szCs w:val="21"/>
              </w:rPr>
              <w:t>5.99</w:t>
            </w:r>
          </w:p>
        </w:tc>
        <w:tc>
          <w:tcPr>
            <w:tcW w:w="7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56" w:type="dxa"/>
            <w:vAlign w:val="top"/>
          </w:tcPr>
          <w:p>
            <w:pPr>
              <w:spacing w:before="32" w:line="216" w:lineRule="auto"/>
              <w:ind w:left="117"/>
              <w:rPr>
                <w:rFonts w:ascii="宋体" w:hAnsi="宋体" w:eastAsia="宋体" w:cs="宋体"/>
                <w:sz w:val="21"/>
                <w:szCs w:val="21"/>
              </w:rPr>
            </w:pPr>
            <w:r>
              <w:rPr>
                <w:rFonts w:ascii="宋体" w:hAnsi="宋体" w:eastAsia="宋体" w:cs="宋体"/>
                <w:spacing w:val="-2"/>
                <w:sz w:val="21"/>
                <w:szCs w:val="21"/>
              </w:rPr>
              <w:t>其他</w:t>
            </w:r>
          </w:p>
        </w:tc>
        <w:tc>
          <w:tcPr>
            <w:tcW w:w="974" w:type="dxa"/>
            <w:vAlign w:val="top"/>
          </w:tcPr>
          <w:p>
            <w:pPr>
              <w:rPr>
                <w:rFonts w:ascii="Arial"/>
                <w:sz w:val="21"/>
              </w:rPr>
            </w:pPr>
          </w:p>
        </w:tc>
        <w:tc>
          <w:tcPr>
            <w:tcW w:w="1896" w:type="dxa"/>
            <w:vAlign w:val="top"/>
          </w:tcPr>
          <w:p>
            <w:pPr>
              <w:spacing w:before="46" w:line="201" w:lineRule="auto"/>
              <w:ind w:left="481"/>
              <w:rPr>
                <w:rFonts w:ascii="宋体" w:hAnsi="宋体" w:eastAsia="宋体" w:cs="宋体"/>
                <w:sz w:val="21"/>
                <w:szCs w:val="21"/>
              </w:rPr>
            </w:pPr>
            <w:r>
              <w:rPr>
                <w:rFonts w:ascii="宋体" w:hAnsi="宋体" w:eastAsia="宋体" w:cs="宋体"/>
                <w:spacing w:val="-19"/>
                <w:sz w:val="21"/>
                <w:szCs w:val="21"/>
              </w:rPr>
              <w:t>8</w:t>
            </w:r>
            <w:r>
              <w:rPr>
                <w:rFonts w:ascii="宋体" w:hAnsi="宋体" w:eastAsia="宋体" w:cs="宋体"/>
                <w:spacing w:val="-11"/>
                <w:sz w:val="21"/>
                <w:szCs w:val="21"/>
              </w:rPr>
              <w:t>49,794,192.86</w:t>
            </w:r>
          </w:p>
        </w:tc>
        <w:tc>
          <w:tcPr>
            <w:tcW w:w="945" w:type="dxa"/>
            <w:vAlign w:val="top"/>
          </w:tcPr>
          <w:p>
            <w:pPr>
              <w:spacing w:before="50" w:line="182" w:lineRule="auto"/>
              <w:ind w:left="362"/>
              <w:rPr>
                <w:rFonts w:ascii="宋体" w:hAnsi="宋体" w:eastAsia="宋体" w:cs="宋体"/>
                <w:sz w:val="21"/>
                <w:szCs w:val="21"/>
              </w:rPr>
            </w:pPr>
            <w:r>
              <w:rPr>
                <w:rFonts w:ascii="宋体" w:hAnsi="宋体" w:eastAsia="宋体" w:cs="宋体"/>
                <w:spacing w:val="-9"/>
                <w:sz w:val="21"/>
                <w:szCs w:val="21"/>
              </w:rPr>
              <w:t>4</w:t>
            </w:r>
            <w:r>
              <w:rPr>
                <w:rFonts w:ascii="宋体" w:hAnsi="宋体" w:eastAsia="宋体" w:cs="宋体"/>
                <w:spacing w:val="-8"/>
                <w:sz w:val="21"/>
                <w:szCs w:val="21"/>
              </w:rPr>
              <w:t>5.48</w:t>
            </w:r>
          </w:p>
        </w:tc>
        <w:tc>
          <w:tcPr>
            <w:tcW w:w="1684" w:type="dxa"/>
            <w:vAlign w:val="top"/>
          </w:tcPr>
          <w:p>
            <w:pPr>
              <w:spacing w:before="46" w:line="201" w:lineRule="auto"/>
              <w:ind w:left="271"/>
              <w:rPr>
                <w:rFonts w:ascii="宋体" w:hAnsi="宋体" w:eastAsia="宋体" w:cs="宋体"/>
                <w:sz w:val="21"/>
                <w:szCs w:val="21"/>
              </w:rPr>
            </w:pPr>
            <w:r>
              <w:rPr>
                <w:rFonts w:ascii="宋体" w:hAnsi="宋体" w:eastAsia="宋体" w:cs="宋体"/>
                <w:spacing w:val="-19"/>
                <w:sz w:val="21"/>
                <w:szCs w:val="21"/>
              </w:rPr>
              <w:t>5</w:t>
            </w:r>
            <w:r>
              <w:rPr>
                <w:rFonts w:ascii="宋体" w:hAnsi="宋体" w:eastAsia="宋体" w:cs="宋体"/>
                <w:spacing w:val="-11"/>
                <w:sz w:val="21"/>
                <w:szCs w:val="21"/>
              </w:rPr>
              <w:t>56,417,897.77</w:t>
            </w:r>
          </w:p>
        </w:tc>
        <w:tc>
          <w:tcPr>
            <w:tcW w:w="875" w:type="dxa"/>
            <w:vAlign w:val="top"/>
          </w:tcPr>
          <w:p>
            <w:pPr>
              <w:spacing w:before="50" w:line="182" w:lineRule="auto"/>
              <w:ind w:left="302"/>
              <w:rPr>
                <w:rFonts w:ascii="宋体" w:hAnsi="宋体" w:eastAsia="宋体" w:cs="宋体"/>
                <w:sz w:val="21"/>
                <w:szCs w:val="21"/>
              </w:rPr>
            </w:pPr>
            <w:r>
              <w:rPr>
                <w:rFonts w:ascii="宋体" w:hAnsi="宋体" w:eastAsia="宋体" w:cs="宋体"/>
                <w:spacing w:val="-10"/>
                <w:sz w:val="21"/>
                <w:szCs w:val="21"/>
              </w:rPr>
              <w:t>3</w:t>
            </w:r>
            <w:r>
              <w:rPr>
                <w:rFonts w:ascii="宋体" w:hAnsi="宋体" w:eastAsia="宋体" w:cs="宋体"/>
                <w:spacing w:val="-9"/>
                <w:sz w:val="21"/>
                <w:szCs w:val="21"/>
              </w:rPr>
              <w:t>8.79</w:t>
            </w:r>
          </w:p>
        </w:tc>
        <w:tc>
          <w:tcPr>
            <w:tcW w:w="847" w:type="dxa"/>
            <w:vAlign w:val="top"/>
          </w:tcPr>
          <w:p>
            <w:pPr>
              <w:spacing w:before="50" w:line="182" w:lineRule="auto"/>
              <w:ind w:left="276"/>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2.73</w:t>
            </w:r>
          </w:p>
        </w:tc>
        <w:tc>
          <w:tcPr>
            <w:tcW w:w="7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8"/>
            <w:vAlign w:val="top"/>
          </w:tcPr>
          <w:p>
            <w:pPr>
              <w:spacing w:before="30" w:line="218" w:lineRule="auto"/>
              <w:ind w:left="4009"/>
              <w:rPr>
                <w:rFonts w:ascii="宋体" w:hAnsi="宋体" w:eastAsia="宋体" w:cs="宋体"/>
                <w:sz w:val="21"/>
                <w:szCs w:val="21"/>
              </w:rPr>
            </w:pPr>
            <w:r>
              <w:rPr>
                <w:rFonts w:ascii="宋体" w:hAnsi="宋体" w:eastAsia="宋体" w:cs="宋体"/>
                <w:spacing w:val="-2"/>
                <w:sz w:val="21"/>
                <w:szCs w:val="21"/>
              </w:rPr>
              <w:t>分产品</w:t>
            </w:r>
            <w:r>
              <w:rPr>
                <w:rFonts w:ascii="宋体" w:hAnsi="宋体" w:eastAsia="宋体" w:cs="宋体"/>
                <w:spacing w:val="-1"/>
                <w:sz w:val="21"/>
                <w:szCs w:val="21"/>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056" w:type="dxa"/>
            <w:vAlign w:val="top"/>
          </w:tcPr>
          <w:p>
            <w:pPr>
              <w:spacing w:line="252" w:lineRule="auto"/>
              <w:rPr>
                <w:rFonts w:ascii="Arial"/>
                <w:sz w:val="21"/>
              </w:rPr>
            </w:pPr>
          </w:p>
          <w:p>
            <w:pPr>
              <w:spacing w:line="252" w:lineRule="auto"/>
              <w:rPr>
                <w:rFonts w:ascii="Arial"/>
                <w:sz w:val="21"/>
              </w:rPr>
            </w:pPr>
          </w:p>
          <w:p>
            <w:pPr>
              <w:spacing w:before="68" w:line="221" w:lineRule="auto"/>
              <w:ind w:left="219"/>
              <w:rPr>
                <w:rFonts w:ascii="宋体" w:hAnsi="宋体" w:eastAsia="宋体" w:cs="宋体"/>
                <w:sz w:val="21"/>
                <w:szCs w:val="21"/>
              </w:rPr>
            </w:pPr>
            <w:r>
              <w:rPr>
                <w:rFonts w:ascii="宋体" w:hAnsi="宋体" w:eastAsia="宋体" w:cs="宋体"/>
                <w:spacing w:val="-4"/>
                <w:sz w:val="21"/>
                <w:szCs w:val="21"/>
              </w:rPr>
              <w:t>分</w:t>
            </w:r>
            <w:r>
              <w:rPr>
                <w:rFonts w:ascii="宋体" w:hAnsi="宋体" w:eastAsia="宋体" w:cs="宋体"/>
                <w:spacing w:val="-2"/>
                <w:sz w:val="21"/>
                <w:szCs w:val="21"/>
              </w:rPr>
              <w:t>产品</w:t>
            </w:r>
          </w:p>
        </w:tc>
        <w:tc>
          <w:tcPr>
            <w:tcW w:w="974" w:type="dxa"/>
            <w:vAlign w:val="top"/>
          </w:tcPr>
          <w:p>
            <w:pPr>
              <w:spacing w:line="367" w:lineRule="auto"/>
              <w:rPr>
                <w:rFonts w:ascii="Arial"/>
                <w:sz w:val="21"/>
              </w:rPr>
            </w:pPr>
          </w:p>
          <w:p>
            <w:pPr>
              <w:spacing w:before="69" w:line="256" w:lineRule="auto"/>
              <w:ind w:left="175" w:right="169"/>
              <w:rPr>
                <w:rFonts w:ascii="宋体" w:hAnsi="宋体" w:eastAsia="宋体" w:cs="宋体"/>
                <w:sz w:val="21"/>
                <w:szCs w:val="21"/>
              </w:rPr>
            </w:pPr>
            <w:r>
              <w:rPr>
                <w:rFonts w:ascii="宋体" w:hAnsi="宋体" w:eastAsia="宋体" w:cs="宋体"/>
                <w:spacing w:val="-3"/>
                <w:sz w:val="21"/>
                <w:szCs w:val="21"/>
              </w:rPr>
              <w:t>成</w:t>
            </w:r>
            <w:r>
              <w:rPr>
                <w:rFonts w:ascii="宋体" w:hAnsi="宋体" w:eastAsia="宋体" w:cs="宋体"/>
                <w:spacing w:val="-2"/>
                <w:sz w:val="21"/>
                <w:szCs w:val="21"/>
              </w:rPr>
              <w:t>本构</w:t>
            </w:r>
            <w:r>
              <w:rPr>
                <w:rFonts w:ascii="宋体" w:hAnsi="宋体" w:eastAsia="宋体" w:cs="宋体"/>
                <w:sz w:val="21"/>
                <w:szCs w:val="21"/>
              </w:rPr>
              <w:t xml:space="preserve"> </w:t>
            </w:r>
            <w:r>
              <w:rPr>
                <w:rFonts w:ascii="宋体" w:hAnsi="宋体" w:eastAsia="宋体" w:cs="宋体"/>
                <w:spacing w:val="-3"/>
                <w:sz w:val="21"/>
                <w:szCs w:val="21"/>
              </w:rPr>
              <w:t>成</w:t>
            </w:r>
            <w:r>
              <w:rPr>
                <w:rFonts w:ascii="宋体" w:hAnsi="宋体" w:eastAsia="宋体" w:cs="宋体"/>
                <w:spacing w:val="-2"/>
                <w:sz w:val="21"/>
                <w:szCs w:val="21"/>
              </w:rPr>
              <w:t>项目</w:t>
            </w:r>
          </w:p>
        </w:tc>
        <w:tc>
          <w:tcPr>
            <w:tcW w:w="1896" w:type="dxa"/>
            <w:vAlign w:val="top"/>
          </w:tcPr>
          <w:p>
            <w:pPr>
              <w:spacing w:line="252" w:lineRule="auto"/>
              <w:rPr>
                <w:rFonts w:ascii="Arial"/>
                <w:sz w:val="21"/>
              </w:rPr>
            </w:pPr>
          </w:p>
          <w:p>
            <w:pPr>
              <w:spacing w:line="252" w:lineRule="auto"/>
              <w:rPr>
                <w:rFonts w:ascii="Arial"/>
                <w:sz w:val="21"/>
              </w:rPr>
            </w:pPr>
          </w:p>
          <w:p>
            <w:pPr>
              <w:spacing w:before="68" w:line="220" w:lineRule="auto"/>
              <w:ind w:left="530"/>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金额</w:t>
            </w:r>
          </w:p>
        </w:tc>
        <w:tc>
          <w:tcPr>
            <w:tcW w:w="945" w:type="dxa"/>
            <w:vAlign w:val="top"/>
          </w:tcPr>
          <w:p>
            <w:pPr>
              <w:spacing w:before="182" w:line="220" w:lineRule="auto"/>
              <w:ind w:left="15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期占</w:t>
            </w:r>
          </w:p>
          <w:p>
            <w:pPr>
              <w:spacing w:before="20" w:line="220" w:lineRule="auto"/>
              <w:ind w:left="163"/>
              <w:rPr>
                <w:rFonts w:ascii="宋体" w:hAnsi="宋体" w:eastAsia="宋体" w:cs="宋体"/>
                <w:sz w:val="21"/>
                <w:szCs w:val="21"/>
              </w:rPr>
            </w:pPr>
            <w:r>
              <w:rPr>
                <w:rFonts w:ascii="宋体" w:hAnsi="宋体" w:eastAsia="宋体" w:cs="宋体"/>
                <w:spacing w:val="-3"/>
                <w:sz w:val="21"/>
                <w:szCs w:val="21"/>
              </w:rPr>
              <w:t>总</w:t>
            </w:r>
            <w:r>
              <w:rPr>
                <w:rFonts w:ascii="宋体" w:hAnsi="宋体" w:eastAsia="宋体" w:cs="宋体"/>
                <w:spacing w:val="-2"/>
                <w:sz w:val="21"/>
                <w:szCs w:val="21"/>
              </w:rPr>
              <w:t>成本</w:t>
            </w:r>
          </w:p>
          <w:p>
            <w:pPr>
              <w:spacing w:before="23" w:line="222" w:lineRule="auto"/>
              <w:ind w:left="286"/>
              <w:rPr>
                <w:rFonts w:ascii="宋体" w:hAnsi="宋体" w:eastAsia="宋体" w:cs="宋体"/>
                <w:sz w:val="21"/>
                <w:szCs w:val="21"/>
              </w:rPr>
            </w:pPr>
            <w:r>
              <w:rPr>
                <w:rFonts w:ascii="宋体" w:hAnsi="宋体" w:eastAsia="宋体" w:cs="宋体"/>
                <w:spacing w:val="-8"/>
                <w:sz w:val="21"/>
                <w:szCs w:val="21"/>
              </w:rPr>
              <w:t>比</w:t>
            </w:r>
            <w:r>
              <w:rPr>
                <w:rFonts w:ascii="宋体" w:hAnsi="宋体" w:eastAsia="宋体" w:cs="宋体"/>
                <w:spacing w:val="-7"/>
                <w:sz w:val="21"/>
                <w:szCs w:val="21"/>
              </w:rPr>
              <w:t>例</w:t>
            </w:r>
          </w:p>
          <w:p>
            <w:pPr>
              <w:spacing w:before="31" w:line="207" w:lineRule="auto"/>
              <w:ind w:left="317"/>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8"/>
                <w:sz w:val="21"/>
                <w:szCs w:val="21"/>
              </w:rPr>
              <w:t>)</w:t>
            </w:r>
          </w:p>
        </w:tc>
        <w:tc>
          <w:tcPr>
            <w:tcW w:w="1684" w:type="dxa"/>
            <w:vAlign w:val="top"/>
          </w:tcPr>
          <w:p>
            <w:pPr>
              <w:spacing w:line="252" w:lineRule="auto"/>
              <w:rPr>
                <w:rFonts w:ascii="Arial"/>
                <w:sz w:val="21"/>
              </w:rPr>
            </w:pPr>
          </w:p>
          <w:p>
            <w:pPr>
              <w:spacing w:line="252" w:lineRule="auto"/>
              <w:rPr>
                <w:rFonts w:ascii="Arial"/>
                <w:sz w:val="21"/>
              </w:rPr>
            </w:pPr>
          </w:p>
          <w:p>
            <w:pPr>
              <w:spacing w:before="68" w:line="221" w:lineRule="auto"/>
              <w:ind w:left="218"/>
              <w:rPr>
                <w:rFonts w:ascii="宋体" w:hAnsi="宋体" w:eastAsia="宋体" w:cs="宋体"/>
                <w:sz w:val="21"/>
                <w:szCs w:val="21"/>
              </w:rPr>
            </w:pPr>
            <w:r>
              <w:rPr>
                <w:rFonts w:ascii="宋体" w:hAnsi="宋体" w:eastAsia="宋体" w:cs="宋体"/>
                <w:spacing w:val="-2"/>
                <w:sz w:val="21"/>
                <w:szCs w:val="21"/>
              </w:rPr>
              <w:t>上</w:t>
            </w:r>
            <w:r>
              <w:rPr>
                <w:rFonts w:ascii="宋体" w:hAnsi="宋体" w:eastAsia="宋体" w:cs="宋体"/>
                <w:spacing w:val="-1"/>
                <w:sz w:val="21"/>
                <w:szCs w:val="21"/>
              </w:rPr>
              <w:t>年同期金额</w:t>
            </w:r>
          </w:p>
        </w:tc>
        <w:tc>
          <w:tcPr>
            <w:tcW w:w="875" w:type="dxa"/>
            <w:vAlign w:val="top"/>
          </w:tcPr>
          <w:p>
            <w:pPr>
              <w:spacing w:before="167" w:line="221" w:lineRule="auto"/>
              <w:ind w:left="130"/>
              <w:rPr>
                <w:rFonts w:ascii="宋体" w:hAnsi="宋体" w:eastAsia="宋体" w:cs="宋体"/>
                <w:sz w:val="21"/>
                <w:szCs w:val="21"/>
              </w:rPr>
            </w:pPr>
            <w:r>
              <w:rPr>
                <w:rFonts w:ascii="宋体" w:hAnsi="宋体" w:eastAsia="宋体" w:cs="宋体"/>
                <w:spacing w:val="-2"/>
                <w:sz w:val="21"/>
                <w:szCs w:val="21"/>
              </w:rPr>
              <w:t>上年</w:t>
            </w:r>
            <w:r>
              <w:rPr>
                <w:rFonts w:ascii="宋体" w:hAnsi="宋体" w:eastAsia="宋体" w:cs="宋体"/>
                <w:spacing w:val="-1"/>
                <w:sz w:val="21"/>
                <w:szCs w:val="21"/>
              </w:rPr>
              <w:t>同</w:t>
            </w:r>
          </w:p>
          <w:p>
            <w:pPr>
              <w:spacing w:before="21" w:line="221" w:lineRule="auto"/>
              <w:ind w:left="131"/>
              <w:rPr>
                <w:rFonts w:ascii="宋体" w:hAnsi="宋体" w:eastAsia="宋体" w:cs="宋体"/>
                <w:sz w:val="21"/>
                <w:szCs w:val="21"/>
              </w:rPr>
            </w:pPr>
            <w:r>
              <w:rPr>
                <w:rFonts w:ascii="宋体" w:hAnsi="宋体" w:eastAsia="宋体" w:cs="宋体"/>
                <w:spacing w:val="-2"/>
                <w:sz w:val="21"/>
                <w:szCs w:val="21"/>
              </w:rPr>
              <w:t>期占</w:t>
            </w:r>
            <w:r>
              <w:rPr>
                <w:rFonts w:ascii="宋体" w:hAnsi="宋体" w:eastAsia="宋体" w:cs="宋体"/>
                <w:spacing w:val="-1"/>
                <w:sz w:val="21"/>
                <w:szCs w:val="21"/>
              </w:rPr>
              <w:t>总</w:t>
            </w:r>
          </w:p>
          <w:p>
            <w:pPr>
              <w:spacing w:before="21" w:line="220" w:lineRule="auto"/>
              <w:ind w:left="130"/>
              <w:rPr>
                <w:rFonts w:ascii="宋体" w:hAnsi="宋体" w:eastAsia="宋体" w:cs="宋体"/>
                <w:sz w:val="21"/>
                <w:szCs w:val="21"/>
              </w:rPr>
            </w:pPr>
            <w:r>
              <w:rPr>
                <w:rFonts w:ascii="宋体" w:hAnsi="宋体" w:eastAsia="宋体" w:cs="宋体"/>
                <w:spacing w:val="-2"/>
                <w:sz w:val="21"/>
                <w:szCs w:val="21"/>
              </w:rPr>
              <w:t>成本</w:t>
            </w:r>
            <w:r>
              <w:rPr>
                <w:rFonts w:ascii="宋体" w:hAnsi="宋体" w:eastAsia="宋体" w:cs="宋体"/>
                <w:spacing w:val="-1"/>
                <w:sz w:val="21"/>
                <w:szCs w:val="21"/>
              </w:rPr>
              <w:t>比</w:t>
            </w:r>
          </w:p>
          <w:p>
            <w:pPr>
              <w:spacing w:before="21" w:line="236" w:lineRule="auto"/>
              <w:ind w:left="181"/>
              <w:rPr>
                <w:rFonts w:ascii="宋体" w:hAnsi="宋体" w:eastAsia="宋体" w:cs="宋体"/>
                <w:sz w:val="21"/>
                <w:szCs w:val="21"/>
              </w:rPr>
            </w:pPr>
            <w:r>
              <w:rPr>
                <w:rFonts w:ascii="宋体" w:hAnsi="宋体" w:eastAsia="宋体" w:cs="宋体"/>
                <w:spacing w:val="7"/>
                <w:sz w:val="21"/>
                <w:szCs w:val="21"/>
              </w:rPr>
              <w:t>例(%)</w:t>
            </w:r>
          </w:p>
        </w:tc>
        <w:tc>
          <w:tcPr>
            <w:tcW w:w="847" w:type="dxa"/>
            <w:vAlign w:val="top"/>
          </w:tcPr>
          <w:p>
            <w:pPr>
              <w:spacing w:before="30" w:line="220" w:lineRule="auto"/>
              <w:ind w:left="113"/>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期金</w:t>
            </w:r>
          </w:p>
          <w:p>
            <w:pPr>
              <w:spacing w:before="21" w:line="221" w:lineRule="auto"/>
              <w:ind w:left="113"/>
              <w:rPr>
                <w:rFonts w:ascii="宋体" w:hAnsi="宋体" w:eastAsia="宋体" w:cs="宋体"/>
                <w:sz w:val="21"/>
                <w:szCs w:val="21"/>
              </w:rPr>
            </w:pPr>
            <w:r>
              <w:rPr>
                <w:rFonts w:ascii="宋体" w:hAnsi="宋体" w:eastAsia="宋体" w:cs="宋体"/>
                <w:spacing w:val="-2"/>
                <w:sz w:val="21"/>
                <w:szCs w:val="21"/>
              </w:rPr>
              <w:t>额</w:t>
            </w:r>
            <w:r>
              <w:rPr>
                <w:rFonts w:ascii="宋体" w:hAnsi="宋体" w:eastAsia="宋体" w:cs="宋体"/>
                <w:spacing w:val="-1"/>
                <w:sz w:val="21"/>
                <w:szCs w:val="21"/>
              </w:rPr>
              <w:t>较上</w:t>
            </w:r>
          </w:p>
          <w:p>
            <w:pPr>
              <w:spacing w:before="22" w:line="221" w:lineRule="auto"/>
              <w:ind w:left="113"/>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同期</w:t>
            </w:r>
          </w:p>
          <w:p>
            <w:pPr>
              <w:spacing w:before="20" w:line="221" w:lineRule="auto"/>
              <w:ind w:left="113"/>
              <w:rPr>
                <w:rFonts w:ascii="宋体" w:hAnsi="宋体" w:eastAsia="宋体" w:cs="宋体"/>
                <w:sz w:val="21"/>
                <w:szCs w:val="21"/>
              </w:rPr>
            </w:pPr>
            <w:r>
              <w:rPr>
                <w:rFonts w:ascii="宋体" w:hAnsi="宋体" w:eastAsia="宋体" w:cs="宋体"/>
                <w:spacing w:val="-2"/>
                <w:sz w:val="21"/>
                <w:szCs w:val="21"/>
              </w:rPr>
              <w:t>变</w:t>
            </w:r>
            <w:r>
              <w:rPr>
                <w:rFonts w:ascii="宋体" w:hAnsi="宋体" w:eastAsia="宋体" w:cs="宋体"/>
                <w:spacing w:val="-1"/>
                <w:sz w:val="21"/>
                <w:szCs w:val="21"/>
              </w:rPr>
              <w:t>动比</w:t>
            </w:r>
          </w:p>
          <w:p>
            <w:pPr>
              <w:spacing w:before="21" w:line="215" w:lineRule="auto"/>
              <w:ind w:left="165"/>
              <w:rPr>
                <w:rFonts w:ascii="宋体" w:hAnsi="宋体" w:eastAsia="宋体" w:cs="宋体"/>
                <w:sz w:val="21"/>
                <w:szCs w:val="21"/>
              </w:rPr>
            </w:pPr>
            <w:r>
              <w:rPr>
                <w:rFonts w:ascii="宋体" w:hAnsi="宋体" w:eastAsia="宋体" w:cs="宋体"/>
                <w:spacing w:val="8"/>
                <w:sz w:val="21"/>
                <w:szCs w:val="21"/>
              </w:rPr>
              <w:t>例</w:t>
            </w:r>
            <w:r>
              <w:rPr>
                <w:rFonts w:ascii="宋体" w:hAnsi="宋体" w:eastAsia="宋体" w:cs="宋体"/>
                <w:spacing w:val="7"/>
                <w:sz w:val="21"/>
                <w:szCs w:val="21"/>
              </w:rPr>
              <w:t>(%)</w:t>
            </w:r>
          </w:p>
        </w:tc>
        <w:tc>
          <w:tcPr>
            <w:tcW w:w="777" w:type="dxa"/>
            <w:vAlign w:val="top"/>
          </w:tcPr>
          <w:p>
            <w:pPr>
              <w:spacing w:line="368" w:lineRule="auto"/>
              <w:rPr>
                <w:rFonts w:ascii="Arial"/>
                <w:sz w:val="21"/>
              </w:rPr>
            </w:pPr>
          </w:p>
          <w:p>
            <w:pPr>
              <w:spacing w:before="68" w:line="241" w:lineRule="auto"/>
              <w:ind w:left="184"/>
              <w:rPr>
                <w:rFonts w:ascii="宋体" w:hAnsi="宋体" w:eastAsia="宋体" w:cs="宋体"/>
                <w:sz w:val="21"/>
                <w:szCs w:val="21"/>
              </w:rPr>
            </w:pPr>
            <w:r>
              <w:rPr>
                <w:rFonts w:ascii="宋体" w:hAnsi="宋体" w:eastAsia="宋体" w:cs="宋体"/>
                <w:spacing w:val="-2"/>
                <w:sz w:val="21"/>
                <w:szCs w:val="21"/>
              </w:rPr>
              <w:t>情况</w:t>
            </w:r>
          </w:p>
          <w:p>
            <w:pPr>
              <w:spacing w:line="220" w:lineRule="auto"/>
              <w:ind w:left="185"/>
              <w:rPr>
                <w:rFonts w:ascii="宋体" w:hAnsi="宋体" w:eastAsia="宋体" w:cs="宋体"/>
                <w:sz w:val="21"/>
                <w:szCs w:val="21"/>
              </w:rPr>
            </w:pPr>
            <w:r>
              <w:rPr>
                <w:rFonts w:ascii="宋体" w:hAnsi="宋体" w:eastAsia="宋体" w:cs="宋体"/>
                <w:spacing w:val="-3"/>
                <w:sz w:val="21"/>
                <w:szCs w:val="21"/>
              </w:rPr>
              <w:t>说</w:t>
            </w:r>
            <w:r>
              <w:rPr>
                <w:rFonts w:ascii="宋体" w:hAnsi="宋体" w:eastAsia="宋体" w:cs="宋体"/>
                <w:spacing w:val="-2"/>
                <w:sz w:val="21"/>
                <w:szCs w:val="21"/>
              </w:rPr>
              <w:t>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056" w:type="dxa"/>
            <w:vAlign w:val="top"/>
          </w:tcPr>
          <w:p>
            <w:pPr>
              <w:spacing w:before="31" w:line="241" w:lineRule="auto"/>
              <w:ind w:left="116"/>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药产</w:t>
            </w:r>
          </w:p>
          <w:p>
            <w:pPr>
              <w:spacing w:line="214" w:lineRule="auto"/>
              <w:ind w:left="133"/>
              <w:rPr>
                <w:rFonts w:ascii="宋体" w:hAnsi="宋体" w:eastAsia="宋体" w:cs="宋体"/>
                <w:sz w:val="21"/>
                <w:szCs w:val="21"/>
              </w:rPr>
            </w:pPr>
            <w:r>
              <w:rPr>
                <w:rFonts w:ascii="宋体" w:hAnsi="宋体" w:eastAsia="宋体" w:cs="宋体"/>
                <w:sz w:val="21"/>
                <w:szCs w:val="21"/>
              </w:rPr>
              <w:t>品</w:t>
            </w:r>
          </w:p>
        </w:tc>
        <w:tc>
          <w:tcPr>
            <w:tcW w:w="974" w:type="dxa"/>
            <w:vAlign w:val="top"/>
          </w:tcPr>
          <w:p>
            <w:pPr>
              <w:spacing w:before="31" w:line="220" w:lineRule="auto"/>
              <w:ind w:left="116"/>
              <w:rPr>
                <w:rFonts w:ascii="宋体" w:hAnsi="宋体" w:eastAsia="宋体" w:cs="宋体"/>
                <w:sz w:val="21"/>
                <w:szCs w:val="21"/>
              </w:rPr>
            </w:pPr>
            <w:r>
              <w:rPr>
                <w:rFonts w:ascii="宋体" w:hAnsi="宋体" w:eastAsia="宋体" w:cs="宋体"/>
                <w:spacing w:val="-3"/>
                <w:sz w:val="21"/>
                <w:szCs w:val="21"/>
              </w:rPr>
              <w:t>原</w:t>
            </w:r>
            <w:r>
              <w:rPr>
                <w:rFonts w:ascii="宋体" w:hAnsi="宋体" w:eastAsia="宋体" w:cs="宋体"/>
                <w:spacing w:val="-2"/>
                <w:sz w:val="21"/>
                <w:szCs w:val="21"/>
              </w:rPr>
              <w:t>材料</w:t>
            </w:r>
          </w:p>
        </w:tc>
        <w:tc>
          <w:tcPr>
            <w:tcW w:w="1896" w:type="dxa"/>
            <w:vAlign w:val="top"/>
          </w:tcPr>
          <w:p>
            <w:pPr>
              <w:spacing w:before="44" w:line="201" w:lineRule="auto"/>
              <w:ind w:left="476"/>
              <w:rPr>
                <w:rFonts w:ascii="宋体" w:hAnsi="宋体" w:eastAsia="宋体" w:cs="宋体"/>
                <w:sz w:val="21"/>
                <w:szCs w:val="21"/>
              </w:rPr>
            </w:pPr>
            <w:r>
              <w:rPr>
                <w:rFonts w:ascii="宋体" w:hAnsi="宋体" w:eastAsia="宋体" w:cs="宋体"/>
                <w:spacing w:val="-15"/>
                <w:sz w:val="21"/>
                <w:szCs w:val="21"/>
              </w:rPr>
              <w:t>7</w:t>
            </w:r>
            <w:r>
              <w:rPr>
                <w:rFonts w:ascii="宋体" w:hAnsi="宋体" w:eastAsia="宋体" w:cs="宋体"/>
                <w:spacing w:val="-11"/>
                <w:sz w:val="21"/>
                <w:szCs w:val="21"/>
              </w:rPr>
              <w:t>96,120,471.62</w:t>
            </w:r>
          </w:p>
        </w:tc>
        <w:tc>
          <w:tcPr>
            <w:tcW w:w="945" w:type="dxa"/>
            <w:vAlign w:val="top"/>
          </w:tcPr>
          <w:p>
            <w:pPr>
              <w:spacing w:before="48" w:line="182" w:lineRule="auto"/>
              <w:ind w:left="366"/>
              <w:rPr>
                <w:rFonts w:ascii="宋体" w:hAnsi="宋体" w:eastAsia="宋体" w:cs="宋体"/>
                <w:sz w:val="21"/>
                <w:szCs w:val="21"/>
              </w:rPr>
            </w:pPr>
            <w:r>
              <w:rPr>
                <w:rFonts w:ascii="宋体" w:hAnsi="宋体" w:eastAsia="宋体" w:cs="宋体"/>
                <w:spacing w:val="-14"/>
                <w:sz w:val="21"/>
                <w:szCs w:val="21"/>
              </w:rPr>
              <w:t>7</w:t>
            </w:r>
            <w:r>
              <w:rPr>
                <w:rFonts w:ascii="宋体" w:hAnsi="宋体" w:eastAsia="宋体" w:cs="宋体"/>
                <w:spacing w:val="-11"/>
                <w:sz w:val="21"/>
                <w:szCs w:val="21"/>
              </w:rPr>
              <w:t>8.16</w:t>
            </w:r>
          </w:p>
        </w:tc>
        <w:tc>
          <w:tcPr>
            <w:tcW w:w="1684" w:type="dxa"/>
            <w:vAlign w:val="top"/>
          </w:tcPr>
          <w:p>
            <w:pPr>
              <w:spacing w:before="44" w:line="201" w:lineRule="auto"/>
              <w:ind w:left="270"/>
              <w:rPr>
                <w:rFonts w:ascii="宋体" w:hAnsi="宋体" w:eastAsia="宋体" w:cs="宋体"/>
                <w:sz w:val="21"/>
                <w:szCs w:val="21"/>
              </w:rPr>
            </w:pPr>
            <w:r>
              <w:rPr>
                <w:rFonts w:ascii="宋体" w:hAnsi="宋体" w:eastAsia="宋体" w:cs="宋体"/>
                <w:spacing w:val="-18"/>
                <w:sz w:val="21"/>
                <w:szCs w:val="21"/>
              </w:rPr>
              <w:t>6</w:t>
            </w:r>
            <w:r>
              <w:rPr>
                <w:rFonts w:ascii="宋体" w:hAnsi="宋体" w:eastAsia="宋体" w:cs="宋体"/>
                <w:spacing w:val="-11"/>
                <w:sz w:val="21"/>
                <w:szCs w:val="21"/>
              </w:rPr>
              <w:t>94,537,342.75</w:t>
            </w:r>
          </w:p>
        </w:tc>
        <w:tc>
          <w:tcPr>
            <w:tcW w:w="875" w:type="dxa"/>
            <w:vAlign w:val="top"/>
          </w:tcPr>
          <w:p>
            <w:pPr>
              <w:spacing w:before="48" w:line="182" w:lineRule="auto"/>
              <w:ind w:left="301"/>
              <w:rPr>
                <w:rFonts w:ascii="宋体" w:hAnsi="宋体" w:eastAsia="宋体" w:cs="宋体"/>
                <w:sz w:val="21"/>
                <w:szCs w:val="21"/>
              </w:rPr>
            </w:pPr>
            <w:r>
              <w:rPr>
                <w:rFonts w:ascii="宋体" w:hAnsi="宋体" w:eastAsia="宋体" w:cs="宋体"/>
                <w:spacing w:val="-10"/>
                <w:sz w:val="21"/>
                <w:szCs w:val="21"/>
              </w:rPr>
              <w:t>7</w:t>
            </w:r>
            <w:r>
              <w:rPr>
                <w:rFonts w:ascii="宋体" w:hAnsi="宋体" w:eastAsia="宋体" w:cs="宋体"/>
                <w:spacing w:val="-9"/>
                <w:sz w:val="21"/>
                <w:szCs w:val="21"/>
              </w:rPr>
              <w:t>9.10</w:t>
            </w:r>
          </w:p>
        </w:tc>
        <w:tc>
          <w:tcPr>
            <w:tcW w:w="847" w:type="dxa"/>
            <w:vAlign w:val="top"/>
          </w:tcPr>
          <w:p>
            <w:pPr>
              <w:spacing w:before="49" w:line="184" w:lineRule="auto"/>
              <w:ind w:left="290"/>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4"/>
                <w:sz w:val="21"/>
                <w:szCs w:val="21"/>
              </w:rPr>
              <w:t>4.63</w:t>
            </w:r>
          </w:p>
        </w:tc>
        <w:tc>
          <w:tcPr>
            <w:tcW w:w="7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56" w:type="dxa"/>
            <w:vAlign w:val="top"/>
          </w:tcPr>
          <w:p>
            <w:pPr>
              <w:spacing w:before="34" w:line="226" w:lineRule="auto"/>
              <w:ind w:left="133" w:right="105" w:hanging="17"/>
              <w:rPr>
                <w:rFonts w:ascii="宋体" w:hAnsi="宋体" w:eastAsia="宋体" w:cs="宋体"/>
                <w:sz w:val="21"/>
                <w:szCs w:val="21"/>
              </w:rPr>
            </w:pPr>
            <w:r>
              <w:rPr>
                <w:rFonts w:ascii="宋体" w:hAnsi="宋体" w:eastAsia="宋体" w:cs="宋体"/>
                <w:spacing w:val="-4"/>
                <w:sz w:val="21"/>
                <w:szCs w:val="21"/>
              </w:rPr>
              <w:t>农</w:t>
            </w:r>
            <w:r>
              <w:rPr>
                <w:rFonts w:ascii="宋体" w:hAnsi="宋体" w:eastAsia="宋体" w:cs="宋体"/>
                <w:spacing w:val="-2"/>
                <w:sz w:val="21"/>
                <w:szCs w:val="21"/>
              </w:rPr>
              <w:t xml:space="preserve"> 药 产</w:t>
            </w:r>
            <w:r>
              <w:rPr>
                <w:rFonts w:ascii="宋体" w:hAnsi="宋体" w:eastAsia="宋体" w:cs="宋体"/>
                <w:sz w:val="21"/>
                <w:szCs w:val="21"/>
              </w:rPr>
              <w:t xml:space="preserve"> 品</w:t>
            </w:r>
          </w:p>
        </w:tc>
        <w:tc>
          <w:tcPr>
            <w:tcW w:w="974" w:type="dxa"/>
            <w:vAlign w:val="top"/>
          </w:tcPr>
          <w:p>
            <w:pPr>
              <w:spacing w:before="34" w:line="223" w:lineRule="auto"/>
              <w:ind w:left="113"/>
              <w:rPr>
                <w:rFonts w:ascii="宋体" w:hAnsi="宋体" w:eastAsia="宋体" w:cs="宋体"/>
                <w:sz w:val="21"/>
                <w:szCs w:val="21"/>
              </w:rPr>
            </w:pPr>
            <w:r>
              <w:rPr>
                <w:rFonts w:ascii="宋体" w:hAnsi="宋体" w:eastAsia="宋体" w:cs="宋体"/>
                <w:spacing w:val="-2"/>
                <w:sz w:val="21"/>
                <w:szCs w:val="21"/>
              </w:rPr>
              <w:t>人工</w:t>
            </w:r>
          </w:p>
        </w:tc>
        <w:tc>
          <w:tcPr>
            <w:tcW w:w="1896" w:type="dxa"/>
            <w:vAlign w:val="top"/>
          </w:tcPr>
          <w:p>
            <w:pPr>
              <w:spacing w:before="47" w:line="201" w:lineRule="auto"/>
              <w:ind w:left="582"/>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2"/>
                <w:sz w:val="21"/>
                <w:szCs w:val="21"/>
              </w:rPr>
              <w:t>5,883,969.29</w:t>
            </w:r>
          </w:p>
        </w:tc>
        <w:tc>
          <w:tcPr>
            <w:tcW w:w="945" w:type="dxa"/>
            <w:vAlign w:val="top"/>
          </w:tcPr>
          <w:p>
            <w:pPr>
              <w:spacing w:before="51" w:line="182" w:lineRule="auto"/>
              <w:ind w:left="472"/>
              <w:rPr>
                <w:rFonts w:ascii="宋体" w:hAnsi="宋体" w:eastAsia="宋体" w:cs="宋体"/>
                <w:sz w:val="21"/>
                <w:szCs w:val="21"/>
              </w:rPr>
            </w:pPr>
            <w:r>
              <w:rPr>
                <w:rFonts w:ascii="宋体" w:hAnsi="宋体" w:eastAsia="宋体" w:cs="宋体"/>
                <w:spacing w:val="-12"/>
                <w:sz w:val="21"/>
                <w:szCs w:val="21"/>
              </w:rPr>
              <w:t>7</w:t>
            </w:r>
            <w:r>
              <w:rPr>
                <w:rFonts w:ascii="宋体" w:hAnsi="宋体" w:eastAsia="宋体" w:cs="宋体"/>
                <w:spacing w:val="-10"/>
                <w:sz w:val="21"/>
                <w:szCs w:val="21"/>
              </w:rPr>
              <w:t>.45</w:t>
            </w:r>
          </w:p>
        </w:tc>
        <w:tc>
          <w:tcPr>
            <w:tcW w:w="1684" w:type="dxa"/>
            <w:vAlign w:val="top"/>
          </w:tcPr>
          <w:p>
            <w:pPr>
              <w:spacing w:before="47" w:line="201" w:lineRule="auto"/>
              <w:ind w:left="377"/>
              <w:rPr>
                <w:rFonts w:ascii="宋体" w:hAnsi="宋体" w:eastAsia="宋体" w:cs="宋体"/>
                <w:sz w:val="21"/>
                <w:szCs w:val="21"/>
              </w:rPr>
            </w:pPr>
            <w:r>
              <w:rPr>
                <w:rFonts w:ascii="宋体" w:hAnsi="宋体" w:eastAsia="宋体" w:cs="宋体"/>
                <w:spacing w:val="-21"/>
                <w:sz w:val="21"/>
                <w:szCs w:val="21"/>
              </w:rPr>
              <w:t>5</w:t>
            </w:r>
            <w:r>
              <w:rPr>
                <w:rFonts w:ascii="宋体" w:hAnsi="宋体" w:eastAsia="宋体" w:cs="宋体"/>
                <w:spacing w:val="-12"/>
                <w:sz w:val="21"/>
                <w:szCs w:val="21"/>
              </w:rPr>
              <w:t>8,176,993.96</w:t>
            </w:r>
          </w:p>
        </w:tc>
        <w:tc>
          <w:tcPr>
            <w:tcW w:w="875" w:type="dxa"/>
            <w:vAlign w:val="top"/>
          </w:tcPr>
          <w:p>
            <w:pPr>
              <w:spacing w:before="51" w:line="182" w:lineRule="auto"/>
              <w:ind w:left="408"/>
              <w:rPr>
                <w:rFonts w:ascii="宋体" w:hAnsi="宋体" w:eastAsia="宋体" w:cs="宋体"/>
                <w:sz w:val="21"/>
                <w:szCs w:val="21"/>
              </w:rPr>
            </w:pPr>
            <w:r>
              <w:rPr>
                <w:rFonts w:ascii="宋体" w:hAnsi="宋体" w:eastAsia="宋体" w:cs="宋体"/>
                <w:spacing w:val="-13"/>
                <w:sz w:val="21"/>
                <w:szCs w:val="21"/>
              </w:rPr>
              <w:t>6</w:t>
            </w:r>
            <w:r>
              <w:rPr>
                <w:rFonts w:ascii="宋体" w:hAnsi="宋体" w:eastAsia="宋体" w:cs="宋体"/>
                <w:spacing w:val="-10"/>
                <w:sz w:val="21"/>
                <w:szCs w:val="21"/>
              </w:rPr>
              <w:t>.63</w:t>
            </w:r>
          </w:p>
        </w:tc>
        <w:tc>
          <w:tcPr>
            <w:tcW w:w="847" w:type="dxa"/>
            <w:vAlign w:val="top"/>
          </w:tcPr>
          <w:p>
            <w:pPr>
              <w:spacing w:before="51" w:line="182" w:lineRule="auto"/>
              <w:ind w:left="274"/>
              <w:rPr>
                <w:rFonts w:ascii="宋体" w:hAnsi="宋体" w:eastAsia="宋体" w:cs="宋体"/>
                <w:sz w:val="21"/>
                <w:szCs w:val="21"/>
              </w:rPr>
            </w:pPr>
            <w:r>
              <w:rPr>
                <w:rFonts w:ascii="宋体" w:hAnsi="宋体" w:eastAsia="宋体" w:cs="宋体"/>
                <w:spacing w:val="-10"/>
                <w:sz w:val="21"/>
                <w:szCs w:val="21"/>
              </w:rPr>
              <w:t>3</w:t>
            </w:r>
            <w:r>
              <w:rPr>
                <w:rFonts w:ascii="宋体" w:hAnsi="宋体" w:eastAsia="宋体" w:cs="宋体"/>
                <w:spacing w:val="-9"/>
                <w:sz w:val="21"/>
                <w:szCs w:val="21"/>
              </w:rPr>
              <w:t>0.44</w:t>
            </w:r>
          </w:p>
        </w:tc>
        <w:tc>
          <w:tcPr>
            <w:tcW w:w="7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056" w:type="dxa"/>
            <w:vAlign w:val="top"/>
          </w:tcPr>
          <w:p>
            <w:pPr>
              <w:spacing w:before="34" w:line="227" w:lineRule="auto"/>
              <w:ind w:left="133" w:right="105" w:hanging="17"/>
              <w:rPr>
                <w:rFonts w:ascii="宋体" w:hAnsi="宋体" w:eastAsia="宋体" w:cs="宋体"/>
                <w:sz w:val="21"/>
                <w:szCs w:val="21"/>
              </w:rPr>
            </w:pPr>
            <w:r>
              <w:rPr>
                <w:rFonts w:ascii="宋体" w:hAnsi="宋体" w:eastAsia="宋体" w:cs="宋体"/>
                <w:spacing w:val="-4"/>
                <w:sz w:val="21"/>
                <w:szCs w:val="21"/>
              </w:rPr>
              <w:t>农</w:t>
            </w:r>
            <w:r>
              <w:rPr>
                <w:rFonts w:ascii="宋体" w:hAnsi="宋体" w:eastAsia="宋体" w:cs="宋体"/>
                <w:spacing w:val="-2"/>
                <w:sz w:val="21"/>
                <w:szCs w:val="21"/>
              </w:rPr>
              <w:t xml:space="preserve"> 药 产</w:t>
            </w:r>
            <w:r>
              <w:rPr>
                <w:rFonts w:ascii="宋体" w:hAnsi="宋体" w:eastAsia="宋体" w:cs="宋体"/>
                <w:sz w:val="21"/>
                <w:szCs w:val="21"/>
              </w:rPr>
              <w:t xml:space="preserve"> 品</w:t>
            </w:r>
          </w:p>
        </w:tc>
        <w:tc>
          <w:tcPr>
            <w:tcW w:w="974" w:type="dxa"/>
            <w:vAlign w:val="top"/>
          </w:tcPr>
          <w:p>
            <w:pPr>
              <w:spacing w:before="34" w:line="222" w:lineRule="auto"/>
              <w:ind w:left="119"/>
              <w:rPr>
                <w:rFonts w:ascii="宋体" w:hAnsi="宋体" w:eastAsia="宋体" w:cs="宋体"/>
                <w:sz w:val="21"/>
                <w:szCs w:val="21"/>
              </w:rPr>
            </w:pPr>
            <w:r>
              <w:rPr>
                <w:rFonts w:ascii="宋体" w:hAnsi="宋体" w:eastAsia="宋体" w:cs="宋体"/>
                <w:spacing w:val="-5"/>
                <w:sz w:val="21"/>
                <w:szCs w:val="21"/>
              </w:rPr>
              <w:t>能</w:t>
            </w:r>
            <w:r>
              <w:rPr>
                <w:rFonts w:ascii="宋体" w:hAnsi="宋体" w:eastAsia="宋体" w:cs="宋体"/>
                <w:spacing w:val="-3"/>
                <w:sz w:val="21"/>
                <w:szCs w:val="21"/>
              </w:rPr>
              <w:t>源</w:t>
            </w:r>
          </w:p>
        </w:tc>
        <w:tc>
          <w:tcPr>
            <w:tcW w:w="1896" w:type="dxa"/>
            <w:vAlign w:val="top"/>
          </w:tcPr>
          <w:p>
            <w:pPr>
              <w:spacing w:before="48" w:line="201" w:lineRule="auto"/>
              <w:ind w:left="584"/>
              <w:rPr>
                <w:rFonts w:ascii="宋体" w:hAnsi="宋体" w:eastAsia="宋体" w:cs="宋体"/>
                <w:sz w:val="21"/>
                <w:szCs w:val="21"/>
              </w:rPr>
            </w:pPr>
            <w:r>
              <w:rPr>
                <w:rFonts w:ascii="宋体" w:hAnsi="宋体" w:eastAsia="宋体" w:cs="宋体"/>
                <w:spacing w:val="-21"/>
                <w:sz w:val="21"/>
                <w:szCs w:val="21"/>
              </w:rPr>
              <w:t>5</w:t>
            </w:r>
            <w:r>
              <w:rPr>
                <w:rFonts w:ascii="宋体" w:hAnsi="宋体" w:eastAsia="宋体" w:cs="宋体"/>
                <w:spacing w:val="-12"/>
                <w:sz w:val="21"/>
                <w:szCs w:val="21"/>
              </w:rPr>
              <w:t>1,053,757.65</w:t>
            </w:r>
          </w:p>
        </w:tc>
        <w:tc>
          <w:tcPr>
            <w:tcW w:w="945" w:type="dxa"/>
            <w:vAlign w:val="top"/>
          </w:tcPr>
          <w:p>
            <w:pPr>
              <w:spacing w:before="52" w:line="182" w:lineRule="auto"/>
              <w:ind w:left="474"/>
              <w:rPr>
                <w:rFonts w:ascii="宋体" w:hAnsi="宋体" w:eastAsia="宋体" w:cs="宋体"/>
                <w:sz w:val="21"/>
                <w:szCs w:val="21"/>
              </w:rPr>
            </w:pPr>
            <w:r>
              <w:rPr>
                <w:rFonts w:ascii="宋体" w:hAnsi="宋体" w:eastAsia="宋体" w:cs="宋体"/>
                <w:spacing w:val="-11"/>
                <w:sz w:val="21"/>
                <w:szCs w:val="21"/>
              </w:rPr>
              <w:t>5.01</w:t>
            </w:r>
          </w:p>
        </w:tc>
        <w:tc>
          <w:tcPr>
            <w:tcW w:w="1684" w:type="dxa"/>
            <w:vAlign w:val="top"/>
          </w:tcPr>
          <w:p>
            <w:pPr>
              <w:spacing w:before="48" w:line="201" w:lineRule="auto"/>
              <w:ind w:left="370"/>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1"/>
                <w:sz w:val="21"/>
                <w:szCs w:val="21"/>
              </w:rPr>
              <w:t>3,213,508.15</w:t>
            </w:r>
          </w:p>
        </w:tc>
        <w:tc>
          <w:tcPr>
            <w:tcW w:w="875" w:type="dxa"/>
            <w:vAlign w:val="top"/>
          </w:tcPr>
          <w:p>
            <w:pPr>
              <w:spacing w:before="52" w:line="182" w:lineRule="auto"/>
              <w:ind w:left="402"/>
              <w:rPr>
                <w:rFonts w:ascii="宋体" w:hAnsi="宋体" w:eastAsia="宋体" w:cs="宋体"/>
                <w:sz w:val="21"/>
                <w:szCs w:val="21"/>
              </w:rPr>
            </w:pPr>
            <w:r>
              <w:rPr>
                <w:rFonts w:ascii="宋体" w:hAnsi="宋体" w:eastAsia="宋体" w:cs="宋体"/>
                <w:spacing w:val="-10"/>
                <w:sz w:val="21"/>
                <w:szCs w:val="21"/>
              </w:rPr>
              <w:t>4</w:t>
            </w:r>
            <w:r>
              <w:rPr>
                <w:rFonts w:ascii="宋体" w:hAnsi="宋体" w:eastAsia="宋体" w:cs="宋体"/>
                <w:spacing w:val="-9"/>
                <w:sz w:val="21"/>
                <w:szCs w:val="21"/>
              </w:rPr>
              <w:t>.92</w:t>
            </w:r>
          </w:p>
        </w:tc>
        <w:tc>
          <w:tcPr>
            <w:tcW w:w="847" w:type="dxa"/>
            <w:vAlign w:val="top"/>
          </w:tcPr>
          <w:p>
            <w:pPr>
              <w:spacing w:before="52" w:line="182" w:lineRule="auto"/>
              <w:ind w:left="290"/>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2"/>
                <w:sz w:val="21"/>
                <w:szCs w:val="21"/>
              </w:rPr>
              <w:t>8.14</w:t>
            </w:r>
          </w:p>
        </w:tc>
        <w:tc>
          <w:tcPr>
            <w:tcW w:w="7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56" w:type="dxa"/>
            <w:vAlign w:val="top"/>
          </w:tcPr>
          <w:p>
            <w:pPr>
              <w:spacing w:before="34" w:line="255" w:lineRule="auto"/>
              <w:ind w:left="133" w:right="105" w:hanging="17"/>
              <w:rPr>
                <w:rFonts w:ascii="宋体" w:hAnsi="宋体" w:eastAsia="宋体" w:cs="宋体"/>
                <w:sz w:val="21"/>
                <w:szCs w:val="21"/>
              </w:rPr>
            </w:pPr>
            <w:r>
              <w:rPr>
                <w:rFonts w:ascii="宋体" w:hAnsi="宋体" w:eastAsia="宋体" w:cs="宋体"/>
                <w:spacing w:val="-4"/>
                <w:sz w:val="21"/>
                <w:szCs w:val="21"/>
              </w:rPr>
              <w:t>农</w:t>
            </w:r>
            <w:r>
              <w:rPr>
                <w:rFonts w:ascii="宋体" w:hAnsi="宋体" w:eastAsia="宋体" w:cs="宋体"/>
                <w:spacing w:val="-2"/>
                <w:sz w:val="21"/>
                <w:szCs w:val="21"/>
              </w:rPr>
              <w:t xml:space="preserve"> 药 产</w:t>
            </w:r>
            <w:r>
              <w:rPr>
                <w:rFonts w:ascii="宋体" w:hAnsi="宋体" w:eastAsia="宋体" w:cs="宋体"/>
                <w:sz w:val="21"/>
                <w:szCs w:val="21"/>
              </w:rPr>
              <w:t xml:space="preserve"> 品</w:t>
            </w:r>
          </w:p>
        </w:tc>
        <w:tc>
          <w:tcPr>
            <w:tcW w:w="974" w:type="dxa"/>
            <w:vAlign w:val="top"/>
          </w:tcPr>
          <w:p>
            <w:pPr>
              <w:spacing w:before="31" w:line="231" w:lineRule="auto"/>
              <w:ind w:left="110" w:right="107" w:firstLine="2"/>
              <w:rPr>
                <w:rFonts w:ascii="宋体" w:hAnsi="宋体" w:eastAsia="宋体" w:cs="宋体"/>
                <w:sz w:val="21"/>
                <w:szCs w:val="21"/>
              </w:rPr>
            </w:pPr>
            <w:r>
              <w:rPr>
                <w:rFonts w:ascii="宋体" w:hAnsi="宋体" w:eastAsia="宋体" w:cs="宋体"/>
                <w:spacing w:val="-20"/>
                <w:sz w:val="21"/>
                <w:szCs w:val="21"/>
              </w:rPr>
              <w:t>折</w:t>
            </w:r>
            <w:r>
              <w:rPr>
                <w:rFonts w:ascii="宋体" w:hAnsi="宋体" w:eastAsia="宋体" w:cs="宋体"/>
                <w:spacing w:val="-18"/>
                <w:sz w:val="21"/>
                <w:szCs w:val="21"/>
              </w:rPr>
              <w:t xml:space="preserve"> 旧 及</w:t>
            </w:r>
            <w:r>
              <w:rPr>
                <w:rFonts w:ascii="宋体" w:hAnsi="宋体" w:eastAsia="宋体" w:cs="宋体"/>
                <w:sz w:val="21"/>
                <w:szCs w:val="21"/>
              </w:rPr>
              <w:t xml:space="preserve"> </w:t>
            </w:r>
            <w:r>
              <w:rPr>
                <w:rFonts w:ascii="宋体" w:hAnsi="宋体" w:eastAsia="宋体" w:cs="宋体"/>
                <w:spacing w:val="-21"/>
                <w:sz w:val="21"/>
                <w:szCs w:val="21"/>
              </w:rPr>
              <w:t>其</w:t>
            </w:r>
            <w:r>
              <w:rPr>
                <w:rFonts w:ascii="宋体" w:hAnsi="宋体" w:eastAsia="宋体" w:cs="宋体"/>
                <w:spacing w:val="-17"/>
                <w:sz w:val="21"/>
                <w:szCs w:val="21"/>
              </w:rPr>
              <w:t xml:space="preserve"> 他 制</w:t>
            </w:r>
            <w:r>
              <w:rPr>
                <w:rFonts w:ascii="宋体" w:hAnsi="宋体" w:eastAsia="宋体" w:cs="宋体"/>
                <w:sz w:val="21"/>
                <w:szCs w:val="21"/>
              </w:rPr>
              <w:t xml:space="preserve"> </w:t>
            </w:r>
            <w:r>
              <w:rPr>
                <w:rFonts w:ascii="宋体" w:hAnsi="宋体" w:eastAsia="宋体" w:cs="宋体"/>
                <w:spacing w:val="-1"/>
                <w:sz w:val="21"/>
                <w:szCs w:val="21"/>
              </w:rPr>
              <w:t>造费用</w:t>
            </w:r>
          </w:p>
        </w:tc>
        <w:tc>
          <w:tcPr>
            <w:tcW w:w="1896" w:type="dxa"/>
            <w:vAlign w:val="top"/>
          </w:tcPr>
          <w:p>
            <w:pPr>
              <w:spacing w:before="46" w:line="201" w:lineRule="auto"/>
              <w:ind w:left="582"/>
              <w:rPr>
                <w:rFonts w:ascii="宋体" w:hAnsi="宋体" w:eastAsia="宋体" w:cs="宋体"/>
                <w:sz w:val="21"/>
                <w:szCs w:val="21"/>
              </w:rPr>
            </w:pPr>
            <w:r>
              <w:rPr>
                <w:rFonts w:ascii="宋体" w:hAnsi="宋体" w:eastAsia="宋体" w:cs="宋体"/>
                <w:spacing w:val="-19"/>
                <w:sz w:val="21"/>
                <w:szCs w:val="21"/>
              </w:rPr>
              <w:t>9</w:t>
            </w:r>
            <w:r>
              <w:rPr>
                <w:rFonts w:ascii="宋体" w:hAnsi="宋体" w:eastAsia="宋体" w:cs="宋体"/>
                <w:spacing w:val="-12"/>
                <w:sz w:val="21"/>
                <w:szCs w:val="21"/>
              </w:rPr>
              <w:t>5,477,770.38</w:t>
            </w:r>
          </w:p>
        </w:tc>
        <w:tc>
          <w:tcPr>
            <w:tcW w:w="945" w:type="dxa"/>
            <w:vAlign w:val="top"/>
          </w:tcPr>
          <w:p>
            <w:pPr>
              <w:spacing w:before="50" w:line="182" w:lineRule="auto"/>
              <w:ind w:left="472"/>
              <w:rPr>
                <w:rFonts w:ascii="宋体" w:hAnsi="宋体" w:eastAsia="宋体" w:cs="宋体"/>
                <w:sz w:val="21"/>
                <w:szCs w:val="21"/>
              </w:rPr>
            </w:pPr>
            <w:r>
              <w:rPr>
                <w:rFonts w:ascii="宋体" w:hAnsi="宋体" w:eastAsia="宋体" w:cs="宋体"/>
                <w:spacing w:val="-17"/>
                <w:sz w:val="21"/>
                <w:szCs w:val="21"/>
              </w:rPr>
              <w:t>9</w:t>
            </w:r>
            <w:r>
              <w:rPr>
                <w:rFonts w:ascii="宋体" w:hAnsi="宋体" w:eastAsia="宋体" w:cs="宋体"/>
                <w:spacing w:val="-14"/>
                <w:sz w:val="21"/>
                <w:szCs w:val="21"/>
              </w:rPr>
              <w:t>.37</w:t>
            </w:r>
          </w:p>
        </w:tc>
        <w:tc>
          <w:tcPr>
            <w:tcW w:w="1684" w:type="dxa"/>
            <w:vAlign w:val="top"/>
          </w:tcPr>
          <w:p>
            <w:pPr>
              <w:spacing w:before="46" w:line="201" w:lineRule="auto"/>
              <w:ind w:left="379"/>
              <w:rPr>
                <w:rFonts w:ascii="宋体" w:hAnsi="宋体" w:eastAsia="宋体" w:cs="宋体"/>
                <w:sz w:val="21"/>
                <w:szCs w:val="21"/>
              </w:rPr>
            </w:pPr>
            <w:r>
              <w:rPr>
                <w:rFonts w:ascii="宋体" w:hAnsi="宋体" w:eastAsia="宋体" w:cs="宋体"/>
                <w:spacing w:val="-19"/>
                <w:sz w:val="21"/>
                <w:szCs w:val="21"/>
              </w:rPr>
              <w:t>8</w:t>
            </w:r>
            <w:r>
              <w:rPr>
                <w:rFonts w:ascii="宋体" w:hAnsi="宋体" w:eastAsia="宋体" w:cs="宋体"/>
                <w:spacing w:val="-12"/>
                <w:sz w:val="21"/>
                <w:szCs w:val="21"/>
              </w:rPr>
              <w:t>2,170,664.87</w:t>
            </w:r>
          </w:p>
        </w:tc>
        <w:tc>
          <w:tcPr>
            <w:tcW w:w="875" w:type="dxa"/>
            <w:vAlign w:val="top"/>
          </w:tcPr>
          <w:p>
            <w:pPr>
              <w:spacing w:before="50" w:line="182" w:lineRule="auto"/>
              <w:ind w:left="407"/>
              <w:rPr>
                <w:rFonts w:ascii="宋体" w:hAnsi="宋体" w:eastAsia="宋体" w:cs="宋体"/>
                <w:sz w:val="21"/>
                <w:szCs w:val="21"/>
              </w:rPr>
            </w:pPr>
            <w:r>
              <w:rPr>
                <w:rFonts w:ascii="宋体" w:hAnsi="宋体" w:eastAsia="宋体" w:cs="宋体"/>
                <w:spacing w:val="-12"/>
                <w:sz w:val="21"/>
                <w:szCs w:val="21"/>
              </w:rPr>
              <w:t>9</w:t>
            </w:r>
            <w:r>
              <w:rPr>
                <w:rFonts w:ascii="宋体" w:hAnsi="宋体" w:eastAsia="宋体" w:cs="宋体"/>
                <w:spacing w:val="-10"/>
                <w:sz w:val="21"/>
                <w:szCs w:val="21"/>
              </w:rPr>
              <w:t>.36</w:t>
            </w:r>
          </w:p>
        </w:tc>
        <w:tc>
          <w:tcPr>
            <w:tcW w:w="847" w:type="dxa"/>
            <w:vAlign w:val="top"/>
          </w:tcPr>
          <w:p>
            <w:pPr>
              <w:spacing w:before="50" w:line="183" w:lineRule="auto"/>
              <w:ind w:left="290"/>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6.19</w:t>
            </w:r>
          </w:p>
        </w:tc>
        <w:tc>
          <w:tcPr>
            <w:tcW w:w="7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056" w:type="dxa"/>
            <w:vAlign w:val="top"/>
          </w:tcPr>
          <w:p>
            <w:pPr>
              <w:spacing w:before="33" w:line="241" w:lineRule="auto"/>
              <w:ind w:left="116"/>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药产</w:t>
            </w:r>
          </w:p>
          <w:p>
            <w:pPr>
              <w:spacing w:line="216" w:lineRule="auto"/>
              <w:ind w:left="133"/>
              <w:rPr>
                <w:rFonts w:ascii="宋体" w:hAnsi="宋体" w:eastAsia="宋体" w:cs="宋体"/>
                <w:sz w:val="21"/>
                <w:szCs w:val="21"/>
              </w:rPr>
            </w:pPr>
            <w:r>
              <w:rPr>
                <w:rFonts w:ascii="宋体" w:hAnsi="宋体" w:eastAsia="宋体" w:cs="宋体"/>
                <w:sz w:val="21"/>
                <w:szCs w:val="21"/>
              </w:rPr>
              <w:t>品</w:t>
            </w:r>
          </w:p>
        </w:tc>
        <w:tc>
          <w:tcPr>
            <w:tcW w:w="974" w:type="dxa"/>
            <w:vAlign w:val="top"/>
          </w:tcPr>
          <w:p>
            <w:pPr>
              <w:spacing w:before="34" w:line="222" w:lineRule="auto"/>
              <w:ind w:left="117"/>
              <w:rPr>
                <w:rFonts w:ascii="宋体" w:hAnsi="宋体" w:eastAsia="宋体" w:cs="宋体"/>
                <w:sz w:val="21"/>
                <w:szCs w:val="21"/>
              </w:rPr>
            </w:pPr>
            <w:r>
              <w:rPr>
                <w:rFonts w:ascii="宋体" w:hAnsi="宋体" w:eastAsia="宋体" w:cs="宋体"/>
                <w:spacing w:val="-3"/>
                <w:sz w:val="21"/>
                <w:szCs w:val="21"/>
              </w:rPr>
              <w:t>小计</w:t>
            </w:r>
          </w:p>
        </w:tc>
        <w:tc>
          <w:tcPr>
            <w:tcW w:w="1896" w:type="dxa"/>
            <w:vAlign w:val="top"/>
          </w:tcPr>
          <w:p>
            <w:pPr>
              <w:spacing w:before="47" w:line="201" w:lineRule="auto"/>
              <w:ind w:left="334"/>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,018,535,968.94</w:t>
            </w:r>
          </w:p>
        </w:tc>
        <w:tc>
          <w:tcPr>
            <w:tcW w:w="945" w:type="dxa"/>
            <w:vAlign w:val="top"/>
          </w:tcPr>
          <w:p>
            <w:pPr>
              <w:spacing w:before="51" w:line="182" w:lineRule="auto"/>
              <w:ind w:left="277"/>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00.00</w:t>
            </w:r>
          </w:p>
        </w:tc>
        <w:tc>
          <w:tcPr>
            <w:tcW w:w="1684" w:type="dxa"/>
            <w:vAlign w:val="top"/>
          </w:tcPr>
          <w:p>
            <w:pPr>
              <w:spacing w:before="47" w:line="201" w:lineRule="auto"/>
              <w:ind w:left="274"/>
              <w:rPr>
                <w:rFonts w:ascii="宋体" w:hAnsi="宋体" w:eastAsia="宋体" w:cs="宋体"/>
                <w:sz w:val="21"/>
                <w:szCs w:val="21"/>
              </w:rPr>
            </w:pPr>
            <w:r>
              <w:rPr>
                <w:rFonts w:ascii="宋体" w:hAnsi="宋体" w:eastAsia="宋体" w:cs="宋体"/>
                <w:spacing w:val="-22"/>
                <w:sz w:val="21"/>
                <w:szCs w:val="21"/>
              </w:rPr>
              <w:t>8</w:t>
            </w:r>
            <w:r>
              <w:rPr>
                <w:rFonts w:ascii="宋体" w:hAnsi="宋体" w:eastAsia="宋体" w:cs="宋体"/>
                <w:spacing w:val="-11"/>
                <w:sz w:val="21"/>
                <w:szCs w:val="21"/>
              </w:rPr>
              <w:t>78,098,509.73</w:t>
            </w:r>
          </w:p>
        </w:tc>
        <w:tc>
          <w:tcPr>
            <w:tcW w:w="875" w:type="dxa"/>
            <w:vAlign w:val="top"/>
          </w:tcPr>
          <w:p>
            <w:pPr>
              <w:spacing w:before="51" w:line="182" w:lineRule="auto"/>
              <w:ind w:left="212"/>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00.00</w:t>
            </w:r>
          </w:p>
        </w:tc>
        <w:tc>
          <w:tcPr>
            <w:tcW w:w="847" w:type="dxa"/>
            <w:vAlign w:val="top"/>
          </w:tcPr>
          <w:p>
            <w:pPr>
              <w:spacing w:before="51" w:line="182" w:lineRule="auto"/>
              <w:ind w:left="290"/>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2"/>
                <w:sz w:val="21"/>
                <w:szCs w:val="21"/>
              </w:rPr>
              <w:t>5.99</w:t>
            </w:r>
          </w:p>
        </w:tc>
        <w:tc>
          <w:tcPr>
            <w:tcW w:w="777" w:type="dxa"/>
            <w:vAlign w:val="top"/>
          </w:tcPr>
          <w:p>
            <w:pPr>
              <w:rPr>
                <w:rFonts w:ascii="Arial"/>
                <w:sz w:val="21"/>
              </w:rPr>
            </w:pPr>
          </w:p>
        </w:tc>
      </w:tr>
    </w:tbl>
    <w:p>
      <w:pPr>
        <w:spacing w:before="29" w:line="241" w:lineRule="auto"/>
        <w:ind w:left="123"/>
        <w:rPr>
          <w:rFonts w:ascii="宋体" w:hAnsi="宋体" w:eastAsia="宋体" w:cs="宋体"/>
          <w:sz w:val="21"/>
          <w:szCs w:val="21"/>
        </w:rPr>
      </w:pPr>
      <w:r>
        <w:rPr>
          <w:rFonts w:ascii="宋体" w:hAnsi="宋体" w:eastAsia="宋体" w:cs="宋体"/>
          <w:spacing w:val="-1"/>
          <w:sz w:val="21"/>
          <w:szCs w:val="21"/>
        </w:rPr>
        <w:t>成本分析其他情</w:t>
      </w:r>
      <w:r>
        <w:rPr>
          <w:rFonts w:ascii="宋体" w:hAnsi="宋体" w:eastAsia="宋体" w:cs="宋体"/>
          <w:sz w:val="21"/>
          <w:szCs w:val="21"/>
        </w:rPr>
        <w:t>况说明</w:t>
      </w:r>
    </w:p>
    <w:p>
      <w:pPr>
        <w:spacing w:line="222" w:lineRule="auto"/>
        <w:ind w:left="124"/>
        <w:rPr>
          <w:rFonts w:ascii="宋体" w:hAnsi="宋体" w:eastAsia="宋体" w:cs="宋体"/>
          <w:sz w:val="21"/>
          <w:szCs w:val="21"/>
        </w:rPr>
      </w:pPr>
      <w:r>
        <w:rPr>
          <w:rFonts w:ascii="宋体" w:hAnsi="宋体" w:eastAsia="宋体" w:cs="宋体"/>
          <w:spacing w:val="-2"/>
          <w:sz w:val="21"/>
          <w:szCs w:val="21"/>
        </w:rPr>
        <w:t>不适用</w:t>
      </w:r>
    </w:p>
    <w:p>
      <w:pPr>
        <w:spacing w:line="251" w:lineRule="auto"/>
        <w:rPr>
          <w:rFonts w:ascii="Arial"/>
          <w:sz w:val="21"/>
        </w:rPr>
      </w:pPr>
    </w:p>
    <w:p>
      <w:pPr>
        <w:spacing w:before="68" w:line="219"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(5).</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报告期主要子公司股权</w:t>
      </w:r>
      <w:r>
        <w:rPr>
          <w:rFonts w:ascii="宋体" w:hAnsi="宋体" w:eastAsia="宋体" w:cs="宋体"/>
          <w:sz w:val="21"/>
          <w:szCs w:val="21"/>
          <w14:textOutline w14:w="3831" w14:cap="flat" w14:cmpd="sng">
            <w14:solidFill>
              <w14:srgbClr w14:val="000000"/>
            </w14:solidFill>
            <w14:prstDash w14:val="solid"/>
            <w14:miter w14:val="10"/>
          </w14:textOutline>
        </w:rPr>
        <w:t>变动导致合并范围变化</w:t>
      </w:r>
    </w:p>
    <w:p>
      <w:pPr>
        <w:spacing w:before="70" w:line="235" w:lineRule="auto"/>
        <w:ind w:left="12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79" w:line="219"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(6).</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公司报告期内业务、产品或服务</w:t>
      </w:r>
      <w:r>
        <w:rPr>
          <w:rFonts w:ascii="宋体" w:hAnsi="宋体" w:eastAsia="宋体" w:cs="宋体"/>
          <w:sz w:val="21"/>
          <w:szCs w:val="21"/>
          <w14:textOutline w14:w="3831" w14:cap="flat" w14:cmpd="sng">
            <w14:solidFill>
              <w14:srgbClr w14:val="000000"/>
            </w14:solidFill>
            <w14:prstDash w14:val="solid"/>
            <w14:miter w14:val="10"/>
          </w14:textOutline>
        </w:rPr>
        <w:t>发生重大变化或调整有关情况</w:t>
      </w:r>
    </w:p>
    <w:p>
      <w:pPr>
        <w:spacing w:before="67" w:line="235" w:lineRule="auto"/>
        <w:ind w:left="12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32" w:type="default"/>
          <w:footerReference r:id="rId33" w:type="default"/>
          <w:pgSz w:w="11907" w:h="16839"/>
          <w:pgMar w:top="1392" w:right="1682" w:bottom="1395" w:left="1164" w:header="854" w:footer="1191" w:gutter="0"/>
          <w:cols w:space="720" w:num="1"/>
        </w:sectPr>
      </w:pPr>
    </w:p>
    <w:p>
      <w:pPr>
        <w:spacing w:line="310" w:lineRule="auto"/>
        <w:rPr>
          <w:rFonts w:ascii="Arial"/>
          <w:sz w:val="21"/>
        </w:rPr>
      </w:pPr>
    </w:p>
    <w:p>
      <w:pPr>
        <w:spacing w:before="68" w:line="220" w:lineRule="auto"/>
        <w:ind w:left="20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(7).</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主要销</w:t>
      </w:r>
      <w:r>
        <w:rPr>
          <w:rFonts w:ascii="宋体" w:hAnsi="宋体" w:eastAsia="宋体" w:cs="宋体"/>
          <w:sz w:val="21"/>
          <w:szCs w:val="21"/>
          <w14:textOutline w14:w="3831" w14:cap="flat" w14:cmpd="sng">
            <w14:solidFill>
              <w14:srgbClr w14:val="000000"/>
            </w14:solidFill>
            <w14:prstDash w14:val="solid"/>
            <w14:miter w14:val="10"/>
          </w14:textOutline>
        </w:rPr>
        <w:t>售客户及主要供应商情况</w:t>
      </w:r>
    </w:p>
    <w:p>
      <w:pPr>
        <w:spacing w:before="81" w:line="235" w:lineRule="auto"/>
        <w:ind w:left="165"/>
        <w:rPr>
          <w:rFonts w:ascii="宋体" w:hAnsi="宋体" w:eastAsia="宋体" w:cs="宋体"/>
          <w:sz w:val="21"/>
          <w:szCs w:val="21"/>
        </w:rPr>
      </w:pPr>
      <w:r>
        <w:rPr>
          <w:rFonts w:ascii="Times New Roman" w:hAnsi="Times New Roman" w:eastAsia="Times New Roman" w:cs="Times New Roman"/>
          <w:b/>
          <w:bCs/>
          <w:sz w:val="21"/>
          <w:szCs w:val="21"/>
        </w:rPr>
        <w:t>A</w:t>
      </w:r>
      <w:r>
        <w:rPr>
          <w:rFonts w:ascii="Times New Roman" w:hAnsi="Times New Roman" w:eastAsia="Times New Roman" w:cs="Times New Roman"/>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公司主要销售客户情</w:t>
      </w:r>
      <w:r>
        <w:rPr>
          <w:rFonts w:ascii="宋体" w:hAnsi="宋体" w:eastAsia="宋体" w:cs="宋体"/>
          <w:sz w:val="21"/>
          <w:szCs w:val="21"/>
          <w14:textOutline w14:w="3831" w14:cap="flat" w14:cmpd="sng">
            <w14:solidFill>
              <w14:srgbClr w14:val="000000"/>
            </w14:solidFill>
            <w14:prstDash w14:val="solid"/>
            <w14:miter w14:val="10"/>
          </w14:textOutline>
        </w:rPr>
        <w:t>况</w:t>
      </w:r>
    </w:p>
    <w:p>
      <w:pPr>
        <w:spacing w:before="5" w:line="254" w:lineRule="auto"/>
        <w:ind w:left="171" w:right="158" w:firstLine="3"/>
        <w:rPr>
          <w:rFonts w:ascii="宋体" w:hAnsi="宋体" w:eastAsia="宋体" w:cs="宋体"/>
          <w:sz w:val="21"/>
          <w:szCs w:val="21"/>
        </w:rPr>
      </w:pPr>
      <w:r>
        <w:rPr>
          <w:rFonts w:ascii="宋体" w:hAnsi="宋体" w:eastAsia="宋体" w:cs="宋体"/>
          <w:spacing w:val="-4"/>
          <w:sz w:val="21"/>
          <w:szCs w:val="21"/>
        </w:rPr>
        <w:t>前五名客户销售</w:t>
      </w:r>
      <w:r>
        <w:rPr>
          <w:rFonts w:ascii="宋体" w:hAnsi="宋体" w:eastAsia="宋体" w:cs="宋体"/>
          <w:spacing w:val="-2"/>
          <w:sz w:val="21"/>
          <w:szCs w:val="21"/>
        </w:rPr>
        <w:t xml:space="preserve">额 </w:t>
      </w:r>
      <w:r>
        <w:rPr>
          <w:rFonts w:ascii="Times New Roman" w:hAnsi="Times New Roman" w:eastAsia="Times New Roman" w:cs="Times New Roman"/>
          <w:spacing w:val="-2"/>
          <w:sz w:val="21"/>
          <w:szCs w:val="21"/>
        </w:rPr>
        <w:t xml:space="preserve">101,302 </w:t>
      </w:r>
      <w:r>
        <w:rPr>
          <w:rFonts w:ascii="宋体" w:hAnsi="宋体" w:eastAsia="宋体" w:cs="宋体"/>
          <w:spacing w:val="-2"/>
          <w:sz w:val="21"/>
          <w:szCs w:val="21"/>
        </w:rPr>
        <w:t xml:space="preserve">万元，占年度销售总额 </w:t>
      </w:r>
      <w:r>
        <w:rPr>
          <w:rFonts w:ascii="Times New Roman" w:hAnsi="Times New Roman" w:eastAsia="Times New Roman" w:cs="Times New Roman"/>
          <w:spacing w:val="-2"/>
          <w:sz w:val="21"/>
          <w:szCs w:val="21"/>
        </w:rPr>
        <w:t>38.62%</w:t>
      </w:r>
      <w:r>
        <w:rPr>
          <w:rFonts w:ascii="宋体" w:hAnsi="宋体" w:eastAsia="宋体" w:cs="宋体"/>
          <w:spacing w:val="-2"/>
          <w:sz w:val="21"/>
          <w:szCs w:val="21"/>
        </w:rPr>
        <w:t>；其中前五名客户销售额中关联方销售</w:t>
      </w:r>
      <w:r>
        <w:rPr>
          <w:rFonts w:ascii="宋体" w:hAnsi="宋体" w:eastAsia="宋体" w:cs="宋体"/>
          <w:sz w:val="21"/>
          <w:szCs w:val="21"/>
        </w:rPr>
        <w:t xml:space="preserve"> </w:t>
      </w:r>
      <w:r>
        <w:rPr>
          <w:rFonts w:ascii="宋体" w:hAnsi="宋体" w:eastAsia="宋体" w:cs="宋体"/>
          <w:spacing w:val="-10"/>
          <w:sz w:val="21"/>
          <w:szCs w:val="21"/>
        </w:rPr>
        <w:t xml:space="preserve">额 </w:t>
      </w:r>
      <w:r>
        <w:rPr>
          <w:rFonts w:ascii="Times New Roman" w:hAnsi="Times New Roman" w:eastAsia="Times New Roman" w:cs="Times New Roman"/>
          <w:spacing w:val="-9"/>
          <w:sz w:val="21"/>
          <w:szCs w:val="21"/>
        </w:rPr>
        <w:t>0</w:t>
      </w:r>
      <w:r>
        <w:rPr>
          <w:rFonts w:ascii="Times New Roman" w:hAnsi="Times New Roman" w:eastAsia="Times New Roman" w:cs="Times New Roman"/>
          <w:spacing w:val="-5"/>
          <w:sz w:val="21"/>
          <w:szCs w:val="21"/>
        </w:rPr>
        <w:t xml:space="preserve"> </w:t>
      </w:r>
      <w:r>
        <w:rPr>
          <w:rFonts w:ascii="宋体" w:hAnsi="宋体" w:eastAsia="宋体" w:cs="宋体"/>
          <w:spacing w:val="-5"/>
          <w:sz w:val="21"/>
          <w:szCs w:val="21"/>
        </w:rPr>
        <w:t xml:space="preserve">万元，占年度销售总额 </w:t>
      </w:r>
      <w:r>
        <w:rPr>
          <w:rFonts w:ascii="Times New Roman" w:hAnsi="Times New Roman" w:eastAsia="Times New Roman" w:cs="Times New Roman"/>
          <w:spacing w:val="-5"/>
          <w:sz w:val="21"/>
          <w:szCs w:val="21"/>
        </w:rPr>
        <w:t>0 %</w:t>
      </w:r>
      <w:r>
        <w:rPr>
          <w:rFonts w:ascii="宋体" w:hAnsi="宋体" w:eastAsia="宋体" w:cs="宋体"/>
          <w:spacing w:val="-5"/>
          <w:sz w:val="21"/>
          <w:szCs w:val="21"/>
        </w:rPr>
        <w:t>。</w:t>
      </w:r>
    </w:p>
    <w:p>
      <w:pPr>
        <w:spacing w:before="206" w:line="231" w:lineRule="auto"/>
        <w:ind w:left="173" w:right="158" w:hanging="3"/>
        <w:rPr>
          <w:rFonts w:ascii="宋体" w:hAnsi="宋体" w:eastAsia="宋体" w:cs="宋体"/>
          <w:sz w:val="21"/>
          <w:szCs w:val="21"/>
        </w:rPr>
      </w:pPr>
      <w:r>
        <w:rPr>
          <w:rFonts w:ascii="宋体" w:hAnsi="宋体" w:eastAsia="宋体" w:cs="宋体"/>
          <w:spacing w:val="-4"/>
          <w:sz w:val="21"/>
          <w:szCs w:val="21"/>
        </w:rPr>
        <w:t>报告期内向单个客户</w:t>
      </w:r>
      <w:r>
        <w:rPr>
          <w:rFonts w:ascii="宋体" w:hAnsi="宋体" w:eastAsia="宋体" w:cs="宋体"/>
          <w:spacing w:val="-3"/>
          <w:sz w:val="21"/>
          <w:szCs w:val="21"/>
        </w:rPr>
        <w:t>的</w:t>
      </w:r>
      <w:r>
        <w:rPr>
          <w:rFonts w:ascii="宋体" w:hAnsi="宋体" w:eastAsia="宋体" w:cs="宋体"/>
          <w:spacing w:val="-2"/>
          <w:sz w:val="21"/>
          <w:szCs w:val="21"/>
        </w:rPr>
        <w:t xml:space="preserve">销售比例超过总额的 </w:t>
      </w:r>
      <w:r>
        <w:rPr>
          <w:rFonts w:ascii="Times New Roman" w:hAnsi="Times New Roman" w:eastAsia="Times New Roman" w:cs="Times New Roman"/>
          <w:spacing w:val="-2"/>
          <w:sz w:val="21"/>
          <w:szCs w:val="21"/>
        </w:rPr>
        <w:t>50%</w:t>
      </w:r>
      <w:r>
        <w:rPr>
          <w:rFonts w:ascii="宋体" w:hAnsi="宋体" w:eastAsia="宋体" w:cs="宋体"/>
          <w:spacing w:val="-2"/>
          <w:sz w:val="21"/>
          <w:szCs w:val="21"/>
        </w:rPr>
        <w:t xml:space="preserve">、前 </w:t>
      </w:r>
      <w:r>
        <w:rPr>
          <w:rFonts w:ascii="Times New Roman" w:hAnsi="Times New Roman" w:eastAsia="Times New Roman" w:cs="Times New Roman"/>
          <w:spacing w:val="-2"/>
          <w:sz w:val="21"/>
          <w:szCs w:val="21"/>
        </w:rPr>
        <w:t xml:space="preserve">5 </w:t>
      </w:r>
      <w:r>
        <w:rPr>
          <w:rFonts w:ascii="宋体" w:hAnsi="宋体" w:eastAsia="宋体" w:cs="宋体"/>
          <w:spacing w:val="-2"/>
          <w:sz w:val="21"/>
          <w:szCs w:val="21"/>
        </w:rPr>
        <w:t>名客户中存在新增客户的或严重依赖于少</w:t>
      </w:r>
      <w:r>
        <w:rPr>
          <w:rFonts w:ascii="宋体" w:hAnsi="宋体" w:eastAsia="宋体" w:cs="宋体"/>
          <w:sz w:val="21"/>
          <w:szCs w:val="21"/>
        </w:rPr>
        <w:t xml:space="preserve"> </w:t>
      </w:r>
      <w:r>
        <w:rPr>
          <w:rFonts w:ascii="宋体" w:hAnsi="宋体" w:eastAsia="宋体" w:cs="宋体"/>
          <w:spacing w:val="-2"/>
          <w:sz w:val="21"/>
          <w:szCs w:val="21"/>
        </w:rPr>
        <w:t>数</w:t>
      </w:r>
      <w:r>
        <w:rPr>
          <w:rFonts w:ascii="宋体" w:hAnsi="宋体" w:eastAsia="宋体" w:cs="宋体"/>
          <w:spacing w:val="-1"/>
          <w:sz w:val="21"/>
          <w:szCs w:val="21"/>
        </w:rPr>
        <w:t>客户的情形</w:t>
      </w:r>
    </w:p>
    <w:p>
      <w:pPr>
        <w:spacing w:before="5" w:line="283" w:lineRule="exact"/>
        <w:ind w:left="17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5" w:line="234" w:lineRule="auto"/>
        <w:ind w:left="168"/>
        <w:rPr>
          <w:rFonts w:ascii="宋体" w:hAnsi="宋体" w:eastAsia="宋体" w:cs="宋体"/>
          <w:sz w:val="21"/>
          <w:szCs w:val="21"/>
        </w:rPr>
      </w:pPr>
      <w:r>
        <w:rPr>
          <w:rFonts w:ascii="Times New Roman" w:hAnsi="Times New Roman" w:eastAsia="Times New Roman" w:cs="Times New Roman"/>
          <w:b/>
          <w:bCs/>
          <w:sz w:val="21"/>
          <w:szCs w:val="21"/>
        </w:rPr>
        <w:t>B</w:t>
      </w:r>
      <w:r>
        <w:rPr>
          <w:rFonts w:ascii="Times New Roman" w:hAnsi="Times New Roman" w:eastAsia="Times New Roman" w:cs="Times New Roman"/>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公司主要</w:t>
      </w:r>
      <w:r>
        <w:rPr>
          <w:rFonts w:ascii="宋体" w:hAnsi="宋体" w:eastAsia="宋体" w:cs="宋体"/>
          <w:sz w:val="21"/>
          <w:szCs w:val="21"/>
          <w14:textOutline w14:w="3831" w14:cap="flat" w14:cmpd="sng">
            <w14:solidFill>
              <w14:srgbClr w14:val="000000"/>
            </w14:solidFill>
            <w14:prstDash w14:val="solid"/>
            <w14:miter w14:val="10"/>
          </w14:textOutline>
        </w:rPr>
        <w:t>供应商情况</w:t>
      </w:r>
    </w:p>
    <w:p>
      <w:pPr>
        <w:spacing w:before="4" w:line="256" w:lineRule="auto"/>
        <w:ind w:left="172" w:right="206" w:firstLine="2"/>
        <w:rPr>
          <w:rFonts w:ascii="宋体" w:hAnsi="宋体" w:eastAsia="宋体" w:cs="宋体"/>
          <w:sz w:val="21"/>
          <w:szCs w:val="21"/>
        </w:rPr>
      </w:pPr>
      <w:r>
        <w:rPr>
          <w:rFonts w:ascii="宋体" w:hAnsi="宋体" w:eastAsia="宋体" w:cs="宋体"/>
          <w:spacing w:val="-4"/>
          <w:sz w:val="21"/>
          <w:szCs w:val="21"/>
        </w:rPr>
        <w:t>前五名供</w:t>
      </w:r>
      <w:r>
        <w:rPr>
          <w:rFonts w:ascii="宋体" w:hAnsi="宋体" w:eastAsia="宋体" w:cs="宋体"/>
          <w:spacing w:val="-2"/>
          <w:sz w:val="21"/>
          <w:szCs w:val="21"/>
        </w:rPr>
        <w:t xml:space="preserve">应商采购额 </w:t>
      </w:r>
      <w:r>
        <w:rPr>
          <w:rFonts w:ascii="Times New Roman" w:hAnsi="Times New Roman" w:eastAsia="Times New Roman" w:cs="Times New Roman"/>
          <w:spacing w:val="-2"/>
          <w:sz w:val="21"/>
          <w:szCs w:val="21"/>
        </w:rPr>
        <w:t xml:space="preserve">92,513.87 </w:t>
      </w:r>
      <w:r>
        <w:rPr>
          <w:rFonts w:ascii="宋体" w:hAnsi="宋体" w:eastAsia="宋体" w:cs="宋体"/>
          <w:spacing w:val="-2"/>
          <w:sz w:val="21"/>
          <w:szCs w:val="21"/>
        </w:rPr>
        <w:t xml:space="preserve">万元，占年度采购总额 </w:t>
      </w:r>
      <w:r>
        <w:rPr>
          <w:rFonts w:ascii="Times New Roman" w:hAnsi="Times New Roman" w:eastAsia="Times New Roman" w:cs="Times New Roman"/>
          <w:spacing w:val="-2"/>
          <w:sz w:val="21"/>
          <w:szCs w:val="21"/>
        </w:rPr>
        <w:t>42.73%</w:t>
      </w:r>
      <w:r>
        <w:rPr>
          <w:rFonts w:ascii="宋体" w:hAnsi="宋体" w:eastAsia="宋体" w:cs="宋体"/>
          <w:spacing w:val="-2"/>
          <w:sz w:val="21"/>
          <w:szCs w:val="21"/>
        </w:rPr>
        <w:t>；其中前五名供应商采购额中关联</w:t>
      </w:r>
      <w:r>
        <w:rPr>
          <w:rFonts w:ascii="宋体" w:hAnsi="宋体" w:eastAsia="宋体" w:cs="宋体"/>
          <w:sz w:val="21"/>
          <w:szCs w:val="21"/>
        </w:rPr>
        <w:t xml:space="preserve"> </w:t>
      </w:r>
      <w:r>
        <w:rPr>
          <w:rFonts w:ascii="宋体" w:hAnsi="宋体" w:eastAsia="宋体" w:cs="宋体"/>
          <w:spacing w:val="-9"/>
          <w:sz w:val="21"/>
          <w:szCs w:val="21"/>
        </w:rPr>
        <w:t>方</w:t>
      </w:r>
      <w:r>
        <w:rPr>
          <w:rFonts w:ascii="宋体" w:hAnsi="宋体" w:eastAsia="宋体" w:cs="宋体"/>
          <w:spacing w:val="-5"/>
          <w:sz w:val="21"/>
          <w:szCs w:val="21"/>
        </w:rPr>
        <w:t xml:space="preserve">采购额 </w:t>
      </w:r>
      <w:r>
        <w:rPr>
          <w:rFonts w:ascii="Times New Roman" w:hAnsi="Times New Roman" w:eastAsia="Times New Roman" w:cs="Times New Roman"/>
          <w:spacing w:val="-5"/>
          <w:sz w:val="21"/>
          <w:szCs w:val="21"/>
        </w:rPr>
        <w:t xml:space="preserve">0 </w:t>
      </w:r>
      <w:r>
        <w:rPr>
          <w:rFonts w:ascii="宋体" w:hAnsi="宋体" w:eastAsia="宋体" w:cs="宋体"/>
          <w:spacing w:val="-5"/>
          <w:sz w:val="21"/>
          <w:szCs w:val="21"/>
        </w:rPr>
        <w:t xml:space="preserve">万元，占年度采购总额 </w:t>
      </w:r>
      <w:r>
        <w:rPr>
          <w:rFonts w:ascii="Times New Roman" w:hAnsi="Times New Roman" w:eastAsia="Times New Roman" w:cs="Times New Roman"/>
          <w:spacing w:val="-5"/>
          <w:sz w:val="21"/>
          <w:szCs w:val="21"/>
        </w:rPr>
        <w:t>0%</w:t>
      </w:r>
      <w:r>
        <w:rPr>
          <w:rFonts w:ascii="宋体" w:hAnsi="宋体" w:eastAsia="宋体" w:cs="宋体"/>
          <w:spacing w:val="-5"/>
          <w:sz w:val="21"/>
          <w:szCs w:val="21"/>
        </w:rPr>
        <w:t>。</w:t>
      </w:r>
    </w:p>
    <w:p>
      <w:pPr>
        <w:spacing w:before="207" w:line="229" w:lineRule="auto"/>
        <w:ind w:left="170" w:right="158"/>
        <w:rPr>
          <w:rFonts w:ascii="宋体" w:hAnsi="宋体" w:eastAsia="宋体" w:cs="宋体"/>
          <w:sz w:val="21"/>
          <w:szCs w:val="21"/>
        </w:rPr>
      </w:pPr>
      <w:r>
        <w:rPr>
          <w:rFonts w:ascii="宋体" w:hAnsi="宋体" w:eastAsia="宋体" w:cs="宋体"/>
          <w:spacing w:val="-4"/>
          <w:sz w:val="21"/>
          <w:szCs w:val="21"/>
        </w:rPr>
        <w:t>报告期内向单个供应</w:t>
      </w:r>
      <w:r>
        <w:rPr>
          <w:rFonts w:ascii="宋体" w:hAnsi="宋体" w:eastAsia="宋体" w:cs="宋体"/>
          <w:spacing w:val="-3"/>
          <w:sz w:val="21"/>
          <w:szCs w:val="21"/>
        </w:rPr>
        <w:t>商</w:t>
      </w:r>
      <w:r>
        <w:rPr>
          <w:rFonts w:ascii="宋体" w:hAnsi="宋体" w:eastAsia="宋体" w:cs="宋体"/>
          <w:spacing w:val="-2"/>
          <w:sz w:val="21"/>
          <w:szCs w:val="21"/>
        </w:rPr>
        <w:t xml:space="preserve">的采购比例超过总额的 </w:t>
      </w:r>
      <w:r>
        <w:rPr>
          <w:rFonts w:ascii="Times New Roman" w:hAnsi="Times New Roman" w:eastAsia="Times New Roman" w:cs="Times New Roman"/>
          <w:spacing w:val="-2"/>
          <w:sz w:val="21"/>
          <w:szCs w:val="21"/>
        </w:rPr>
        <w:t>50%</w:t>
      </w:r>
      <w:r>
        <w:rPr>
          <w:rFonts w:ascii="宋体" w:hAnsi="宋体" w:eastAsia="宋体" w:cs="宋体"/>
          <w:spacing w:val="-2"/>
          <w:sz w:val="21"/>
          <w:szCs w:val="21"/>
        </w:rPr>
        <w:t xml:space="preserve">、前 </w:t>
      </w:r>
      <w:r>
        <w:rPr>
          <w:rFonts w:ascii="Times New Roman" w:hAnsi="Times New Roman" w:eastAsia="Times New Roman" w:cs="Times New Roman"/>
          <w:spacing w:val="-2"/>
          <w:sz w:val="21"/>
          <w:szCs w:val="21"/>
        </w:rPr>
        <w:t xml:space="preserve">5 </w:t>
      </w:r>
      <w:r>
        <w:rPr>
          <w:rFonts w:ascii="宋体" w:hAnsi="宋体" w:eastAsia="宋体" w:cs="宋体"/>
          <w:spacing w:val="-2"/>
          <w:sz w:val="21"/>
          <w:szCs w:val="21"/>
        </w:rPr>
        <w:t>名供应商中存在新增供应商的或严重依</w:t>
      </w:r>
      <w:r>
        <w:rPr>
          <w:rFonts w:ascii="宋体" w:hAnsi="宋体" w:eastAsia="宋体" w:cs="宋体"/>
          <w:sz w:val="21"/>
          <w:szCs w:val="21"/>
        </w:rPr>
        <w:t xml:space="preserve"> </w:t>
      </w:r>
      <w:r>
        <w:rPr>
          <w:rFonts w:ascii="宋体" w:hAnsi="宋体" w:eastAsia="宋体" w:cs="宋体"/>
          <w:spacing w:val="-1"/>
          <w:sz w:val="21"/>
          <w:szCs w:val="21"/>
        </w:rPr>
        <w:t>赖于少数</w:t>
      </w:r>
      <w:r>
        <w:rPr>
          <w:rFonts w:ascii="宋体" w:hAnsi="宋体" w:eastAsia="宋体" w:cs="宋体"/>
          <w:sz w:val="21"/>
          <w:szCs w:val="21"/>
        </w:rPr>
        <w:t>供应商的情形</w:t>
      </w:r>
    </w:p>
    <w:p>
      <w:pPr>
        <w:spacing w:before="9" w:line="286" w:lineRule="exact"/>
        <w:ind w:left="178"/>
        <w:rPr>
          <w:rFonts w:ascii="宋体" w:hAnsi="宋体" w:eastAsia="宋体" w:cs="宋体"/>
          <w:sz w:val="21"/>
          <w:szCs w:val="21"/>
        </w:rPr>
      </w:pPr>
      <w:r>
        <w:rPr>
          <w:rFonts w:ascii="Times New Roman" w:hAnsi="Times New Roman" w:eastAsia="Times New Roman" w:cs="Times New Roman"/>
          <w:spacing w:val="-2"/>
          <w:position w:val="2"/>
          <w:sz w:val="21"/>
          <w:szCs w:val="21"/>
        </w:rPr>
        <w:t>□</w:t>
      </w:r>
      <w:r>
        <w:rPr>
          <w:rFonts w:ascii="宋体" w:hAnsi="宋体" w:eastAsia="宋体" w:cs="宋体"/>
          <w:spacing w:val="-2"/>
          <w:position w:val="2"/>
          <w:sz w:val="21"/>
          <w:szCs w:val="21"/>
        </w:rPr>
        <w:t xml:space="preserve">适用 </w:t>
      </w:r>
      <w:r>
        <w:rPr>
          <w:rFonts w:ascii="Times New Roman" w:hAnsi="Times New Roman" w:eastAsia="Times New Roman" w:cs="Times New Roman"/>
          <w:spacing w:val="-1"/>
          <w:position w:val="2"/>
          <w:sz w:val="21"/>
          <w:szCs w:val="21"/>
        </w:rPr>
        <w:t>√</w:t>
      </w:r>
      <w:r>
        <w:rPr>
          <w:rFonts w:ascii="宋体" w:hAnsi="宋体" w:eastAsia="宋体" w:cs="宋体"/>
          <w:spacing w:val="-1"/>
          <w:position w:val="2"/>
          <w:sz w:val="21"/>
          <w:szCs w:val="21"/>
        </w:rPr>
        <w:t>不适用</w:t>
      </w:r>
    </w:p>
    <w:p>
      <w:pPr>
        <w:spacing w:line="220" w:lineRule="auto"/>
        <w:ind w:left="172"/>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23" w:line="221" w:lineRule="auto"/>
        <w:ind w:left="173"/>
        <w:rPr>
          <w:rFonts w:ascii="宋体" w:hAnsi="宋体" w:eastAsia="宋体" w:cs="宋体"/>
          <w:sz w:val="21"/>
          <w:szCs w:val="21"/>
        </w:rPr>
      </w:pPr>
      <w:r>
        <w:rPr>
          <w:rFonts w:ascii="宋体" w:hAnsi="宋体" w:eastAsia="宋体" w:cs="宋体"/>
          <w:sz w:val="21"/>
          <w:szCs w:val="21"/>
        </w:rPr>
        <w:t>无</w:t>
      </w:r>
    </w:p>
    <w:p>
      <w:pPr>
        <w:spacing w:line="252" w:lineRule="auto"/>
        <w:rPr>
          <w:rFonts w:ascii="Arial"/>
          <w:sz w:val="21"/>
        </w:rPr>
      </w:pPr>
    </w:p>
    <w:p>
      <w:pPr>
        <w:spacing w:before="69" w:line="221" w:lineRule="auto"/>
        <w:ind w:left="17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费用</w:t>
      </w:r>
    </w:p>
    <w:p>
      <w:pPr>
        <w:spacing w:before="65" w:line="283" w:lineRule="exact"/>
        <w:ind w:left="17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1" w:lineRule="auto"/>
        <w:ind w:left="17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研发投入</w:t>
      </w:r>
    </w:p>
    <w:p>
      <w:pPr>
        <w:spacing w:before="80" w:line="223" w:lineRule="auto"/>
        <w:ind w:left="49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(1).研发投入情况表</w:t>
      </w:r>
    </w:p>
    <w:p>
      <w:pPr>
        <w:spacing w:before="65" w:line="283" w:lineRule="exact"/>
        <w:ind w:left="172"/>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line="212" w:lineRule="auto"/>
        <w:ind w:right="152"/>
        <w:jc w:val="right"/>
        <w:rPr>
          <w:rFonts w:ascii="宋体" w:hAnsi="宋体" w:eastAsia="宋体" w:cs="宋体"/>
          <w:sz w:val="21"/>
          <w:szCs w:val="21"/>
        </w:rPr>
      </w:pPr>
      <w:r>
        <w:rPr>
          <w:rFonts w:ascii="宋体" w:hAnsi="宋体" w:eastAsia="宋体" w:cs="宋体"/>
          <w:spacing w:val="-24"/>
          <w:sz w:val="21"/>
          <w:szCs w:val="21"/>
        </w:rPr>
        <w:t>单</w:t>
      </w:r>
      <w:r>
        <w:rPr>
          <w:rFonts w:ascii="宋体" w:hAnsi="宋体" w:eastAsia="宋体" w:cs="宋体"/>
          <w:spacing w:val="-20"/>
          <w:sz w:val="21"/>
          <w:szCs w:val="21"/>
        </w:rPr>
        <w:t>位： 元</w:t>
      </w:r>
    </w:p>
    <w:tbl>
      <w:tblPr>
        <w:tblStyle w:val="4"/>
        <w:tblW w:w="9054"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8"/>
        <w:gridCol w:w="52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3798" w:type="dxa"/>
            <w:vAlign w:val="top"/>
          </w:tcPr>
          <w:p>
            <w:pPr>
              <w:spacing w:before="36" w:line="216" w:lineRule="auto"/>
              <w:ind w:left="117"/>
              <w:rPr>
                <w:rFonts w:ascii="宋体" w:hAnsi="宋体" w:eastAsia="宋体" w:cs="宋体"/>
                <w:sz w:val="21"/>
                <w:szCs w:val="21"/>
              </w:rPr>
            </w:pPr>
            <w:r>
              <w:rPr>
                <w:rFonts w:ascii="宋体" w:hAnsi="宋体" w:eastAsia="宋体" w:cs="宋体"/>
                <w:spacing w:val="-1"/>
                <w:sz w:val="21"/>
                <w:szCs w:val="21"/>
              </w:rPr>
              <w:t>本期费用化研</w:t>
            </w:r>
            <w:r>
              <w:rPr>
                <w:rFonts w:ascii="宋体" w:hAnsi="宋体" w:eastAsia="宋体" w:cs="宋体"/>
                <w:sz w:val="21"/>
                <w:szCs w:val="21"/>
              </w:rPr>
              <w:t>发投入</w:t>
            </w:r>
          </w:p>
        </w:tc>
        <w:tc>
          <w:tcPr>
            <w:tcW w:w="5256" w:type="dxa"/>
            <w:vAlign w:val="top"/>
          </w:tcPr>
          <w:p>
            <w:pPr>
              <w:spacing w:before="50"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102,3</w:t>
            </w:r>
            <w:r>
              <w:rPr>
                <w:rFonts w:ascii="Times New Roman" w:hAnsi="Times New Roman" w:eastAsia="Times New Roman" w:cs="Times New Roman"/>
                <w:spacing w:val="-1"/>
                <w:sz w:val="21"/>
                <w:szCs w:val="21"/>
              </w:rPr>
              <w:t>54,942.06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98" w:type="dxa"/>
            <w:vAlign w:val="top"/>
          </w:tcPr>
          <w:p>
            <w:pPr>
              <w:spacing w:before="31" w:line="216" w:lineRule="auto"/>
              <w:ind w:left="117"/>
              <w:rPr>
                <w:rFonts w:ascii="宋体" w:hAnsi="宋体" w:eastAsia="宋体" w:cs="宋体"/>
                <w:sz w:val="21"/>
                <w:szCs w:val="21"/>
              </w:rPr>
            </w:pPr>
            <w:r>
              <w:rPr>
                <w:rFonts w:ascii="宋体" w:hAnsi="宋体" w:eastAsia="宋体" w:cs="宋体"/>
                <w:spacing w:val="-1"/>
                <w:sz w:val="21"/>
                <w:szCs w:val="21"/>
              </w:rPr>
              <w:t>本期资本化研</w:t>
            </w:r>
            <w:r>
              <w:rPr>
                <w:rFonts w:ascii="宋体" w:hAnsi="宋体" w:eastAsia="宋体" w:cs="宋体"/>
                <w:sz w:val="21"/>
                <w:szCs w:val="21"/>
              </w:rPr>
              <w:t>发投入</w:t>
            </w:r>
          </w:p>
        </w:tc>
        <w:tc>
          <w:tcPr>
            <w:tcW w:w="52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3798" w:type="dxa"/>
            <w:vAlign w:val="top"/>
          </w:tcPr>
          <w:p>
            <w:pPr>
              <w:spacing w:before="32" w:line="213" w:lineRule="auto"/>
              <w:ind w:left="116"/>
              <w:rPr>
                <w:rFonts w:ascii="宋体" w:hAnsi="宋体" w:eastAsia="宋体" w:cs="宋体"/>
                <w:sz w:val="21"/>
                <w:szCs w:val="21"/>
              </w:rPr>
            </w:pPr>
            <w:r>
              <w:rPr>
                <w:rFonts w:ascii="宋体" w:hAnsi="宋体" w:eastAsia="宋体" w:cs="宋体"/>
                <w:spacing w:val="-1"/>
                <w:sz w:val="21"/>
                <w:szCs w:val="21"/>
              </w:rPr>
              <w:t>研发投入合计</w:t>
            </w:r>
          </w:p>
        </w:tc>
        <w:tc>
          <w:tcPr>
            <w:tcW w:w="5256" w:type="dxa"/>
            <w:vAlign w:val="top"/>
          </w:tcPr>
          <w:p>
            <w:pPr>
              <w:spacing w:before="45"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102,3</w:t>
            </w:r>
            <w:r>
              <w:rPr>
                <w:rFonts w:ascii="Times New Roman" w:hAnsi="Times New Roman" w:eastAsia="Times New Roman" w:cs="Times New Roman"/>
                <w:spacing w:val="-1"/>
                <w:sz w:val="21"/>
                <w:szCs w:val="21"/>
              </w:rPr>
              <w:t>54,942.06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98" w:type="dxa"/>
            <w:vAlign w:val="top"/>
          </w:tcPr>
          <w:p>
            <w:pPr>
              <w:spacing w:before="35" w:line="212" w:lineRule="auto"/>
              <w:ind w:left="116"/>
              <w:rPr>
                <w:rFonts w:ascii="宋体" w:hAnsi="宋体" w:eastAsia="宋体" w:cs="宋体"/>
                <w:sz w:val="21"/>
                <w:szCs w:val="21"/>
              </w:rPr>
            </w:pPr>
            <w:r>
              <w:rPr>
                <w:rFonts w:ascii="宋体" w:hAnsi="宋体" w:eastAsia="宋体" w:cs="宋体"/>
                <w:spacing w:val="10"/>
                <w:sz w:val="21"/>
                <w:szCs w:val="21"/>
              </w:rPr>
              <w:t>研</w:t>
            </w:r>
            <w:r>
              <w:rPr>
                <w:rFonts w:ascii="宋体" w:hAnsi="宋体" w:eastAsia="宋体" w:cs="宋体"/>
                <w:spacing w:val="6"/>
                <w:sz w:val="21"/>
                <w:szCs w:val="21"/>
              </w:rPr>
              <w:t>发投入总额占营业收入比例(</w:t>
            </w:r>
            <w:r>
              <w:rPr>
                <w:rFonts w:ascii="Times New Roman" w:hAnsi="Times New Roman" w:eastAsia="Times New Roman" w:cs="Times New Roman"/>
                <w:spacing w:val="6"/>
                <w:sz w:val="21"/>
                <w:szCs w:val="21"/>
              </w:rPr>
              <w:t>%</w:t>
            </w:r>
            <w:r>
              <w:rPr>
                <w:rFonts w:ascii="宋体" w:hAnsi="宋体" w:eastAsia="宋体" w:cs="宋体"/>
                <w:spacing w:val="6"/>
                <w:sz w:val="21"/>
                <w:szCs w:val="21"/>
              </w:rPr>
              <w:t>)</w:t>
            </w:r>
          </w:p>
        </w:tc>
        <w:tc>
          <w:tcPr>
            <w:tcW w:w="5256" w:type="dxa"/>
            <w:vAlign w:val="top"/>
          </w:tcPr>
          <w:p>
            <w:pPr>
              <w:spacing w:before="52"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r>
              <w:rPr>
                <w:rFonts w:ascii="Times New Roman" w:hAnsi="Times New Roman" w:eastAsia="Times New Roman" w:cs="Times New Roman"/>
                <w:spacing w:val="-1"/>
                <w:sz w:val="21"/>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798" w:type="dxa"/>
            <w:vAlign w:val="top"/>
          </w:tcPr>
          <w:p>
            <w:pPr>
              <w:spacing w:before="34" w:line="218" w:lineRule="auto"/>
              <w:ind w:left="116"/>
              <w:rPr>
                <w:rFonts w:ascii="宋体" w:hAnsi="宋体" w:eastAsia="宋体" w:cs="宋体"/>
                <w:sz w:val="21"/>
                <w:szCs w:val="21"/>
              </w:rPr>
            </w:pPr>
            <w:r>
              <w:rPr>
                <w:rFonts w:ascii="宋体" w:hAnsi="宋体" w:eastAsia="宋体" w:cs="宋体"/>
                <w:spacing w:val="-1"/>
                <w:sz w:val="21"/>
                <w:szCs w:val="21"/>
              </w:rPr>
              <w:t>研发投入资本化</w:t>
            </w:r>
            <w:r>
              <w:rPr>
                <w:rFonts w:ascii="宋体" w:hAnsi="宋体" w:eastAsia="宋体" w:cs="宋体"/>
                <w:sz w:val="21"/>
                <w:szCs w:val="21"/>
              </w:rPr>
              <w:t>的比重 (</w:t>
            </w:r>
            <w:r>
              <w:rPr>
                <w:rFonts w:ascii="Times New Roman" w:hAnsi="Times New Roman" w:eastAsia="Times New Roman" w:cs="Times New Roman"/>
                <w:sz w:val="21"/>
                <w:szCs w:val="21"/>
              </w:rPr>
              <w:t>%</w:t>
            </w:r>
            <w:r>
              <w:rPr>
                <w:rFonts w:ascii="宋体" w:hAnsi="宋体" w:eastAsia="宋体" w:cs="宋体"/>
                <w:sz w:val="21"/>
                <w:szCs w:val="21"/>
              </w:rPr>
              <w:t>)</w:t>
            </w:r>
          </w:p>
        </w:tc>
        <w:tc>
          <w:tcPr>
            <w:tcW w:w="5256" w:type="dxa"/>
            <w:vAlign w:val="top"/>
          </w:tcPr>
          <w:p>
            <w:pPr>
              <w:rPr>
                <w:rFonts w:ascii="Arial"/>
                <w:sz w:val="21"/>
              </w:rPr>
            </w:pPr>
          </w:p>
        </w:tc>
      </w:tr>
    </w:tbl>
    <w:p>
      <w:pPr>
        <w:spacing w:line="260" w:lineRule="auto"/>
        <w:rPr>
          <w:rFonts w:ascii="Arial"/>
          <w:sz w:val="21"/>
        </w:rPr>
      </w:pPr>
    </w:p>
    <w:p>
      <w:pPr>
        <w:spacing w:before="69" w:line="223" w:lineRule="auto"/>
        <w:ind w:left="49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(2).研发人员情况表</w:t>
      </w:r>
    </w:p>
    <w:p>
      <w:pPr>
        <w:spacing w:before="65" w:line="283" w:lineRule="exact"/>
        <w:ind w:left="172"/>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line="215" w:lineRule="exact"/>
      </w:pPr>
    </w:p>
    <w:tbl>
      <w:tblPr>
        <w:tblStyle w:val="4"/>
        <w:tblW w:w="91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1"/>
        <w:gridCol w:w="33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811" w:type="dxa"/>
            <w:vAlign w:val="top"/>
          </w:tcPr>
          <w:p>
            <w:pPr>
              <w:spacing w:before="33" w:line="219" w:lineRule="auto"/>
              <w:ind w:left="120"/>
              <w:rPr>
                <w:rFonts w:ascii="宋体" w:hAnsi="宋体" w:eastAsia="宋体" w:cs="宋体"/>
                <w:sz w:val="21"/>
                <w:szCs w:val="21"/>
              </w:rPr>
            </w:pPr>
            <w:r>
              <w:rPr>
                <w:rFonts w:ascii="宋体" w:hAnsi="宋体" w:eastAsia="宋体" w:cs="宋体"/>
                <w:spacing w:val="-2"/>
                <w:sz w:val="21"/>
                <w:szCs w:val="21"/>
              </w:rPr>
              <w:t>公司</w:t>
            </w:r>
            <w:r>
              <w:rPr>
                <w:rFonts w:ascii="宋体" w:hAnsi="宋体" w:eastAsia="宋体" w:cs="宋体"/>
                <w:spacing w:val="-1"/>
                <w:sz w:val="21"/>
                <w:szCs w:val="21"/>
              </w:rPr>
              <w:t>研发人员的数量</w:t>
            </w:r>
          </w:p>
        </w:tc>
        <w:tc>
          <w:tcPr>
            <w:tcW w:w="3344" w:type="dxa"/>
            <w:vAlign w:val="top"/>
          </w:tcPr>
          <w:p>
            <w:pPr>
              <w:spacing w:before="68" w:line="187"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5"/>
                <w:sz w:val="21"/>
                <w:szCs w:val="21"/>
              </w:rPr>
              <w:t>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811" w:type="dxa"/>
            <w:vAlign w:val="top"/>
          </w:tcPr>
          <w:p>
            <w:pPr>
              <w:spacing w:before="29" w:line="216" w:lineRule="auto"/>
              <w:ind w:left="113"/>
              <w:rPr>
                <w:rFonts w:ascii="宋体" w:hAnsi="宋体" w:eastAsia="宋体" w:cs="宋体"/>
                <w:sz w:val="21"/>
                <w:szCs w:val="21"/>
              </w:rPr>
            </w:pPr>
            <w:r>
              <w:rPr>
                <w:rFonts w:ascii="宋体" w:hAnsi="宋体" w:eastAsia="宋体" w:cs="宋体"/>
                <w:spacing w:val="10"/>
                <w:sz w:val="21"/>
                <w:szCs w:val="21"/>
              </w:rPr>
              <w:t>研发</w:t>
            </w:r>
            <w:r>
              <w:rPr>
                <w:rFonts w:ascii="宋体" w:hAnsi="宋体" w:eastAsia="宋体" w:cs="宋体"/>
                <w:spacing w:val="6"/>
                <w:sz w:val="21"/>
                <w:szCs w:val="21"/>
              </w:rPr>
              <w:t>人</w:t>
            </w:r>
            <w:r>
              <w:rPr>
                <w:rFonts w:ascii="宋体" w:hAnsi="宋体" w:eastAsia="宋体" w:cs="宋体"/>
                <w:spacing w:val="5"/>
                <w:sz w:val="21"/>
                <w:szCs w:val="21"/>
              </w:rPr>
              <w:t>员数量占公司总人数的比例(</w:t>
            </w:r>
            <w:r>
              <w:rPr>
                <w:rFonts w:ascii="Times New Roman" w:hAnsi="Times New Roman" w:eastAsia="Times New Roman" w:cs="Times New Roman"/>
                <w:spacing w:val="5"/>
                <w:sz w:val="21"/>
                <w:szCs w:val="21"/>
              </w:rPr>
              <w:t>%</w:t>
            </w:r>
            <w:r>
              <w:rPr>
                <w:rFonts w:ascii="宋体" w:hAnsi="宋体" w:eastAsia="宋体" w:cs="宋体"/>
                <w:spacing w:val="5"/>
                <w:sz w:val="21"/>
                <w:szCs w:val="21"/>
              </w:rPr>
              <w:t>)</w:t>
            </w:r>
          </w:p>
        </w:tc>
        <w:tc>
          <w:tcPr>
            <w:tcW w:w="3344" w:type="dxa"/>
            <w:vAlign w:val="top"/>
          </w:tcPr>
          <w:p>
            <w:pPr>
              <w:spacing w:before="61" w:line="190"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9155" w:type="dxa"/>
            <w:gridSpan w:val="2"/>
            <w:vAlign w:val="top"/>
          </w:tcPr>
          <w:p>
            <w:pPr>
              <w:spacing w:before="30" w:line="218" w:lineRule="auto"/>
              <w:ind w:left="3741"/>
              <w:rPr>
                <w:rFonts w:ascii="宋体" w:hAnsi="宋体" w:eastAsia="宋体" w:cs="宋体"/>
                <w:sz w:val="21"/>
                <w:szCs w:val="21"/>
              </w:rPr>
            </w:pPr>
            <w:r>
              <w:rPr>
                <w:rFonts w:ascii="宋体" w:hAnsi="宋体" w:eastAsia="宋体" w:cs="宋体"/>
                <w:spacing w:val="-1"/>
                <w:sz w:val="21"/>
                <w:szCs w:val="21"/>
              </w:rPr>
              <w:t>研发人员学</w:t>
            </w:r>
            <w:r>
              <w:rPr>
                <w:rFonts w:ascii="宋体" w:hAnsi="宋体" w:eastAsia="宋体" w:cs="宋体"/>
                <w:sz w:val="21"/>
                <w:szCs w:val="21"/>
              </w:rPr>
              <w:t>历结构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811" w:type="dxa"/>
            <w:vAlign w:val="top"/>
          </w:tcPr>
          <w:p>
            <w:pPr>
              <w:spacing w:before="30" w:line="218" w:lineRule="auto"/>
              <w:ind w:left="117"/>
              <w:rPr>
                <w:rFonts w:ascii="宋体" w:hAnsi="宋体" w:eastAsia="宋体" w:cs="宋体"/>
                <w:sz w:val="21"/>
                <w:szCs w:val="21"/>
              </w:rPr>
            </w:pPr>
            <w:r>
              <w:rPr>
                <w:rFonts w:ascii="宋体" w:hAnsi="宋体" w:eastAsia="宋体" w:cs="宋体"/>
                <w:spacing w:val="-2"/>
                <w:sz w:val="21"/>
                <w:szCs w:val="21"/>
              </w:rPr>
              <w:t>学历结</w:t>
            </w:r>
            <w:r>
              <w:rPr>
                <w:rFonts w:ascii="宋体" w:hAnsi="宋体" w:eastAsia="宋体" w:cs="宋体"/>
                <w:spacing w:val="-1"/>
                <w:sz w:val="21"/>
                <w:szCs w:val="21"/>
              </w:rPr>
              <w:t>构类别</w:t>
            </w:r>
          </w:p>
        </w:tc>
        <w:tc>
          <w:tcPr>
            <w:tcW w:w="3344" w:type="dxa"/>
            <w:vAlign w:val="top"/>
          </w:tcPr>
          <w:p>
            <w:pPr>
              <w:spacing w:before="30" w:line="218" w:lineRule="auto"/>
              <w:ind w:left="1049"/>
              <w:rPr>
                <w:rFonts w:ascii="宋体" w:hAnsi="宋体" w:eastAsia="宋体" w:cs="宋体"/>
                <w:sz w:val="21"/>
                <w:szCs w:val="21"/>
              </w:rPr>
            </w:pPr>
            <w:r>
              <w:rPr>
                <w:rFonts w:ascii="宋体" w:hAnsi="宋体" w:eastAsia="宋体" w:cs="宋体"/>
                <w:spacing w:val="-2"/>
                <w:sz w:val="21"/>
                <w:szCs w:val="21"/>
              </w:rPr>
              <w:t>学历结</w:t>
            </w:r>
            <w:r>
              <w:rPr>
                <w:rFonts w:ascii="宋体" w:hAnsi="宋体" w:eastAsia="宋体" w:cs="宋体"/>
                <w:spacing w:val="-1"/>
                <w:sz w:val="21"/>
                <w:szCs w:val="21"/>
              </w:rPr>
              <w:t>构人数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811" w:type="dxa"/>
            <w:vAlign w:val="top"/>
          </w:tcPr>
          <w:p>
            <w:pPr>
              <w:spacing w:before="30" w:line="216" w:lineRule="auto"/>
              <w:ind w:left="114"/>
              <w:rPr>
                <w:rFonts w:ascii="宋体" w:hAnsi="宋体" w:eastAsia="宋体" w:cs="宋体"/>
                <w:sz w:val="21"/>
                <w:szCs w:val="21"/>
              </w:rPr>
            </w:pPr>
            <w:r>
              <w:rPr>
                <w:rFonts w:ascii="宋体" w:hAnsi="宋体" w:eastAsia="宋体" w:cs="宋体"/>
                <w:spacing w:val="-2"/>
                <w:sz w:val="21"/>
                <w:szCs w:val="21"/>
              </w:rPr>
              <w:t>博</w:t>
            </w:r>
            <w:r>
              <w:rPr>
                <w:rFonts w:ascii="宋体" w:hAnsi="宋体" w:eastAsia="宋体" w:cs="宋体"/>
                <w:spacing w:val="-1"/>
                <w:sz w:val="21"/>
                <w:szCs w:val="21"/>
              </w:rPr>
              <w:t>士研究生</w:t>
            </w:r>
          </w:p>
        </w:tc>
        <w:tc>
          <w:tcPr>
            <w:tcW w:w="3344" w:type="dxa"/>
            <w:vAlign w:val="top"/>
          </w:tcPr>
          <w:p>
            <w:pPr>
              <w:spacing w:before="65" w:line="184"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811" w:type="dxa"/>
            <w:vAlign w:val="top"/>
          </w:tcPr>
          <w:p>
            <w:pPr>
              <w:spacing w:before="31" w:line="217" w:lineRule="auto"/>
              <w:ind w:left="114"/>
              <w:rPr>
                <w:rFonts w:ascii="宋体" w:hAnsi="宋体" w:eastAsia="宋体" w:cs="宋体"/>
                <w:sz w:val="21"/>
                <w:szCs w:val="21"/>
              </w:rPr>
            </w:pPr>
            <w:r>
              <w:rPr>
                <w:rFonts w:ascii="宋体" w:hAnsi="宋体" w:eastAsia="宋体" w:cs="宋体"/>
                <w:spacing w:val="-2"/>
                <w:sz w:val="21"/>
                <w:szCs w:val="21"/>
              </w:rPr>
              <w:t>硕</w:t>
            </w:r>
            <w:r>
              <w:rPr>
                <w:rFonts w:ascii="宋体" w:hAnsi="宋体" w:eastAsia="宋体" w:cs="宋体"/>
                <w:spacing w:val="-1"/>
                <w:sz w:val="21"/>
                <w:szCs w:val="21"/>
              </w:rPr>
              <w:t>士研究生</w:t>
            </w:r>
          </w:p>
        </w:tc>
        <w:tc>
          <w:tcPr>
            <w:tcW w:w="3344" w:type="dxa"/>
            <w:vAlign w:val="top"/>
          </w:tcPr>
          <w:p>
            <w:pPr>
              <w:spacing w:before="64" w:line="187"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5811" w:type="dxa"/>
            <w:vAlign w:val="top"/>
          </w:tcPr>
          <w:p>
            <w:pPr>
              <w:spacing w:before="31" w:line="217" w:lineRule="auto"/>
              <w:ind w:left="114"/>
              <w:rPr>
                <w:rFonts w:ascii="宋体" w:hAnsi="宋体" w:eastAsia="宋体" w:cs="宋体"/>
                <w:sz w:val="21"/>
                <w:szCs w:val="21"/>
              </w:rPr>
            </w:pPr>
            <w:r>
              <w:rPr>
                <w:rFonts w:ascii="宋体" w:hAnsi="宋体" w:eastAsia="宋体" w:cs="宋体"/>
                <w:spacing w:val="-2"/>
                <w:sz w:val="21"/>
                <w:szCs w:val="21"/>
              </w:rPr>
              <w:t>本科</w:t>
            </w:r>
          </w:p>
        </w:tc>
        <w:tc>
          <w:tcPr>
            <w:tcW w:w="3344" w:type="dxa"/>
            <w:vAlign w:val="top"/>
          </w:tcPr>
          <w:p>
            <w:pPr>
              <w:spacing w:before="62"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5811" w:type="dxa"/>
            <w:vAlign w:val="top"/>
          </w:tcPr>
          <w:p>
            <w:pPr>
              <w:spacing w:before="31" w:line="214" w:lineRule="auto"/>
              <w:ind w:left="114"/>
              <w:rPr>
                <w:rFonts w:ascii="宋体" w:hAnsi="宋体" w:eastAsia="宋体" w:cs="宋体"/>
                <w:sz w:val="21"/>
                <w:szCs w:val="21"/>
              </w:rPr>
            </w:pPr>
            <w:r>
              <w:rPr>
                <w:rFonts w:ascii="宋体" w:hAnsi="宋体" w:eastAsia="宋体" w:cs="宋体"/>
                <w:spacing w:val="-2"/>
                <w:sz w:val="21"/>
                <w:szCs w:val="21"/>
              </w:rPr>
              <w:t>专科</w:t>
            </w:r>
          </w:p>
        </w:tc>
        <w:tc>
          <w:tcPr>
            <w:tcW w:w="3344" w:type="dxa"/>
            <w:vAlign w:val="top"/>
          </w:tcPr>
          <w:p>
            <w:pPr>
              <w:spacing w:before="63" w:line="187" w:lineRule="auto"/>
              <w:ind w:right="89"/>
              <w:jc w:val="right"/>
              <w:rPr>
                <w:rFonts w:ascii="Times New Roman" w:hAnsi="Times New Roman" w:eastAsia="Times New Roman" w:cs="Times New Roman"/>
                <w:sz w:val="21"/>
                <w:szCs w:val="21"/>
              </w:rPr>
            </w:pPr>
            <w:r>
              <w:rPr>
                <w:rFonts w:ascii="Times New Roman" w:hAnsi="Times New Roman" w:eastAsia="Times New Roman" w:cs="Times New Roman"/>
                <w:spacing w:val="-9"/>
                <w:sz w:val="21"/>
                <w:szCs w:val="21"/>
              </w:rPr>
              <w:t>1</w:t>
            </w:r>
            <w:r>
              <w:rPr>
                <w:rFonts w:ascii="Times New Roman" w:hAnsi="Times New Roman" w:eastAsia="Times New Roman" w:cs="Times New Roman"/>
                <w:spacing w:val="-7"/>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5811" w:type="dxa"/>
            <w:vAlign w:val="top"/>
          </w:tcPr>
          <w:p>
            <w:pPr>
              <w:spacing w:before="32" w:line="216" w:lineRule="auto"/>
              <w:ind w:left="119"/>
              <w:rPr>
                <w:rFonts w:ascii="宋体" w:hAnsi="宋体" w:eastAsia="宋体" w:cs="宋体"/>
                <w:sz w:val="21"/>
                <w:szCs w:val="21"/>
              </w:rPr>
            </w:pPr>
            <w:r>
              <w:rPr>
                <w:rFonts w:ascii="宋体" w:hAnsi="宋体" w:eastAsia="宋体" w:cs="宋体"/>
                <w:spacing w:val="-3"/>
                <w:sz w:val="21"/>
                <w:szCs w:val="21"/>
              </w:rPr>
              <w:t>高</w:t>
            </w:r>
            <w:r>
              <w:rPr>
                <w:rFonts w:ascii="宋体" w:hAnsi="宋体" w:eastAsia="宋体" w:cs="宋体"/>
                <w:spacing w:val="-2"/>
                <w:sz w:val="21"/>
                <w:szCs w:val="21"/>
              </w:rPr>
              <w:t>中及以下</w:t>
            </w:r>
          </w:p>
        </w:tc>
        <w:tc>
          <w:tcPr>
            <w:tcW w:w="3344" w:type="dxa"/>
            <w:vAlign w:val="top"/>
          </w:tcPr>
          <w:p>
            <w:pPr>
              <w:spacing w:before="66"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9155" w:type="dxa"/>
            <w:gridSpan w:val="2"/>
            <w:vAlign w:val="top"/>
          </w:tcPr>
          <w:p>
            <w:pPr>
              <w:spacing w:before="32" w:line="213" w:lineRule="auto"/>
              <w:ind w:left="3741"/>
              <w:rPr>
                <w:rFonts w:ascii="宋体" w:hAnsi="宋体" w:eastAsia="宋体" w:cs="宋体"/>
                <w:sz w:val="21"/>
                <w:szCs w:val="21"/>
              </w:rPr>
            </w:pPr>
            <w:r>
              <w:rPr>
                <w:rFonts w:ascii="宋体" w:hAnsi="宋体" w:eastAsia="宋体" w:cs="宋体"/>
                <w:spacing w:val="-1"/>
                <w:sz w:val="21"/>
                <w:szCs w:val="21"/>
              </w:rPr>
              <w:t>研发人员年</w:t>
            </w:r>
            <w:r>
              <w:rPr>
                <w:rFonts w:ascii="宋体" w:hAnsi="宋体" w:eastAsia="宋体" w:cs="宋体"/>
                <w:sz w:val="21"/>
                <w:szCs w:val="21"/>
              </w:rPr>
              <w:t>龄结构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5811" w:type="dxa"/>
            <w:vAlign w:val="top"/>
          </w:tcPr>
          <w:p>
            <w:pPr>
              <w:spacing w:before="35" w:line="213" w:lineRule="auto"/>
              <w:ind w:left="114"/>
              <w:rPr>
                <w:rFonts w:ascii="宋体" w:hAnsi="宋体" w:eastAsia="宋体" w:cs="宋体"/>
                <w:sz w:val="21"/>
                <w:szCs w:val="21"/>
              </w:rPr>
            </w:pPr>
            <w:r>
              <w:rPr>
                <w:rFonts w:ascii="宋体" w:hAnsi="宋体" w:eastAsia="宋体" w:cs="宋体"/>
                <w:spacing w:val="-1"/>
                <w:sz w:val="21"/>
                <w:szCs w:val="21"/>
              </w:rPr>
              <w:t>年龄结构类别</w:t>
            </w:r>
          </w:p>
        </w:tc>
        <w:tc>
          <w:tcPr>
            <w:tcW w:w="3344" w:type="dxa"/>
            <w:vAlign w:val="top"/>
          </w:tcPr>
          <w:p>
            <w:pPr>
              <w:spacing w:before="35" w:line="213" w:lineRule="auto"/>
              <w:ind w:left="1046"/>
              <w:rPr>
                <w:rFonts w:ascii="宋体" w:hAnsi="宋体" w:eastAsia="宋体" w:cs="宋体"/>
                <w:sz w:val="21"/>
                <w:szCs w:val="21"/>
              </w:rPr>
            </w:pPr>
            <w:r>
              <w:rPr>
                <w:rFonts w:ascii="宋体" w:hAnsi="宋体" w:eastAsia="宋体" w:cs="宋体"/>
                <w:spacing w:val="-1"/>
                <w:sz w:val="21"/>
                <w:szCs w:val="21"/>
              </w:rPr>
              <w:t>年龄结构人数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811" w:type="dxa"/>
            <w:vAlign w:val="top"/>
          </w:tcPr>
          <w:p>
            <w:pPr>
              <w:spacing w:before="33" w:line="215" w:lineRule="auto"/>
              <w:ind w:left="114"/>
              <w:rPr>
                <w:rFonts w:ascii="宋体" w:hAnsi="宋体" w:eastAsia="宋体" w:cs="宋体"/>
                <w:sz w:val="21"/>
                <w:szCs w:val="21"/>
              </w:rPr>
            </w:pPr>
            <w:r>
              <w:rPr>
                <w:rFonts w:ascii="Times New Roman" w:hAnsi="Times New Roman" w:eastAsia="Times New Roman" w:cs="Times New Roman"/>
                <w:spacing w:val="3"/>
                <w:sz w:val="21"/>
                <w:szCs w:val="21"/>
              </w:rPr>
              <w:t xml:space="preserve">30 </w:t>
            </w:r>
            <w:r>
              <w:rPr>
                <w:rFonts w:ascii="宋体" w:hAnsi="宋体" w:eastAsia="宋体" w:cs="宋体"/>
                <w:spacing w:val="3"/>
                <w:sz w:val="21"/>
                <w:szCs w:val="21"/>
              </w:rPr>
              <w:t xml:space="preserve">岁以下(不含 </w:t>
            </w:r>
            <w:r>
              <w:rPr>
                <w:rFonts w:ascii="Times New Roman" w:hAnsi="Times New Roman" w:eastAsia="Times New Roman" w:cs="Times New Roman"/>
                <w:spacing w:val="3"/>
                <w:sz w:val="21"/>
                <w:szCs w:val="21"/>
              </w:rPr>
              <w:t xml:space="preserve">30 </w:t>
            </w:r>
            <w:r>
              <w:rPr>
                <w:rFonts w:ascii="宋体" w:hAnsi="宋体" w:eastAsia="宋体" w:cs="宋体"/>
                <w:spacing w:val="3"/>
                <w:sz w:val="21"/>
                <w:szCs w:val="21"/>
              </w:rPr>
              <w:t>岁</w:t>
            </w:r>
            <w:r>
              <w:rPr>
                <w:rFonts w:ascii="宋体" w:hAnsi="宋体" w:eastAsia="宋体" w:cs="宋体"/>
                <w:sz w:val="21"/>
                <w:szCs w:val="21"/>
              </w:rPr>
              <w:t>)</w:t>
            </w:r>
          </w:p>
        </w:tc>
        <w:tc>
          <w:tcPr>
            <w:tcW w:w="3344" w:type="dxa"/>
            <w:vAlign w:val="top"/>
          </w:tcPr>
          <w:p>
            <w:pPr>
              <w:spacing w:before="67" w:line="187"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811" w:type="dxa"/>
            <w:vAlign w:val="top"/>
          </w:tcPr>
          <w:p>
            <w:pPr>
              <w:spacing w:before="33" w:line="212" w:lineRule="auto"/>
              <w:ind w:left="114"/>
              <w:rPr>
                <w:rFonts w:ascii="宋体" w:hAnsi="宋体" w:eastAsia="宋体" w:cs="宋体"/>
                <w:sz w:val="21"/>
                <w:szCs w:val="21"/>
              </w:rPr>
            </w:pPr>
            <w:r>
              <w:rPr>
                <w:rFonts w:ascii="Times New Roman" w:hAnsi="Times New Roman" w:eastAsia="Times New Roman" w:cs="Times New Roman"/>
                <w:spacing w:val="-8"/>
                <w:sz w:val="21"/>
                <w:szCs w:val="21"/>
              </w:rPr>
              <w:t>30-4</w:t>
            </w:r>
            <w:r>
              <w:rPr>
                <w:rFonts w:ascii="Times New Roman" w:hAnsi="Times New Roman" w:eastAsia="Times New Roman" w:cs="Times New Roman"/>
                <w:spacing w:val="-7"/>
                <w:sz w:val="21"/>
                <w:szCs w:val="21"/>
              </w:rPr>
              <w:t>0</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 xml:space="preserve">岁(含 </w:t>
            </w:r>
            <w:r>
              <w:rPr>
                <w:rFonts w:ascii="Times New Roman" w:hAnsi="Times New Roman" w:eastAsia="Times New Roman" w:cs="Times New Roman"/>
                <w:spacing w:val="-4"/>
                <w:sz w:val="21"/>
                <w:szCs w:val="21"/>
              </w:rPr>
              <w:t xml:space="preserve">30 </w:t>
            </w:r>
            <w:r>
              <w:rPr>
                <w:rFonts w:ascii="宋体" w:hAnsi="宋体" w:eastAsia="宋体" w:cs="宋体"/>
                <w:spacing w:val="-4"/>
                <w:sz w:val="21"/>
                <w:szCs w:val="21"/>
              </w:rPr>
              <w:t xml:space="preserve">岁， 不含 </w:t>
            </w:r>
            <w:r>
              <w:rPr>
                <w:rFonts w:ascii="Times New Roman" w:hAnsi="Times New Roman" w:eastAsia="Times New Roman" w:cs="Times New Roman"/>
                <w:spacing w:val="-4"/>
                <w:sz w:val="21"/>
                <w:szCs w:val="21"/>
              </w:rPr>
              <w:t xml:space="preserve">40 </w:t>
            </w:r>
            <w:r>
              <w:rPr>
                <w:rFonts w:ascii="宋体" w:hAnsi="宋体" w:eastAsia="宋体" w:cs="宋体"/>
                <w:spacing w:val="-4"/>
                <w:sz w:val="21"/>
                <w:szCs w:val="21"/>
              </w:rPr>
              <w:t>岁)</w:t>
            </w:r>
          </w:p>
        </w:tc>
        <w:tc>
          <w:tcPr>
            <w:tcW w:w="3344" w:type="dxa"/>
            <w:vAlign w:val="top"/>
          </w:tcPr>
          <w:p>
            <w:pPr>
              <w:spacing w:before="65" w:line="187"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811" w:type="dxa"/>
            <w:vAlign w:val="top"/>
          </w:tcPr>
          <w:p>
            <w:pPr>
              <w:spacing w:before="37" w:line="215" w:lineRule="auto"/>
              <w:ind w:left="108"/>
              <w:rPr>
                <w:rFonts w:ascii="宋体" w:hAnsi="宋体" w:eastAsia="宋体" w:cs="宋体"/>
                <w:sz w:val="21"/>
                <w:szCs w:val="21"/>
              </w:rPr>
            </w:pPr>
            <w:r>
              <w:rPr>
                <w:rFonts w:ascii="Times New Roman" w:hAnsi="Times New Roman" w:eastAsia="Times New Roman" w:cs="Times New Roman"/>
                <w:spacing w:val="-8"/>
                <w:sz w:val="21"/>
                <w:szCs w:val="21"/>
              </w:rPr>
              <w:t>40-</w:t>
            </w:r>
            <w:r>
              <w:rPr>
                <w:rFonts w:ascii="Times New Roman" w:hAnsi="Times New Roman" w:eastAsia="Times New Roman" w:cs="Times New Roman"/>
                <w:spacing w:val="-6"/>
                <w:sz w:val="21"/>
                <w:szCs w:val="21"/>
              </w:rPr>
              <w:t>5</w:t>
            </w:r>
            <w:r>
              <w:rPr>
                <w:rFonts w:ascii="Times New Roman" w:hAnsi="Times New Roman" w:eastAsia="Times New Roman" w:cs="Times New Roman"/>
                <w:spacing w:val="-4"/>
                <w:sz w:val="21"/>
                <w:szCs w:val="21"/>
              </w:rPr>
              <w:t xml:space="preserve">0 </w:t>
            </w:r>
            <w:r>
              <w:rPr>
                <w:rFonts w:ascii="宋体" w:hAnsi="宋体" w:eastAsia="宋体" w:cs="宋体"/>
                <w:spacing w:val="-4"/>
                <w:sz w:val="21"/>
                <w:szCs w:val="21"/>
              </w:rPr>
              <w:t xml:space="preserve">岁(含 </w:t>
            </w:r>
            <w:r>
              <w:rPr>
                <w:rFonts w:ascii="Times New Roman" w:hAnsi="Times New Roman" w:eastAsia="Times New Roman" w:cs="Times New Roman"/>
                <w:spacing w:val="-4"/>
                <w:sz w:val="21"/>
                <w:szCs w:val="21"/>
              </w:rPr>
              <w:t xml:space="preserve">40 </w:t>
            </w:r>
            <w:r>
              <w:rPr>
                <w:rFonts w:ascii="宋体" w:hAnsi="宋体" w:eastAsia="宋体" w:cs="宋体"/>
                <w:spacing w:val="-4"/>
                <w:sz w:val="21"/>
                <w:szCs w:val="21"/>
              </w:rPr>
              <w:t xml:space="preserve">岁， 不含 </w:t>
            </w:r>
            <w:r>
              <w:rPr>
                <w:rFonts w:ascii="Times New Roman" w:hAnsi="Times New Roman" w:eastAsia="Times New Roman" w:cs="Times New Roman"/>
                <w:spacing w:val="-4"/>
                <w:sz w:val="21"/>
                <w:szCs w:val="21"/>
              </w:rPr>
              <w:t xml:space="preserve">50 </w:t>
            </w:r>
            <w:r>
              <w:rPr>
                <w:rFonts w:ascii="宋体" w:hAnsi="宋体" w:eastAsia="宋体" w:cs="宋体"/>
                <w:spacing w:val="-4"/>
                <w:sz w:val="21"/>
                <w:szCs w:val="21"/>
              </w:rPr>
              <w:t>岁)</w:t>
            </w:r>
          </w:p>
        </w:tc>
        <w:tc>
          <w:tcPr>
            <w:tcW w:w="3344" w:type="dxa"/>
            <w:vAlign w:val="top"/>
          </w:tcPr>
          <w:p>
            <w:pPr>
              <w:spacing w:before="68"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r>
    </w:tbl>
    <w:p>
      <w:pPr>
        <w:rPr>
          <w:rFonts w:ascii="Arial"/>
          <w:sz w:val="21"/>
        </w:rPr>
      </w:pPr>
    </w:p>
    <w:p>
      <w:pPr>
        <w:sectPr>
          <w:headerReference r:id="rId34" w:type="default"/>
          <w:footerReference r:id="rId35" w:type="default"/>
          <w:pgSz w:w="11907" w:h="16839"/>
          <w:pgMar w:top="1392" w:right="1632" w:bottom="1395" w:left="1113" w:header="854" w:footer="1191" w:gutter="0"/>
          <w:cols w:space="720" w:num="1"/>
        </w:sectPr>
      </w:pPr>
    </w:p>
    <w:p>
      <w:pPr>
        <w:spacing w:line="48" w:lineRule="exact"/>
      </w:pPr>
    </w:p>
    <w:tbl>
      <w:tblPr>
        <w:tblStyle w:val="4"/>
        <w:tblW w:w="91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1"/>
        <w:gridCol w:w="33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5811" w:type="dxa"/>
            <w:tcBorders>
              <w:top w:val="nil"/>
            </w:tcBorders>
            <w:vAlign w:val="top"/>
          </w:tcPr>
          <w:p>
            <w:pPr>
              <w:spacing w:before="29" w:line="214" w:lineRule="auto"/>
              <w:ind w:left="115"/>
              <w:rPr>
                <w:rFonts w:ascii="宋体" w:hAnsi="宋体" w:eastAsia="宋体" w:cs="宋体"/>
                <w:sz w:val="21"/>
                <w:szCs w:val="21"/>
              </w:rPr>
            </w:pPr>
            <w:r>
              <w:rPr>
                <w:rFonts w:ascii="Times New Roman" w:hAnsi="Times New Roman" w:eastAsia="Times New Roman" w:cs="Times New Roman"/>
                <w:spacing w:val="-5"/>
                <w:sz w:val="21"/>
                <w:szCs w:val="21"/>
              </w:rPr>
              <w:t xml:space="preserve">50-60 </w:t>
            </w:r>
            <w:r>
              <w:rPr>
                <w:rFonts w:ascii="宋体" w:hAnsi="宋体" w:eastAsia="宋体" w:cs="宋体"/>
                <w:spacing w:val="-5"/>
                <w:sz w:val="21"/>
                <w:szCs w:val="21"/>
              </w:rPr>
              <w:t xml:space="preserve">岁(含 </w:t>
            </w:r>
            <w:r>
              <w:rPr>
                <w:rFonts w:ascii="Times New Roman" w:hAnsi="Times New Roman" w:eastAsia="Times New Roman" w:cs="Times New Roman"/>
                <w:spacing w:val="-5"/>
                <w:sz w:val="21"/>
                <w:szCs w:val="21"/>
              </w:rPr>
              <w:t xml:space="preserve">50 </w:t>
            </w:r>
            <w:r>
              <w:rPr>
                <w:rFonts w:ascii="宋体" w:hAnsi="宋体" w:eastAsia="宋体" w:cs="宋体"/>
                <w:spacing w:val="-5"/>
                <w:sz w:val="21"/>
                <w:szCs w:val="21"/>
              </w:rPr>
              <w:t xml:space="preserve">岁， 不含 </w:t>
            </w:r>
            <w:r>
              <w:rPr>
                <w:rFonts w:ascii="Times New Roman" w:hAnsi="Times New Roman" w:eastAsia="Times New Roman" w:cs="Times New Roman"/>
                <w:spacing w:val="-5"/>
                <w:sz w:val="21"/>
                <w:szCs w:val="21"/>
              </w:rPr>
              <w:t xml:space="preserve">60 </w:t>
            </w:r>
            <w:r>
              <w:rPr>
                <w:rFonts w:ascii="宋体" w:hAnsi="宋体" w:eastAsia="宋体" w:cs="宋体"/>
                <w:spacing w:val="-5"/>
                <w:sz w:val="21"/>
                <w:szCs w:val="21"/>
              </w:rPr>
              <w:t>岁</w:t>
            </w:r>
            <w:r>
              <w:rPr>
                <w:rFonts w:ascii="宋体" w:hAnsi="宋体" w:eastAsia="宋体" w:cs="宋体"/>
                <w:spacing w:val="-2"/>
                <w:sz w:val="21"/>
                <w:szCs w:val="21"/>
              </w:rPr>
              <w:t>)</w:t>
            </w:r>
          </w:p>
        </w:tc>
        <w:tc>
          <w:tcPr>
            <w:tcW w:w="3344" w:type="dxa"/>
            <w:tcBorders>
              <w:top w:val="nil"/>
            </w:tcBorders>
            <w:vAlign w:val="top"/>
          </w:tcPr>
          <w:p>
            <w:pPr>
              <w:spacing w:before="61" w:line="187"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5811" w:type="dxa"/>
            <w:tcBorders>
              <w:top w:val="nil"/>
            </w:tcBorders>
            <w:vAlign w:val="top"/>
          </w:tcPr>
          <w:p>
            <w:pPr>
              <w:spacing w:before="35" w:line="216" w:lineRule="auto"/>
              <w:ind w:left="114"/>
              <w:rPr>
                <w:rFonts w:ascii="宋体" w:hAnsi="宋体" w:eastAsia="宋体" w:cs="宋体"/>
                <w:sz w:val="21"/>
                <w:szCs w:val="21"/>
              </w:rPr>
            </w:pPr>
            <w:r>
              <w:rPr>
                <w:rFonts w:ascii="Times New Roman" w:hAnsi="Times New Roman" w:eastAsia="Times New Roman" w:cs="Times New Roman"/>
                <w:spacing w:val="-1"/>
                <w:sz w:val="21"/>
                <w:szCs w:val="21"/>
              </w:rPr>
              <w:t xml:space="preserve">60 </w:t>
            </w:r>
            <w:r>
              <w:rPr>
                <w:rFonts w:ascii="宋体" w:hAnsi="宋体" w:eastAsia="宋体" w:cs="宋体"/>
                <w:spacing w:val="-1"/>
                <w:sz w:val="21"/>
                <w:szCs w:val="21"/>
              </w:rPr>
              <w:t>岁及以</w:t>
            </w:r>
            <w:r>
              <w:rPr>
                <w:rFonts w:ascii="宋体" w:hAnsi="宋体" w:eastAsia="宋体" w:cs="宋体"/>
                <w:sz w:val="21"/>
                <w:szCs w:val="21"/>
              </w:rPr>
              <w:t>上</w:t>
            </w:r>
          </w:p>
        </w:tc>
        <w:tc>
          <w:tcPr>
            <w:tcW w:w="3344" w:type="dxa"/>
            <w:tcBorders>
              <w:top w:val="nil"/>
            </w:tcBorders>
            <w:vAlign w:val="top"/>
          </w:tcPr>
          <w:p>
            <w:pPr>
              <w:spacing w:before="66"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bl>
    <w:p>
      <w:pPr>
        <w:spacing w:line="262" w:lineRule="auto"/>
        <w:rPr>
          <w:rFonts w:ascii="Arial"/>
          <w:sz w:val="21"/>
        </w:rPr>
      </w:pPr>
    </w:p>
    <w:p>
      <w:pPr>
        <w:spacing w:before="69" w:line="223" w:lineRule="auto"/>
        <w:ind w:left="492"/>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3).情况说明</w:t>
      </w:r>
    </w:p>
    <w:p>
      <w:pPr>
        <w:spacing w:before="62" w:line="283" w:lineRule="exact"/>
        <w:ind w:left="17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3" w:lineRule="auto"/>
        <w:ind w:left="49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(4).研发人员构成发生重大变化的原因</w:t>
      </w:r>
      <w:r>
        <w:rPr>
          <w:rFonts w:ascii="宋体" w:hAnsi="宋体" w:eastAsia="宋体" w:cs="宋体"/>
          <w:sz w:val="21"/>
          <w:szCs w:val="21"/>
          <w14:textOutline w14:w="3831" w14:cap="flat" w14:cmpd="sng">
            <w14:solidFill>
              <w14:srgbClr w14:val="000000"/>
            </w14:solidFill>
            <w14:prstDash w14:val="solid"/>
            <w14:miter w14:val="10"/>
          </w14:textOutline>
        </w:rPr>
        <w:t>及对公司未来发展的影响</w:t>
      </w:r>
    </w:p>
    <w:p>
      <w:pPr>
        <w:spacing w:before="62" w:line="283" w:lineRule="exact"/>
        <w:ind w:left="17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95" w:lineRule="auto"/>
        <w:rPr>
          <w:rFonts w:ascii="Arial"/>
          <w:sz w:val="21"/>
        </w:rPr>
      </w:pPr>
    </w:p>
    <w:p>
      <w:pPr>
        <w:spacing w:before="68" w:line="221" w:lineRule="auto"/>
        <w:ind w:left="17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5.</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现金流</w:t>
      </w:r>
    </w:p>
    <w:p>
      <w:pPr>
        <w:spacing w:before="67" w:line="283" w:lineRule="exact"/>
        <w:ind w:left="172"/>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line="216" w:lineRule="exact"/>
      </w:pPr>
    </w:p>
    <w:tbl>
      <w:tblPr>
        <w:tblStyle w:val="4"/>
        <w:tblW w:w="8828"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8"/>
        <w:gridCol w:w="1917"/>
        <w:gridCol w:w="1982"/>
        <w:gridCol w:w="1393"/>
        <w:gridCol w:w="1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768" w:type="dxa"/>
            <w:vAlign w:val="top"/>
          </w:tcPr>
          <w:p>
            <w:pPr>
              <w:spacing w:before="34" w:line="220" w:lineRule="auto"/>
              <w:ind w:left="116"/>
              <w:rPr>
                <w:rFonts w:ascii="宋体" w:hAnsi="宋体" w:eastAsia="宋体" w:cs="宋体"/>
                <w:sz w:val="21"/>
                <w:szCs w:val="21"/>
              </w:rPr>
            </w:pPr>
            <w:r>
              <w:rPr>
                <w:rFonts w:ascii="宋体" w:hAnsi="宋体" w:eastAsia="宋体" w:cs="宋体"/>
                <w:spacing w:val="-2"/>
                <w:sz w:val="21"/>
                <w:szCs w:val="21"/>
              </w:rPr>
              <w:t>科</w:t>
            </w:r>
            <w:r>
              <w:rPr>
                <w:rFonts w:ascii="宋体" w:hAnsi="宋体" w:eastAsia="宋体" w:cs="宋体"/>
                <w:spacing w:val="-1"/>
                <w:sz w:val="21"/>
                <w:szCs w:val="21"/>
              </w:rPr>
              <w:t>目</w:t>
            </w:r>
          </w:p>
        </w:tc>
        <w:tc>
          <w:tcPr>
            <w:tcW w:w="1917" w:type="dxa"/>
            <w:vAlign w:val="top"/>
          </w:tcPr>
          <w:p>
            <w:pPr>
              <w:spacing w:before="34" w:line="220" w:lineRule="auto"/>
              <w:ind w:left="113"/>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期数</w:t>
            </w:r>
          </w:p>
        </w:tc>
        <w:tc>
          <w:tcPr>
            <w:tcW w:w="1982" w:type="dxa"/>
            <w:vAlign w:val="top"/>
          </w:tcPr>
          <w:p>
            <w:pPr>
              <w:spacing w:before="33" w:line="221" w:lineRule="auto"/>
              <w:ind w:left="112"/>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数</w:t>
            </w:r>
          </w:p>
        </w:tc>
        <w:tc>
          <w:tcPr>
            <w:tcW w:w="1393" w:type="dxa"/>
            <w:vAlign w:val="top"/>
          </w:tcPr>
          <w:p>
            <w:pPr>
              <w:spacing w:before="34" w:line="228" w:lineRule="auto"/>
              <w:ind w:left="120" w:right="103" w:hanging="6"/>
              <w:rPr>
                <w:rFonts w:ascii="宋体" w:hAnsi="宋体" w:eastAsia="宋体" w:cs="宋体"/>
                <w:sz w:val="21"/>
                <w:szCs w:val="21"/>
              </w:rPr>
            </w:pPr>
            <w:r>
              <w:rPr>
                <w:rFonts w:ascii="宋体" w:hAnsi="宋体" w:eastAsia="宋体" w:cs="宋体"/>
                <w:spacing w:val="2"/>
                <w:sz w:val="21"/>
                <w:szCs w:val="21"/>
              </w:rPr>
              <w:t>变 动 比 例</w:t>
            </w:r>
            <w:r>
              <w:rPr>
                <w:rFonts w:ascii="宋体" w:hAnsi="宋体" w:eastAsia="宋体" w:cs="宋体"/>
                <w:sz w:val="21"/>
                <w:szCs w:val="21"/>
              </w:rPr>
              <w:t xml:space="preserve"> </w:t>
            </w: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0"/>
                <w:sz w:val="21"/>
                <w:szCs w:val="21"/>
              </w:rPr>
              <w:t>)</w:t>
            </w:r>
          </w:p>
        </w:tc>
        <w:tc>
          <w:tcPr>
            <w:tcW w:w="1768" w:type="dxa"/>
            <w:vAlign w:val="top"/>
          </w:tcPr>
          <w:p>
            <w:pPr>
              <w:spacing w:before="33" w:line="221" w:lineRule="auto"/>
              <w:ind w:left="113"/>
              <w:rPr>
                <w:rFonts w:ascii="宋体" w:hAnsi="宋体" w:eastAsia="宋体" w:cs="宋体"/>
                <w:sz w:val="21"/>
                <w:szCs w:val="21"/>
              </w:rPr>
            </w:pPr>
            <w:r>
              <w:rPr>
                <w:rFonts w:ascii="宋体" w:hAnsi="宋体" w:eastAsia="宋体" w:cs="宋体"/>
                <w:spacing w:val="-1"/>
                <w:sz w:val="21"/>
                <w:szCs w:val="21"/>
              </w:rPr>
              <w:t>变动原因说</w:t>
            </w:r>
            <w:r>
              <w:rPr>
                <w:rFonts w:ascii="宋体" w:hAnsi="宋体" w:eastAsia="宋体" w:cs="宋体"/>
                <w:sz w:val="21"/>
                <w:szCs w:val="21"/>
              </w:rPr>
              <w:t>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768" w:type="dxa"/>
            <w:vAlign w:val="top"/>
          </w:tcPr>
          <w:p>
            <w:pPr>
              <w:spacing w:before="31" w:line="254" w:lineRule="auto"/>
              <w:ind w:left="118" w:right="104"/>
              <w:rPr>
                <w:rFonts w:ascii="宋体" w:hAnsi="宋体" w:eastAsia="宋体" w:cs="宋体"/>
                <w:sz w:val="22"/>
                <w:szCs w:val="22"/>
              </w:rPr>
            </w:pPr>
            <w:r>
              <w:rPr>
                <w:rFonts w:ascii="宋体" w:hAnsi="宋体" w:eastAsia="宋体" w:cs="宋体"/>
                <w:spacing w:val="-1"/>
                <w:sz w:val="22"/>
                <w:szCs w:val="22"/>
              </w:rPr>
              <w:t>经</w:t>
            </w:r>
            <w:r>
              <w:rPr>
                <w:rFonts w:ascii="宋体" w:hAnsi="宋体" w:eastAsia="宋体" w:cs="宋体"/>
                <w:sz w:val="22"/>
                <w:szCs w:val="22"/>
              </w:rPr>
              <w:t xml:space="preserve">营活动产生的 </w:t>
            </w:r>
            <w:r>
              <w:rPr>
                <w:rFonts w:ascii="宋体" w:hAnsi="宋体" w:eastAsia="宋体" w:cs="宋体"/>
                <w:spacing w:val="-2"/>
                <w:sz w:val="22"/>
                <w:szCs w:val="22"/>
              </w:rPr>
              <w:t>现金</w:t>
            </w:r>
            <w:r>
              <w:rPr>
                <w:rFonts w:ascii="宋体" w:hAnsi="宋体" w:eastAsia="宋体" w:cs="宋体"/>
                <w:spacing w:val="-1"/>
                <w:sz w:val="22"/>
                <w:szCs w:val="22"/>
              </w:rPr>
              <w:t>流量净额</w:t>
            </w:r>
          </w:p>
        </w:tc>
        <w:tc>
          <w:tcPr>
            <w:tcW w:w="1917" w:type="dxa"/>
            <w:vAlign w:val="top"/>
          </w:tcPr>
          <w:p>
            <w:pPr>
              <w:spacing w:before="45" w:line="201" w:lineRule="auto"/>
              <w:ind w:left="12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121,943,</w:t>
            </w:r>
            <w:r>
              <w:rPr>
                <w:rFonts w:ascii="Times New Roman" w:hAnsi="Times New Roman" w:eastAsia="Times New Roman" w:cs="Times New Roman"/>
                <w:spacing w:val="-1"/>
                <w:sz w:val="21"/>
                <w:szCs w:val="21"/>
              </w:rPr>
              <w:t>073.23</w:t>
            </w:r>
          </w:p>
        </w:tc>
        <w:tc>
          <w:tcPr>
            <w:tcW w:w="1982" w:type="dxa"/>
            <w:vAlign w:val="top"/>
          </w:tcPr>
          <w:p>
            <w:pPr>
              <w:spacing w:before="45" w:line="201" w:lineRule="auto"/>
              <w:ind w:left="1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438,3</w:t>
            </w:r>
            <w:r>
              <w:rPr>
                <w:rFonts w:ascii="Times New Roman" w:hAnsi="Times New Roman" w:eastAsia="Times New Roman" w:cs="Times New Roman"/>
                <w:sz w:val="21"/>
                <w:szCs w:val="21"/>
              </w:rPr>
              <w:t>54,074.87</w:t>
            </w:r>
          </w:p>
        </w:tc>
        <w:tc>
          <w:tcPr>
            <w:tcW w:w="1393" w:type="dxa"/>
            <w:vAlign w:val="top"/>
          </w:tcPr>
          <w:p>
            <w:pPr>
              <w:spacing w:before="48"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-72</w:t>
            </w:r>
            <w:r>
              <w:rPr>
                <w:rFonts w:ascii="Times New Roman" w:hAnsi="Times New Roman" w:eastAsia="Times New Roman" w:cs="Times New Roman"/>
                <w:spacing w:val="-1"/>
                <w:sz w:val="21"/>
                <w:szCs w:val="21"/>
              </w:rPr>
              <w:t>.18</w:t>
            </w:r>
          </w:p>
        </w:tc>
        <w:tc>
          <w:tcPr>
            <w:tcW w:w="1768" w:type="dxa"/>
            <w:vAlign w:val="top"/>
          </w:tcPr>
          <w:p>
            <w:pPr>
              <w:spacing w:before="30" w:line="232" w:lineRule="auto"/>
              <w:ind w:left="114" w:right="107"/>
              <w:rPr>
                <w:rFonts w:ascii="宋体" w:hAnsi="宋体" w:eastAsia="宋体" w:cs="宋体"/>
                <w:sz w:val="21"/>
                <w:szCs w:val="21"/>
              </w:rPr>
            </w:pPr>
            <w:r>
              <w:rPr>
                <w:rFonts w:ascii="宋体" w:hAnsi="宋体" w:eastAsia="宋体" w:cs="宋体"/>
                <w:spacing w:val="10"/>
                <w:sz w:val="21"/>
                <w:szCs w:val="21"/>
              </w:rPr>
              <w:t>主要系本期购买</w:t>
            </w:r>
            <w:r>
              <w:rPr>
                <w:rFonts w:ascii="宋体" w:hAnsi="宋体" w:eastAsia="宋体" w:cs="宋体"/>
                <w:sz w:val="21"/>
                <w:szCs w:val="21"/>
              </w:rPr>
              <w:t xml:space="preserve"> </w:t>
            </w:r>
            <w:r>
              <w:rPr>
                <w:rFonts w:ascii="宋体" w:hAnsi="宋体" w:eastAsia="宋体" w:cs="宋体"/>
                <w:spacing w:val="11"/>
                <w:sz w:val="21"/>
                <w:szCs w:val="21"/>
              </w:rPr>
              <w:t>商</w:t>
            </w:r>
            <w:r>
              <w:rPr>
                <w:rFonts w:ascii="宋体" w:hAnsi="宋体" w:eastAsia="宋体" w:cs="宋体"/>
                <w:spacing w:val="10"/>
                <w:sz w:val="21"/>
                <w:szCs w:val="21"/>
              </w:rPr>
              <w:t>品支付的款项</w:t>
            </w:r>
            <w:r>
              <w:rPr>
                <w:rFonts w:ascii="宋体" w:hAnsi="宋体" w:eastAsia="宋体" w:cs="宋体"/>
                <w:sz w:val="21"/>
                <w:szCs w:val="21"/>
              </w:rPr>
              <w:t xml:space="preserve"> </w:t>
            </w:r>
            <w:r>
              <w:rPr>
                <w:rFonts w:ascii="宋体" w:hAnsi="宋体" w:eastAsia="宋体" w:cs="宋体"/>
                <w:spacing w:val="-2"/>
                <w:sz w:val="21"/>
                <w:szCs w:val="21"/>
              </w:rPr>
              <w:t>增加</w:t>
            </w:r>
            <w:r>
              <w:rPr>
                <w:rFonts w:ascii="宋体" w:hAnsi="宋体" w:eastAsia="宋体" w:cs="宋体"/>
                <w:spacing w:val="-1"/>
                <w:sz w:val="21"/>
                <w:szCs w:val="21"/>
              </w:rPr>
              <w:t>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768" w:type="dxa"/>
            <w:vAlign w:val="top"/>
          </w:tcPr>
          <w:p>
            <w:pPr>
              <w:spacing w:before="31" w:line="228" w:lineRule="auto"/>
              <w:ind w:left="118" w:right="104"/>
              <w:rPr>
                <w:rFonts w:ascii="宋体" w:hAnsi="宋体" w:eastAsia="宋体" w:cs="宋体"/>
                <w:sz w:val="22"/>
                <w:szCs w:val="22"/>
              </w:rPr>
            </w:pPr>
            <w:r>
              <w:rPr>
                <w:rFonts w:ascii="宋体" w:hAnsi="宋体" w:eastAsia="宋体" w:cs="宋体"/>
                <w:spacing w:val="-1"/>
                <w:sz w:val="22"/>
                <w:szCs w:val="22"/>
              </w:rPr>
              <w:t>投资</w:t>
            </w:r>
            <w:r>
              <w:rPr>
                <w:rFonts w:ascii="宋体" w:hAnsi="宋体" w:eastAsia="宋体" w:cs="宋体"/>
                <w:sz w:val="22"/>
                <w:szCs w:val="22"/>
              </w:rPr>
              <w:t xml:space="preserve">活动产生的 </w:t>
            </w:r>
            <w:r>
              <w:rPr>
                <w:rFonts w:ascii="宋体" w:hAnsi="宋体" w:eastAsia="宋体" w:cs="宋体"/>
                <w:spacing w:val="-2"/>
                <w:sz w:val="22"/>
                <w:szCs w:val="22"/>
              </w:rPr>
              <w:t>现金</w:t>
            </w:r>
            <w:r>
              <w:rPr>
                <w:rFonts w:ascii="宋体" w:hAnsi="宋体" w:eastAsia="宋体" w:cs="宋体"/>
                <w:spacing w:val="-1"/>
                <w:sz w:val="22"/>
                <w:szCs w:val="22"/>
              </w:rPr>
              <w:t>流量净额</w:t>
            </w:r>
          </w:p>
        </w:tc>
        <w:tc>
          <w:tcPr>
            <w:tcW w:w="1917" w:type="dxa"/>
            <w:vAlign w:val="top"/>
          </w:tcPr>
          <w:p>
            <w:pPr>
              <w:spacing w:before="46" w:line="201"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-85,73</w:t>
            </w:r>
            <w:r>
              <w:rPr>
                <w:rFonts w:ascii="Times New Roman" w:hAnsi="Times New Roman" w:eastAsia="Times New Roman" w:cs="Times New Roman"/>
                <w:sz w:val="21"/>
                <w:szCs w:val="21"/>
              </w:rPr>
              <w:t>7,784.40</w:t>
            </w:r>
          </w:p>
        </w:tc>
        <w:tc>
          <w:tcPr>
            <w:tcW w:w="1982" w:type="dxa"/>
            <w:vAlign w:val="top"/>
          </w:tcPr>
          <w:p>
            <w:pPr>
              <w:spacing w:before="46" w:line="201" w:lineRule="auto"/>
              <w:ind w:left="1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-341,7</w:t>
            </w:r>
            <w:r>
              <w:rPr>
                <w:rFonts w:ascii="Times New Roman" w:hAnsi="Times New Roman" w:eastAsia="Times New Roman" w:cs="Times New Roman"/>
                <w:sz w:val="21"/>
                <w:szCs w:val="21"/>
              </w:rPr>
              <w:t>81,696.99</w:t>
            </w:r>
          </w:p>
        </w:tc>
        <w:tc>
          <w:tcPr>
            <w:tcW w:w="1393" w:type="dxa"/>
            <w:vAlign w:val="top"/>
          </w:tcPr>
          <w:p>
            <w:pPr>
              <w:spacing w:before="32" w:line="222" w:lineRule="auto"/>
              <w:ind w:left="117"/>
              <w:rPr>
                <w:rFonts w:ascii="宋体" w:hAnsi="宋体" w:eastAsia="宋体" w:cs="宋体"/>
                <w:sz w:val="21"/>
                <w:szCs w:val="21"/>
              </w:rPr>
            </w:pPr>
            <w:r>
              <w:rPr>
                <w:rFonts w:ascii="宋体" w:hAnsi="宋体" w:eastAsia="宋体" w:cs="宋体"/>
                <w:spacing w:val="-2"/>
                <w:sz w:val="21"/>
                <w:szCs w:val="21"/>
              </w:rPr>
              <w:t>不适用</w:t>
            </w:r>
          </w:p>
        </w:tc>
        <w:tc>
          <w:tcPr>
            <w:tcW w:w="176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1768" w:type="dxa"/>
            <w:vAlign w:val="top"/>
          </w:tcPr>
          <w:p>
            <w:pPr>
              <w:spacing w:before="33" w:line="229" w:lineRule="auto"/>
              <w:ind w:left="118" w:right="104" w:firstLine="2"/>
              <w:rPr>
                <w:rFonts w:ascii="宋体" w:hAnsi="宋体" w:eastAsia="宋体" w:cs="宋体"/>
                <w:sz w:val="22"/>
                <w:szCs w:val="22"/>
              </w:rPr>
            </w:pPr>
            <w:r>
              <w:rPr>
                <w:rFonts w:ascii="宋体" w:hAnsi="宋体" w:eastAsia="宋体" w:cs="宋体"/>
                <w:spacing w:val="-1"/>
                <w:sz w:val="22"/>
                <w:szCs w:val="22"/>
              </w:rPr>
              <w:t>筹资活动</w:t>
            </w:r>
            <w:r>
              <w:rPr>
                <w:rFonts w:ascii="宋体" w:hAnsi="宋体" w:eastAsia="宋体" w:cs="宋体"/>
                <w:sz w:val="22"/>
                <w:szCs w:val="22"/>
              </w:rPr>
              <w:t xml:space="preserve">产生的 </w:t>
            </w:r>
            <w:r>
              <w:rPr>
                <w:rFonts w:ascii="宋体" w:hAnsi="宋体" w:eastAsia="宋体" w:cs="宋体"/>
                <w:spacing w:val="-2"/>
                <w:sz w:val="22"/>
                <w:szCs w:val="22"/>
              </w:rPr>
              <w:t>现金</w:t>
            </w:r>
            <w:r>
              <w:rPr>
                <w:rFonts w:ascii="宋体" w:hAnsi="宋体" w:eastAsia="宋体" w:cs="宋体"/>
                <w:spacing w:val="-1"/>
                <w:sz w:val="22"/>
                <w:szCs w:val="22"/>
              </w:rPr>
              <w:t>流量净额</w:t>
            </w:r>
          </w:p>
        </w:tc>
        <w:tc>
          <w:tcPr>
            <w:tcW w:w="1917" w:type="dxa"/>
            <w:vAlign w:val="top"/>
          </w:tcPr>
          <w:p>
            <w:pPr>
              <w:spacing w:before="46" w:line="201"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-439,8</w:t>
            </w:r>
            <w:r>
              <w:rPr>
                <w:rFonts w:ascii="Times New Roman" w:hAnsi="Times New Roman" w:eastAsia="Times New Roman" w:cs="Times New Roman"/>
                <w:sz w:val="21"/>
                <w:szCs w:val="21"/>
              </w:rPr>
              <w:t>15,164.95</w:t>
            </w:r>
          </w:p>
        </w:tc>
        <w:tc>
          <w:tcPr>
            <w:tcW w:w="1982" w:type="dxa"/>
            <w:vAlign w:val="top"/>
          </w:tcPr>
          <w:p>
            <w:pPr>
              <w:spacing w:before="46" w:line="201" w:lineRule="auto"/>
              <w:ind w:left="1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9,429,857.36</w:t>
            </w:r>
          </w:p>
        </w:tc>
        <w:tc>
          <w:tcPr>
            <w:tcW w:w="1393" w:type="dxa"/>
            <w:vAlign w:val="top"/>
          </w:tcPr>
          <w:p>
            <w:pPr>
              <w:spacing w:before="33" w:line="222" w:lineRule="auto"/>
              <w:ind w:left="117"/>
              <w:rPr>
                <w:rFonts w:ascii="宋体" w:hAnsi="宋体" w:eastAsia="宋体" w:cs="宋体"/>
                <w:sz w:val="21"/>
                <w:szCs w:val="21"/>
              </w:rPr>
            </w:pPr>
            <w:r>
              <w:rPr>
                <w:rFonts w:ascii="宋体" w:hAnsi="宋体" w:eastAsia="宋体" w:cs="宋体"/>
                <w:spacing w:val="-2"/>
                <w:sz w:val="21"/>
                <w:szCs w:val="21"/>
              </w:rPr>
              <w:t>不适用</w:t>
            </w:r>
          </w:p>
        </w:tc>
        <w:tc>
          <w:tcPr>
            <w:tcW w:w="1768" w:type="dxa"/>
            <w:vAlign w:val="top"/>
          </w:tcPr>
          <w:p>
            <w:pPr>
              <w:rPr>
                <w:rFonts w:ascii="Arial"/>
                <w:sz w:val="21"/>
              </w:rPr>
            </w:pPr>
          </w:p>
        </w:tc>
      </w:tr>
    </w:tbl>
    <w:p>
      <w:pPr>
        <w:spacing w:line="250" w:lineRule="auto"/>
        <w:rPr>
          <w:rFonts w:ascii="Arial"/>
          <w:sz w:val="21"/>
        </w:rPr>
      </w:pPr>
    </w:p>
    <w:p>
      <w:pPr>
        <w:spacing w:line="250" w:lineRule="auto"/>
        <w:rPr>
          <w:rFonts w:ascii="Arial"/>
          <w:sz w:val="21"/>
        </w:rPr>
      </w:pPr>
    </w:p>
    <w:p>
      <w:pPr>
        <w:spacing w:before="68" w:line="221" w:lineRule="auto"/>
        <w:ind w:left="209"/>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(二)</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非</w:t>
      </w:r>
      <w:r>
        <w:rPr>
          <w:rFonts w:ascii="宋体" w:hAnsi="宋体" w:eastAsia="宋体" w:cs="宋体"/>
          <w:spacing w:val="-4"/>
          <w:sz w:val="21"/>
          <w:szCs w:val="21"/>
          <w14:textOutline w14:w="3831" w14:cap="flat" w14:cmpd="sng">
            <w14:solidFill>
              <w14:srgbClr w14:val="000000"/>
            </w14:solidFill>
            <w14:prstDash w14:val="solid"/>
            <w14:miter w14:val="10"/>
          </w14:textOutline>
        </w:rPr>
        <w:t>主</w:t>
      </w:r>
      <w:r>
        <w:rPr>
          <w:rFonts w:ascii="宋体" w:hAnsi="宋体" w:eastAsia="宋体" w:cs="宋体"/>
          <w:spacing w:val="-3"/>
          <w:sz w:val="21"/>
          <w:szCs w:val="21"/>
          <w14:textOutline w14:w="3831" w14:cap="flat" w14:cmpd="sng">
            <w14:solidFill>
              <w14:srgbClr w14:val="000000"/>
            </w14:solidFill>
            <w14:prstDash w14:val="solid"/>
            <w14:miter w14:val="10"/>
          </w14:textOutline>
        </w:rPr>
        <w:t>营业务导致利润重大变化的说明</w:t>
      </w:r>
    </w:p>
    <w:p>
      <w:pPr>
        <w:spacing w:before="66" w:line="283" w:lineRule="exact"/>
        <w:ind w:left="17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209"/>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14:textOutline w14:w="3831" w14:cap="flat" w14:cmpd="sng">
            <w14:solidFill>
              <w14:srgbClr w14:val="000000"/>
            </w14:solidFill>
            <w14:prstDash w14:val="solid"/>
            <w14:miter w14:val="10"/>
          </w14:textOutline>
        </w:rPr>
        <w:t>三)</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资产、负债情况分析</w:t>
      </w:r>
    </w:p>
    <w:p>
      <w:pPr>
        <w:spacing w:before="66" w:line="283" w:lineRule="exact"/>
        <w:ind w:left="172"/>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62" w:line="221" w:lineRule="auto"/>
        <w:ind w:left="18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资产及负债状况</w:t>
      </w:r>
    </w:p>
    <w:p>
      <w:pPr>
        <w:spacing w:before="83" w:line="212" w:lineRule="auto"/>
        <w:ind w:right="152"/>
        <w:jc w:val="right"/>
        <w:rPr>
          <w:rFonts w:ascii="宋体" w:hAnsi="宋体" w:eastAsia="宋体" w:cs="宋体"/>
          <w:sz w:val="21"/>
          <w:szCs w:val="21"/>
        </w:rPr>
      </w:pPr>
      <w:r>
        <w:rPr>
          <w:rFonts w:ascii="宋体" w:hAnsi="宋体" w:eastAsia="宋体" w:cs="宋体"/>
          <w:spacing w:val="-24"/>
          <w:sz w:val="21"/>
          <w:szCs w:val="21"/>
        </w:rPr>
        <w:t>单</w:t>
      </w:r>
      <w:r>
        <w:rPr>
          <w:rFonts w:ascii="宋体" w:hAnsi="宋体" w:eastAsia="宋体" w:cs="宋体"/>
          <w:spacing w:val="-20"/>
          <w:sz w:val="21"/>
          <w:szCs w:val="21"/>
        </w:rPr>
        <w:t>位： 元</w:t>
      </w:r>
    </w:p>
    <w:tbl>
      <w:tblPr>
        <w:tblStyle w:val="4"/>
        <w:tblW w:w="9054"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0"/>
        <w:gridCol w:w="1365"/>
        <w:gridCol w:w="763"/>
        <w:gridCol w:w="1727"/>
        <w:gridCol w:w="794"/>
        <w:gridCol w:w="1307"/>
        <w:gridCol w:w="2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5" w:hRule="atLeast"/>
        </w:trPr>
        <w:tc>
          <w:tcPr>
            <w:tcW w:w="1020" w:type="dxa"/>
            <w:vAlign w:val="top"/>
          </w:tcPr>
          <w:p>
            <w:pPr>
              <w:spacing w:line="322" w:lineRule="auto"/>
              <w:rPr>
                <w:rFonts w:ascii="Arial"/>
                <w:sz w:val="21"/>
              </w:rPr>
            </w:pPr>
          </w:p>
          <w:p>
            <w:pPr>
              <w:spacing w:line="322" w:lineRule="auto"/>
              <w:rPr>
                <w:rFonts w:ascii="Arial"/>
                <w:sz w:val="21"/>
              </w:rPr>
            </w:pPr>
          </w:p>
          <w:p>
            <w:pPr>
              <w:spacing w:before="68" w:line="256" w:lineRule="auto"/>
              <w:ind w:left="407" w:right="191" w:hanging="206"/>
              <w:rPr>
                <w:rFonts w:ascii="宋体" w:hAnsi="宋体" w:eastAsia="宋体" w:cs="宋体"/>
                <w:sz w:val="21"/>
                <w:szCs w:val="21"/>
              </w:rPr>
            </w:pPr>
            <w:r>
              <w:rPr>
                <w:rFonts w:ascii="宋体" w:hAnsi="宋体" w:eastAsia="宋体" w:cs="宋体"/>
                <w:spacing w:val="-4"/>
                <w:sz w:val="21"/>
                <w:szCs w:val="21"/>
              </w:rPr>
              <w:t>项</w:t>
            </w:r>
            <w:r>
              <w:rPr>
                <w:rFonts w:ascii="宋体" w:hAnsi="宋体" w:eastAsia="宋体" w:cs="宋体"/>
                <w:spacing w:val="-3"/>
                <w:sz w:val="21"/>
                <w:szCs w:val="21"/>
              </w:rPr>
              <w:t>目</w:t>
            </w:r>
            <w:r>
              <w:rPr>
                <w:rFonts w:ascii="宋体" w:hAnsi="宋体" w:eastAsia="宋体" w:cs="宋体"/>
                <w:spacing w:val="-2"/>
                <w:sz w:val="21"/>
                <w:szCs w:val="21"/>
              </w:rPr>
              <w:t>名</w:t>
            </w:r>
            <w:r>
              <w:rPr>
                <w:rFonts w:ascii="宋体" w:hAnsi="宋体" w:eastAsia="宋体" w:cs="宋体"/>
                <w:sz w:val="21"/>
                <w:szCs w:val="21"/>
              </w:rPr>
              <w:t xml:space="preserve"> 称</w:t>
            </w:r>
          </w:p>
        </w:tc>
        <w:tc>
          <w:tcPr>
            <w:tcW w:w="1365"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68" w:line="220" w:lineRule="auto"/>
              <w:ind w:left="158"/>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期期末数</w:t>
            </w:r>
          </w:p>
        </w:tc>
        <w:tc>
          <w:tcPr>
            <w:tcW w:w="763" w:type="dxa"/>
            <w:vAlign w:val="top"/>
          </w:tcPr>
          <w:p>
            <w:pPr>
              <w:spacing w:before="35" w:line="236" w:lineRule="auto"/>
              <w:ind w:left="116" w:right="72" w:firstLine="56"/>
              <w:rPr>
                <w:rFonts w:ascii="宋体" w:hAnsi="宋体" w:eastAsia="宋体" w:cs="宋体"/>
                <w:sz w:val="21"/>
                <w:szCs w:val="21"/>
              </w:rPr>
            </w:pPr>
            <w:r>
              <w:rPr>
                <w:rFonts w:ascii="宋体" w:hAnsi="宋体" w:eastAsia="宋体" w:cs="宋体"/>
                <w:spacing w:val="-4"/>
                <w:sz w:val="21"/>
                <w:szCs w:val="21"/>
              </w:rPr>
              <w:t>本</w:t>
            </w:r>
            <w:r>
              <w:rPr>
                <w:rFonts w:ascii="宋体" w:hAnsi="宋体" w:eastAsia="宋体" w:cs="宋体"/>
                <w:spacing w:val="-3"/>
                <w:sz w:val="21"/>
                <w:szCs w:val="21"/>
              </w:rPr>
              <w:t>期</w:t>
            </w:r>
            <w:r>
              <w:rPr>
                <w:rFonts w:ascii="宋体" w:hAnsi="宋体" w:eastAsia="宋体" w:cs="宋体"/>
                <w:sz w:val="21"/>
                <w:szCs w:val="21"/>
              </w:rPr>
              <w:t xml:space="preserve"> </w:t>
            </w:r>
            <w:r>
              <w:rPr>
                <w:rFonts w:ascii="宋体" w:hAnsi="宋体" w:eastAsia="宋体" w:cs="宋体"/>
                <w:spacing w:val="25"/>
                <w:sz w:val="21"/>
                <w:szCs w:val="21"/>
              </w:rPr>
              <w:t>期末</w:t>
            </w:r>
            <w:r>
              <w:rPr>
                <w:rFonts w:ascii="宋体" w:hAnsi="宋体" w:eastAsia="宋体" w:cs="宋体"/>
                <w:sz w:val="21"/>
                <w:szCs w:val="21"/>
              </w:rPr>
              <w:t xml:space="preserve"> </w:t>
            </w:r>
            <w:r>
              <w:rPr>
                <w:rFonts w:ascii="宋体" w:hAnsi="宋体" w:eastAsia="宋体" w:cs="宋体"/>
                <w:spacing w:val="25"/>
                <w:sz w:val="21"/>
                <w:szCs w:val="21"/>
              </w:rPr>
              <w:t>数占</w:t>
            </w:r>
            <w:r>
              <w:rPr>
                <w:rFonts w:ascii="宋体" w:hAnsi="宋体" w:eastAsia="宋体" w:cs="宋体"/>
                <w:sz w:val="21"/>
                <w:szCs w:val="21"/>
              </w:rPr>
              <w:t xml:space="preserve"> </w:t>
            </w:r>
            <w:r>
              <w:rPr>
                <w:rFonts w:ascii="宋体" w:hAnsi="宋体" w:eastAsia="宋体" w:cs="宋体"/>
                <w:spacing w:val="25"/>
                <w:sz w:val="21"/>
                <w:szCs w:val="21"/>
              </w:rPr>
              <w:t>总资</w:t>
            </w:r>
            <w:r>
              <w:rPr>
                <w:rFonts w:ascii="宋体" w:hAnsi="宋体" w:eastAsia="宋体" w:cs="宋体"/>
                <w:sz w:val="21"/>
                <w:szCs w:val="21"/>
              </w:rPr>
              <w:t xml:space="preserve"> </w:t>
            </w:r>
            <w:r>
              <w:rPr>
                <w:rFonts w:ascii="宋体" w:hAnsi="宋体" w:eastAsia="宋体" w:cs="宋体"/>
                <w:spacing w:val="25"/>
                <w:sz w:val="21"/>
                <w:szCs w:val="21"/>
              </w:rPr>
              <w:t>产的</w:t>
            </w:r>
            <w:r>
              <w:rPr>
                <w:rFonts w:ascii="宋体" w:hAnsi="宋体" w:eastAsia="宋体" w:cs="宋体"/>
                <w:sz w:val="21"/>
                <w:szCs w:val="21"/>
              </w:rPr>
              <w:t xml:space="preserve"> </w:t>
            </w:r>
            <w:r>
              <w:rPr>
                <w:rFonts w:ascii="宋体" w:hAnsi="宋体" w:eastAsia="宋体" w:cs="宋体"/>
                <w:spacing w:val="25"/>
                <w:sz w:val="21"/>
                <w:szCs w:val="21"/>
              </w:rPr>
              <w:t>比例</w:t>
            </w:r>
            <w:r>
              <w:rPr>
                <w:rFonts w:ascii="宋体" w:hAnsi="宋体" w:eastAsia="宋体" w:cs="宋体"/>
                <w:sz w:val="21"/>
                <w:szCs w:val="21"/>
              </w:rPr>
              <w:t xml:space="preserve"> </w:t>
            </w:r>
            <w:r>
              <w:rPr>
                <w:rFonts w:ascii="宋体" w:hAnsi="宋体" w:eastAsia="宋体" w:cs="宋体"/>
                <w:spacing w:val="27"/>
                <w:sz w:val="21"/>
                <w:szCs w:val="21"/>
              </w:rPr>
              <w:t>(</w:t>
            </w:r>
            <w:r>
              <w:rPr>
                <w:rFonts w:ascii="Times New Roman" w:hAnsi="Times New Roman" w:eastAsia="Times New Roman" w:cs="Times New Roman"/>
                <w:spacing w:val="26"/>
                <w:sz w:val="21"/>
                <w:szCs w:val="21"/>
              </w:rPr>
              <w:t>%</w:t>
            </w:r>
            <w:r>
              <w:rPr>
                <w:rFonts w:ascii="宋体" w:hAnsi="宋体" w:eastAsia="宋体" w:cs="宋体"/>
                <w:spacing w:val="26"/>
                <w:sz w:val="21"/>
                <w:szCs w:val="21"/>
              </w:rPr>
              <w:t>)</w:t>
            </w:r>
          </w:p>
        </w:tc>
        <w:tc>
          <w:tcPr>
            <w:tcW w:w="1727"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68" w:line="221" w:lineRule="auto"/>
              <w:ind w:left="345"/>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期末数</w:t>
            </w:r>
          </w:p>
        </w:tc>
        <w:tc>
          <w:tcPr>
            <w:tcW w:w="794" w:type="dxa"/>
            <w:vAlign w:val="top"/>
          </w:tcPr>
          <w:p>
            <w:pPr>
              <w:spacing w:before="35" w:line="236" w:lineRule="auto"/>
              <w:ind w:left="120" w:right="99" w:firstLine="74"/>
              <w:rPr>
                <w:rFonts w:ascii="宋体" w:hAnsi="宋体" w:eastAsia="宋体" w:cs="宋体"/>
                <w:sz w:val="21"/>
                <w:szCs w:val="21"/>
              </w:rPr>
            </w:pPr>
            <w:r>
              <w:rPr>
                <w:rFonts w:ascii="宋体" w:hAnsi="宋体" w:eastAsia="宋体" w:cs="宋体"/>
                <w:spacing w:val="-5"/>
                <w:sz w:val="21"/>
                <w:szCs w:val="21"/>
              </w:rPr>
              <w:t>上</w:t>
            </w:r>
            <w:r>
              <w:rPr>
                <w:rFonts w:ascii="宋体" w:hAnsi="宋体" w:eastAsia="宋体" w:cs="宋体"/>
                <w:spacing w:val="-3"/>
                <w:sz w:val="21"/>
                <w:szCs w:val="21"/>
              </w:rPr>
              <w:t>期</w:t>
            </w:r>
            <w:r>
              <w:rPr>
                <w:rFonts w:ascii="宋体" w:hAnsi="宋体" w:eastAsia="宋体" w:cs="宋体"/>
                <w:sz w:val="21"/>
                <w:szCs w:val="21"/>
              </w:rPr>
              <w:t xml:space="preserve"> </w:t>
            </w:r>
            <w:r>
              <w:rPr>
                <w:rFonts w:ascii="宋体" w:hAnsi="宋体" w:eastAsia="宋体" w:cs="宋体"/>
                <w:spacing w:val="34"/>
                <w:sz w:val="21"/>
                <w:szCs w:val="21"/>
              </w:rPr>
              <w:t>期</w:t>
            </w:r>
            <w:r>
              <w:rPr>
                <w:rFonts w:ascii="宋体" w:hAnsi="宋体" w:eastAsia="宋体" w:cs="宋体"/>
                <w:spacing w:val="33"/>
                <w:sz w:val="21"/>
                <w:szCs w:val="21"/>
              </w:rPr>
              <w:t>末</w:t>
            </w:r>
            <w:r>
              <w:rPr>
                <w:rFonts w:ascii="宋体" w:hAnsi="宋体" w:eastAsia="宋体" w:cs="宋体"/>
                <w:sz w:val="21"/>
                <w:szCs w:val="21"/>
              </w:rPr>
              <w:t xml:space="preserve"> </w:t>
            </w:r>
            <w:r>
              <w:rPr>
                <w:rFonts w:ascii="宋体" w:hAnsi="宋体" w:eastAsia="宋体" w:cs="宋体"/>
                <w:spacing w:val="34"/>
                <w:sz w:val="21"/>
                <w:szCs w:val="21"/>
              </w:rPr>
              <w:t>数</w:t>
            </w:r>
            <w:r>
              <w:rPr>
                <w:rFonts w:ascii="宋体" w:hAnsi="宋体" w:eastAsia="宋体" w:cs="宋体"/>
                <w:spacing w:val="33"/>
                <w:sz w:val="21"/>
                <w:szCs w:val="21"/>
              </w:rPr>
              <w:t>占</w:t>
            </w:r>
            <w:r>
              <w:rPr>
                <w:rFonts w:ascii="宋体" w:hAnsi="宋体" w:eastAsia="宋体" w:cs="宋体"/>
                <w:sz w:val="21"/>
                <w:szCs w:val="21"/>
              </w:rPr>
              <w:t xml:space="preserve"> </w:t>
            </w:r>
            <w:r>
              <w:rPr>
                <w:rFonts w:ascii="宋体" w:hAnsi="宋体" w:eastAsia="宋体" w:cs="宋体"/>
                <w:spacing w:val="34"/>
                <w:sz w:val="21"/>
                <w:szCs w:val="21"/>
              </w:rPr>
              <w:t>总</w:t>
            </w:r>
            <w:r>
              <w:rPr>
                <w:rFonts w:ascii="宋体" w:hAnsi="宋体" w:eastAsia="宋体" w:cs="宋体"/>
                <w:spacing w:val="33"/>
                <w:sz w:val="21"/>
                <w:szCs w:val="21"/>
              </w:rPr>
              <w:t>资</w:t>
            </w:r>
            <w:r>
              <w:rPr>
                <w:rFonts w:ascii="宋体" w:hAnsi="宋体" w:eastAsia="宋体" w:cs="宋体"/>
                <w:sz w:val="21"/>
                <w:szCs w:val="21"/>
              </w:rPr>
              <w:t xml:space="preserve"> </w:t>
            </w:r>
            <w:r>
              <w:rPr>
                <w:rFonts w:ascii="宋体" w:hAnsi="宋体" w:eastAsia="宋体" w:cs="宋体"/>
                <w:spacing w:val="34"/>
                <w:sz w:val="21"/>
                <w:szCs w:val="21"/>
              </w:rPr>
              <w:t>产</w:t>
            </w:r>
            <w:r>
              <w:rPr>
                <w:rFonts w:ascii="宋体" w:hAnsi="宋体" w:eastAsia="宋体" w:cs="宋体"/>
                <w:spacing w:val="33"/>
                <w:sz w:val="21"/>
                <w:szCs w:val="21"/>
              </w:rPr>
              <w:t>的</w:t>
            </w:r>
            <w:r>
              <w:rPr>
                <w:rFonts w:ascii="宋体" w:hAnsi="宋体" w:eastAsia="宋体" w:cs="宋体"/>
                <w:sz w:val="21"/>
                <w:szCs w:val="21"/>
              </w:rPr>
              <w:t xml:space="preserve"> </w:t>
            </w:r>
            <w:r>
              <w:rPr>
                <w:rFonts w:ascii="宋体" w:hAnsi="宋体" w:eastAsia="宋体" w:cs="宋体"/>
                <w:spacing w:val="34"/>
                <w:sz w:val="21"/>
                <w:szCs w:val="21"/>
              </w:rPr>
              <w:t>比</w:t>
            </w:r>
            <w:r>
              <w:rPr>
                <w:rFonts w:ascii="宋体" w:hAnsi="宋体" w:eastAsia="宋体" w:cs="宋体"/>
                <w:spacing w:val="33"/>
                <w:sz w:val="21"/>
                <w:szCs w:val="21"/>
              </w:rPr>
              <w:t>例</w:t>
            </w:r>
            <w:r>
              <w:rPr>
                <w:rFonts w:ascii="宋体" w:hAnsi="宋体" w:eastAsia="宋体" w:cs="宋体"/>
                <w:sz w:val="21"/>
                <w:szCs w:val="21"/>
              </w:rPr>
              <w:t xml:space="preserve"> </w:t>
            </w:r>
            <w:r>
              <w:rPr>
                <w:rFonts w:ascii="宋体" w:hAnsi="宋体" w:eastAsia="宋体" w:cs="宋体"/>
                <w:spacing w:val="26"/>
                <w:sz w:val="21"/>
                <w:szCs w:val="21"/>
              </w:rPr>
              <w:t>(</w:t>
            </w:r>
            <w:r>
              <w:rPr>
                <w:rFonts w:ascii="Times New Roman" w:hAnsi="Times New Roman" w:eastAsia="Times New Roman" w:cs="Times New Roman"/>
                <w:spacing w:val="26"/>
                <w:sz w:val="21"/>
                <w:szCs w:val="21"/>
              </w:rPr>
              <w:t>%</w:t>
            </w:r>
            <w:r>
              <w:rPr>
                <w:rFonts w:ascii="宋体" w:hAnsi="宋体" w:eastAsia="宋体" w:cs="宋体"/>
                <w:spacing w:val="26"/>
                <w:sz w:val="21"/>
                <w:szCs w:val="21"/>
              </w:rPr>
              <w:t>)</w:t>
            </w:r>
          </w:p>
        </w:tc>
        <w:tc>
          <w:tcPr>
            <w:tcW w:w="1307" w:type="dxa"/>
            <w:vAlign w:val="top"/>
          </w:tcPr>
          <w:p>
            <w:pPr>
              <w:spacing w:line="374" w:lineRule="auto"/>
              <w:rPr>
                <w:rFonts w:ascii="Arial"/>
                <w:sz w:val="21"/>
              </w:rPr>
            </w:pPr>
          </w:p>
          <w:p>
            <w:pPr>
              <w:spacing w:before="68" w:line="220" w:lineRule="auto"/>
              <w:ind w:left="134"/>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期期末金</w:t>
            </w:r>
          </w:p>
          <w:p>
            <w:pPr>
              <w:spacing w:before="20" w:line="221" w:lineRule="auto"/>
              <w:ind w:left="134"/>
              <w:rPr>
                <w:rFonts w:ascii="宋体" w:hAnsi="宋体" w:eastAsia="宋体" w:cs="宋体"/>
                <w:sz w:val="21"/>
                <w:szCs w:val="21"/>
              </w:rPr>
            </w:pPr>
            <w:r>
              <w:rPr>
                <w:rFonts w:ascii="宋体" w:hAnsi="宋体" w:eastAsia="宋体" w:cs="宋体"/>
                <w:spacing w:val="-1"/>
                <w:sz w:val="21"/>
                <w:szCs w:val="21"/>
              </w:rPr>
              <w:t>额较上期期</w:t>
            </w:r>
          </w:p>
          <w:p>
            <w:pPr>
              <w:spacing w:before="23" w:line="221" w:lineRule="auto"/>
              <w:ind w:left="134"/>
              <w:rPr>
                <w:rFonts w:ascii="宋体" w:hAnsi="宋体" w:eastAsia="宋体" w:cs="宋体"/>
                <w:sz w:val="21"/>
                <w:szCs w:val="21"/>
              </w:rPr>
            </w:pPr>
            <w:r>
              <w:rPr>
                <w:rFonts w:ascii="宋体" w:hAnsi="宋体" w:eastAsia="宋体" w:cs="宋体"/>
                <w:spacing w:val="-1"/>
                <w:sz w:val="21"/>
                <w:szCs w:val="21"/>
              </w:rPr>
              <w:t>末变动比例</w:t>
            </w:r>
          </w:p>
          <w:p>
            <w:pPr>
              <w:spacing w:before="19" w:line="237" w:lineRule="auto"/>
              <w:ind w:left="368"/>
              <w:rPr>
                <w:rFonts w:ascii="宋体" w:hAnsi="宋体" w:eastAsia="宋体" w:cs="宋体"/>
                <w:sz w:val="21"/>
                <w:szCs w:val="21"/>
              </w:rPr>
            </w:pP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0"/>
                <w:sz w:val="21"/>
                <w:szCs w:val="21"/>
              </w:rPr>
              <w:t>)</w:t>
            </w:r>
          </w:p>
        </w:tc>
        <w:tc>
          <w:tcPr>
            <w:tcW w:w="2078"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68" w:line="221" w:lineRule="auto"/>
              <w:ind w:left="625"/>
              <w:rPr>
                <w:rFonts w:ascii="宋体" w:hAnsi="宋体" w:eastAsia="宋体" w:cs="宋体"/>
                <w:sz w:val="21"/>
                <w:szCs w:val="21"/>
              </w:rPr>
            </w:pPr>
            <w:r>
              <w:rPr>
                <w:rFonts w:ascii="宋体" w:hAnsi="宋体" w:eastAsia="宋体" w:cs="宋体"/>
                <w:spacing w:val="-2"/>
                <w:sz w:val="21"/>
                <w:szCs w:val="21"/>
              </w:rPr>
              <w:t>情况</w:t>
            </w:r>
            <w:r>
              <w:rPr>
                <w:rFonts w:ascii="宋体" w:hAnsi="宋体" w:eastAsia="宋体" w:cs="宋体"/>
                <w:spacing w:val="-1"/>
                <w:sz w:val="21"/>
                <w:szCs w:val="21"/>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20" w:type="dxa"/>
            <w:vAlign w:val="top"/>
          </w:tcPr>
          <w:p>
            <w:pPr>
              <w:spacing w:before="33" w:line="258" w:lineRule="auto"/>
              <w:ind w:left="118" w:right="105" w:firstLine="3"/>
              <w:rPr>
                <w:rFonts w:ascii="宋体" w:hAnsi="宋体" w:eastAsia="宋体" w:cs="宋体"/>
                <w:sz w:val="21"/>
                <w:szCs w:val="21"/>
              </w:rPr>
            </w:pPr>
            <w:r>
              <w:rPr>
                <w:rFonts w:ascii="宋体" w:hAnsi="宋体" w:eastAsia="宋体" w:cs="宋体"/>
                <w:spacing w:val="-12"/>
                <w:sz w:val="21"/>
                <w:szCs w:val="21"/>
              </w:rPr>
              <w:t>货</w:t>
            </w:r>
            <w:r>
              <w:rPr>
                <w:rFonts w:ascii="宋体" w:hAnsi="宋体" w:eastAsia="宋体" w:cs="宋体"/>
                <w:spacing w:val="-10"/>
                <w:sz w:val="21"/>
                <w:szCs w:val="21"/>
              </w:rPr>
              <w:t xml:space="preserve"> 币 资</w:t>
            </w:r>
            <w:r>
              <w:rPr>
                <w:rFonts w:ascii="宋体" w:hAnsi="宋体" w:eastAsia="宋体" w:cs="宋体"/>
                <w:sz w:val="21"/>
                <w:szCs w:val="21"/>
              </w:rPr>
              <w:t xml:space="preserve"> 金</w:t>
            </w:r>
          </w:p>
        </w:tc>
        <w:tc>
          <w:tcPr>
            <w:tcW w:w="1365" w:type="dxa"/>
            <w:vAlign w:val="top"/>
          </w:tcPr>
          <w:p>
            <w:pPr>
              <w:spacing w:before="66" w:line="183" w:lineRule="auto"/>
              <w:ind w:left="206"/>
              <w:rPr>
                <w:rFonts w:ascii="宋体" w:hAnsi="宋体" w:eastAsia="宋体" w:cs="宋体"/>
                <w:sz w:val="21"/>
                <w:szCs w:val="21"/>
              </w:rPr>
            </w:pPr>
            <w:r>
              <w:rPr>
                <w:rFonts w:ascii="宋体" w:hAnsi="宋体" w:eastAsia="宋体" w:cs="宋体"/>
                <w:spacing w:val="-1"/>
                <w:sz w:val="21"/>
                <w:szCs w:val="21"/>
              </w:rPr>
              <w:t>471,</w:t>
            </w:r>
            <w:r>
              <w:rPr>
                <w:rFonts w:ascii="宋体" w:hAnsi="宋体" w:eastAsia="宋体" w:cs="宋体"/>
                <w:sz w:val="21"/>
                <w:szCs w:val="21"/>
              </w:rPr>
              <w:t>212,91</w:t>
            </w:r>
          </w:p>
          <w:p>
            <w:pPr>
              <w:spacing w:before="66" w:line="183" w:lineRule="auto"/>
              <w:ind w:left="837"/>
              <w:rPr>
                <w:rFonts w:ascii="宋体" w:hAnsi="宋体" w:eastAsia="宋体" w:cs="宋体"/>
                <w:sz w:val="21"/>
                <w:szCs w:val="21"/>
              </w:rPr>
            </w:pPr>
            <w:r>
              <w:rPr>
                <w:rFonts w:ascii="宋体" w:hAnsi="宋体" w:eastAsia="宋体" w:cs="宋体"/>
                <w:spacing w:val="-1"/>
                <w:sz w:val="21"/>
                <w:szCs w:val="21"/>
              </w:rPr>
              <w:t>4.31</w:t>
            </w:r>
          </w:p>
        </w:tc>
        <w:tc>
          <w:tcPr>
            <w:tcW w:w="763" w:type="dxa"/>
            <w:vAlign w:val="top"/>
          </w:tcPr>
          <w:p>
            <w:pPr>
              <w:spacing w:before="67" w:line="183" w:lineRule="auto"/>
              <w:ind w:left="147"/>
              <w:rPr>
                <w:rFonts w:ascii="宋体" w:hAnsi="宋体" w:eastAsia="宋体" w:cs="宋体"/>
                <w:sz w:val="21"/>
                <w:szCs w:val="21"/>
              </w:rPr>
            </w:pPr>
            <w:r>
              <w:rPr>
                <w:rFonts w:ascii="宋体" w:hAnsi="宋体" w:eastAsia="宋体" w:cs="宋体"/>
                <w:spacing w:val="-5"/>
                <w:sz w:val="21"/>
                <w:szCs w:val="21"/>
              </w:rPr>
              <w:t>1</w:t>
            </w:r>
            <w:r>
              <w:rPr>
                <w:rFonts w:ascii="宋体" w:hAnsi="宋体" w:eastAsia="宋体" w:cs="宋体"/>
                <w:spacing w:val="-3"/>
                <w:sz w:val="21"/>
                <w:szCs w:val="21"/>
              </w:rPr>
              <w:t>4.52</w:t>
            </w:r>
          </w:p>
        </w:tc>
        <w:tc>
          <w:tcPr>
            <w:tcW w:w="1727" w:type="dxa"/>
            <w:vAlign w:val="top"/>
          </w:tcPr>
          <w:p>
            <w:pPr>
              <w:spacing w:before="66" w:line="183" w:lineRule="auto"/>
              <w:ind w:left="154"/>
              <w:rPr>
                <w:rFonts w:ascii="宋体" w:hAnsi="宋体" w:eastAsia="宋体" w:cs="宋体"/>
                <w:sz w:val="21"/>
                <w:szCs w:val="21"/>
              </w:rPr>
            </w:pPr>
            <w:r>
              <w:rPr>
                <w:rFonts w:ascii="宋体" w:hAnsi="宋体" w:eastAsia="宋体" w:cs="宋体"/>
                <w:sz w:val="21"/>
                <w:szCs w:val="21"/>
              </w:rPr>
              <w:t>841,777,256.57</w:t>
            </w:r>
          </w:p>
        </w:tc>
        <w:tc>
          <w:tcPr>
            <w:tcW w:w="794" w:type="dxa"/>
            <w:vAlign w:val="top"/>
          </w:tcPr>
          <w:p>
            <w:pPr>
              <w:spacing w:before="67" w:line="183" w:lineRule="auto"/>
              <w:ind w:left="169"/>
              <w:rPr>
                <w:rFonts w:ascii="宋体" w:hAnsi="宋体" w:eastAsia="宋体" w:cs="宋体"/>
                <w:sz w:val="21"/>
                <w:szCs w:val="21"/>
              </w:rPr>
            </w:pPr>
            <w:r>
              <w:rPr>
                <w:rFonts w:ascii="宋体" w:hAnsi="宋体" w:eastAsia="宋体" w:cs="宋体"/>
                <w:spacing w:val="-2"/>
                <w:sz w:val="21"/>
                <w:szCs w:val="21"/>
              </w:rPr>
              <w:t>26</w:t>
            </w:r>
            <w:r>
              <w:rPr>
                <w:rFonts w:ascii="宋体" w:hAnsi="宋体" w:eastAsia="宋体" w:cs="宋体"/>
                <w:spacing w:val="-1"/>
                <w:sz w:val="21"/>
                <w:szCs w:val="21"/>
              </w:rPr>
              <w:t>.36</w:t>
            </w:r>
          </w:p>
        </w:tc>
        <w:tc>
          <w:tcPr>
            <w:tcW w:w="1307" w:type="dxa"/>
            <w:vAlign w:val="top"/>
          </w:tcPr>
          <w:p>
            <w:pPr>
              <w:spacing w:before="67" w:line="183" w:lineRule="auto"/>
              <w:ind w:left="573"/>
              <w:rPr>
                <w:rFonts w:ascii="宋体" w:hAnsi="宋体" w:eastAsia="宋体" w:cs="宋体"/>
                <w:sz w:val="21"/>
                <w:szCs w:val="21"/>
              </w:rPr>
            </w:pPr>
            <w:r>
              <w:rPr>
                <w:rFonts w:ascii="宋体" w:hAnsi="宋体" w:eastAsia="宋体" w:cs="宋体"/>
                <w:spacing w:val="-1"/>
                <w:sz w:val="21"/>
                <w:szCs w:val="21"/>
              </w:rPr>
              <w:t>-44</w:t>
            </w:r>
            <w:r>
              <w:rPr>
                <w:rFonts w:ascii="宋体" w:hAnsi="宋体" w:eastAsia="宋体" w:cs="宋体"/>
                <w:sz w:val="21"/>
                <w:szCs w:val="21"/>
              </w:rPr>
              <w:t>.02</w:t>
            </w:r>
          </w:p>
        </w:tc>
        <w:tc>
          <w:tcPr>
            <w:tcW w:w="2078" w:type="dxa"/>
            <w:vAlign w:val="top"/>
          </w:tcPr>
          <w:p>
            <w:pPr>
              <w:spacing w:before="31" w:line="232" w:lineRule="auto"/>
              <w:ind w:left="115" w:right="105" w:firstLine="1"/>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要系本期银行借</w:t>
            </w:r>
            <w:r>
              <w:rPr>
                <w:rFonts w:ascii="宋体" w:hAnsi="宋体" w:eastAsia="宋体" w:cs="宋体"/>
                <w:sz w:val="21"/>
                <w:szCs w:val="21"/>
              </w:rPr>
              <w:t xml:space="preserve"> </w:t>
            </w:r>
            <w:r>
              <w:rPr>
                <w:rFonts w:ascii="宋体" w:hAnsi="宋体" w:eastAsia="宋体" w:cs="宋体"/>
                <w:spacing w:val="-6"/>
                <w:sz w:val="21"/>
                <w:szCs w:val="21"/>
              </w:rPr>
              <w:t>款</w:t>
            </w:r>
            <w:r>
              <w:rPr>
                <w:rFonts w:ascii="宋体" w:hAnsi="宋体" w:eastAsia="宋体" w:cs="宋体"/>
                <w:spacing w:val="-4"/>
                <w:sz w:val="21"/>
                <w:szCs w:val="21"/>
              </w:rPr>
              <w:t>减少、材料采购支</w:t>
            </w:r>
            <w:r>
              <w:rPr>
                <w:rFonts w:ascii="宋体" w:hAnsi="宋体" w:eastAsia="宋体" w:cs="宋体"/>
                <w:sz w:val="21"/>
                <w:szCs w:val="21"/>
              </w:rPr>
              <w:t xml:space="preserve"> </w:t>
            </w:r>
            <w:r>
              <w:rPr>
                <w:rFonts w:ascii="宋体" w:hAnsi="宋体" w:eastAsia="宋体" w:cs="宋体"/>
                <w:spacing w:val="-1"/>
                <w:sz w:val="21"/>
                <w:szCs w:val="21"/>
              </w:rPr>
              <w:t>付的款项增</w:t>
            </w:r>
            <w:r>
              <w:rPr>
                <w:rFonts w:ascii="宋体" w:hAnsi="宋体" w:eastAsia="宋体" w:cs="宋体"/>
                <w:sz w:val="21"/>
                <w:szCs w:val="21"/>
              </w:rPr>
              <w:t>加所致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20" w:type="dxa"/>
            <w:vAlign w:val="top"/>
          </w:tcPr>
          <w:p>
            <w:pPr>
              <w:spacing w:before="31" w:line="231" w:lineRule="auto"/>
              <w:ind w:left="116" w:right="105" w:firstLine="4"/>
              <w:rPr>
                <w:rFonts w:ascii="宋体" w:hAnsi="宋体" w:eastAsia="宋体" w:cs="宋体"/>
                <w:sz w:val="21"/>
                <w:szCs w:val="21"/>
              </w:rPr>
            </w:pPr>
            <w:r>
              <w:rPr>
                <w:rFonts w:ascii="宋体" w:hAnsi="宋体" w:eastAsia="宋体" w:cs="宋体"/>
                <w:spacing w:val="-11"/>
                <w:sz w:val="21"/>
                <w:szCs w:val="21"/>
              </w:rPr>
              <w:t>交</w:t>
            </w:r>
            <w:r>
              <w:rPr>
                <w:rFonts w:ascii="宋体" w:hAnsi="宋体" w:eastAsia="宋体" w:cs="宋体"/>
                <w:spacing w:val="-10"/>
                <w:sz w:val="21"/>
                <w:szCs w:val="21"/>
              </w:rPr>
              <w:t xml:space="preserve"> 易 性</w:t>
            </w:r>
            <w:r>
              <w:rPr>
                <w:rFonts w:ascii="宋体" w:hAnsi="宋体" w:eastAsia="宋体" w:cs="宋体"/>
                <w:sz w:val="21"/>
                <w:szCs w:val="21"/>
              </w:rPr>
              <w:t xml:space="preserve"> </w:t>
            </w:r>
            <w:r>
              <w:rPr>
                <w:rFonts w:ascii="宋体" w:hAnsi="宋体" w:eastAsia="宋体" w:cs="宋体"/>
                <w:spacing w:val="-11"/>
                <w:sz w:val="21"/>
                <w:szCs w:val="21"/>
              </w:rPr>
              <w:t>金</w:t>
            </w:r>
            <w:r>
              <w:rPr>
                <w:rFonts w:ascii="宋体" w:hAnsi="宋体" w:eastAsia="宋体" w:cs="宋体"/>
                <w:spacing w:val="-9"/>
                <w:sz w:val="21"/>
                <w:szCs w:val="21"/>
              </w:rPr>
              <w:t xml:space="preserve"> 融 资</w:t>
            </w:r>
            <w:r>
              <w:rPr>
                <w:rFonts w:ascii="宋体" w:hAnsi="宋体" w:eastAsia="宋体" w:cs="宋体"/>
                <w:sz w:val="21"/>
                <w:szCs w:val="21"/>
              </w:rPr>
              <w:t xml:space="preserve"> 产</w:t>
            </w:r>
          </w:p>
        </w:tc>
        <w:tc>
          <w:tcPr>
            <w:tcW w:w="1365" w:type="dxa"/>
            <w:vAlign w:val="top"/>
          </w:tcPr>
          <w:p>
            <w:pPr>
              <w:rPr>
                <w:rFonts w:ascii="Arial"/>
                <w:sz w:val="21"/>
              </w:rPr>
            </w:pPr>
          </w:p>
        </w:tc>
        <w:tc>
          <w:tcPr>
            <w:tcW w:w="763" w:type="dxa"/>
            <w:vAlign w:val="top"/>
          </w:tcPr>
          <w:p>
            <w:pPr>
              <w:rPr>
                <w:rFonts w:ascii="Arial"/>
                <w:sz w:val="21"/>
              </w:rPr>
            </w:pPr>
          </w:p>
        </w:tc>
        <w:tc>
          <w:tcPr>
            <w:tcW w:w="1727" w:type="dxa"/>
            <w:vAlign w:val="top"/>
          </w:tcPr>
          <w:p>
            <w:pPr>
              <w:spacing w:before="67" w:line="182" w:lineRule="auto"/>
              <w:ind w:left="260"/>
              <w:rPr>
                <w:rFonts w:ascii="宋体" w:hAnsi="宋体" w:eastAsia="宋体" w:cs="宋体"/>
                <w:sz w:val="21"/>
                <w:szCs w:val="21"/>
              </w:rPr>
            </w:pPr>
            <w:r>
              <w:rPr>
                <w:rFonts w:ascii="宋体" w:hAnsi="宋体" w:eastAsia="宋体" w:cs="宋体"/>
                <w:spacing w:val="-1"/>
                <w:sz w:val="21"/>
                <w:szCs w:val="21"/>
              </w:rPr>
              <w:t>90,325</w:t>
            </w:r>
            <w:r>
              <w:rPr>
                <w:rFonts w:ascii="宋体" w:hAnsi="宋体" w:eastAsia="宋体" w:cs="宋体"/>
                <w:sz w:val="21"/>
                <w:szCs w:val="21"/>
              </w:rPr>
              <w:t>,342.47</w:t>
            </w:r>
          </w:p>
        </w:tc>
        <w:tc>
          <w:tcPr>
            <w:tcW w:w="794" w:type="dxa"/>
            <w:vAlign w:val="top"/>
          </w:tcPr>
          <w:p>
            <w:pPr>
              <w:spacing w:before="67" w:line="183" w:lineRule="auto"/>
              <w:ind w:left="275"/>
              <w:rPr>
                <w:rFonts w:ascii="宋体" w:hAnsi="宋体" w:eastAsia="宋体" w:cs="宋体"/>
                <w:sz w:val="21"/>
                <w:szCs w:val="21"/>
              </w:rPr>
            </w:pPr>
            <w:r>
              <w:rPr>
                <w:rFonts w:ascii="宋体" w:hAnsi="宋体" w:eastAsia="宋体" w:cs="宋体"/>
                <w:spacing w:val="-2"/>
                <w:sz w:val="21"/>
                <w:szCs w:val="21"/>
              </w:rPr>
              <w:t>2.8</w:t>
            </w:r>
            <w:r>
              <w:rPr>
                <w:rFonts w:ascii="宋体" w:hAnsi="宋体" w:eastAsia="宋体" w:cs="宋体"/>
                <w:spacing w:val="-1"/>
                <w:sz w:val="21"/>
                <w:szCs w:val="21"/>
              </w:rPr>
              <w:t>3</w:t>
            </w:r>
          </w:p>
        </w:tc>
        <w:tc>
          <w:tcPr>
            <w:tcW w:w="1307" w:type="dxa"/>
            <w:vAlign w:val="top"/>
          </w:tcPr>
          <w:p>
            <w:pPr>
              <w:spacing w:before="49" w:line="18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c>
          <w:tcPr>
            <w:tcW w:w="2078" w:type="dxa"/>
            <w:vAlign w:val="top"/>
          </w:tcPr>
          <w:p>
            <w:pPr>
              <w:spacing w:before="33" w:line="253" w:lineRule="auto"/>
              <w:ind w:left="121" w:right="106" w:hanging="4"/>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要系结构性存款</w:t>
            </w:r>
            <w:r>
              <w:rPr>
                <w:rFonts w:ascii="宋体" w:hAnsi="宋体" w:eastAsia="宋体" w:cs="宋体"/>
                <w:sz w:val="21"/>
                <w:szCs w:val="21"/>
              </w:rPr>
              <w:t xml:space="preserve"> </w:t>
            </w:r>
            <w:r>
              <w:rPr>
                <w:rFonts w:ascii="宋体" w:hAnsi="宋体" w:eastAsia="宋体" w:cs="宋体"/>
                <w:spacing w:val="-2"/>
                <w:sz w:val="21"/>
                <w:szCs w:val="21"/>
              </w:rPr>
              <w:t>到期收回所</w:t>
            </w:r>
            <w:r>
              <w:rPr>
                <w:rFonts w:ascii="宋体" w:hAnsi="宋体" w:eastAsia="宋体" w:cs="宋体"/>
                <w:spacing w:val="-1"/>
                <w:sz w:val="21"/>
                <w:szCs w:val="21"/>
              </w:rPr>
              <w:t>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20" w:type="dxa"/>
            <w:vAlign w:val="top"/>
          </w:tcPr>
          <w:p>
            <w:pPr>
              <w:spacing w:before="33" w:line="255" w:lineRule="auto"/>
              <w:ind w:left="115" w:right="105"/>
              <w:rPr>
                <w:rFonts w:ascii="宋体" w:hAnsi="宋体" w:eastAsia="宋体" w:cs="宋体"/>
                <w:sz w:val="21"/>
                <w:szCs w:val="21"/>
              </w:rPr>
            </w:pPr>
            <w:r>
              <w:rPr>
                <w:rFonts w:ascii="宋体" w:hAnsi="宋体" w:eastAsia="宋体" w:cs="宋体"/>
                <w:spacing w:val="-11"/>
                <w:sz w:val="21"/>
                <w:szCs w:val="21"/>
              </w:rPr>
              <w:t>应</w:t>
            </w:r>
            <w:r>
              <w:rPr>
                <w:rFonts w:ascii="宋体" w:hAnsi="宋体" w:eastAsia="宋体" w:cs="宋体"/>
                <w:spacing w:val="-9"/>
                <w:sz w:val="21"/>
                <w:szCs w:val="21"/>
              </w:rPr>
              <w:t xml:space="preserve"> 收 票</w:t>
            </w:r>
            <w:r>
              <w:rPr>
                <w:rFonts w:ascii="宋体" w:hAnsi="宋体" w:eastAsia="宋体" w:cs="宋体"/>
                <w:sz w:val="21"/>
                <w:szCs w:val="21"/>
              </w:rPr>
              <w:t xml:space="preserve"> 据</w:t>
            </w:r>
          </w:p>
        </w:tc>
        <w:tc>
          <w:tcPr>
            <w:tcW w:w="1365" w:type="dxa"/>
            <w:vAlign w:val="top"/>
          </w:tcPr>
          <w:p>
            <w:pPr>
              <w:spacing w:before="67" w:line="206" w:lineRule="auto"/>
              <w:ind w:left="223"/>
              <w:rPr>
                <w:rFonts w:ascii="宋体" w:hAnsi="宋体" w:eastAsia="宋体" w:cs="宋体"/>
                <w:sz w:val="21"/>
                <w:szCs w:val="21"/>
              </w:rPr>
            </w:pPr>
            <w:r>
              <w:rPr>
                <w:rFonts w:ascii="宋体" w:hAnsi="宋体" w:eastAsia="宋体" w:cs="宋体"/>
                <w:spacing w:val="-3"/>
                <w:sz w:val="21"/>
                <w:szCs w:val="21"/>
              </w:rPr>
              <w:t>1</w:t>
            </w:r>
            <w:r>
              <w:rPr>
                <w:rFonts w:ascii="宋体" w:hAnsi="宋体" w:eastAsia="宋体" w:cs="宋体"/>
                <w:spacing w:val="-2"/>
                <w:sz w:val="21"/>
                <w:szCs w:val="21"/>
              </w:rPr>
              <w:t>82,716,60</w:t>
            </w:r>
          </w:p>
          <w:p>
            <w:pPr>
              <w:spacing w:before="40" w:line="183" w:lineRule="auto"/>
              <w:ind w:left="841"/>
              <w:rPr>
                <w:rFonts w:ascii="宋体" w:hAnsi="宋体" w:eastAsia="宋体" w:cs="宋体"/>
                <w:sz w:val="21"/>
                <w:szCs w:val="21"/>
              </w:rPr>
            </w:pPr>
            <w:r>
              <w:rPr>
                <w:rFonts w:ascii="宋体" w:hAnsi="宋体" w:eastAsia="宋体" w:cs="宋体"/>
                <w:spacing w:val="-3"/>
                <w:sz w:val="21"/>
                <w:szCs w:val="21"/>
              </w:rPr>
              <w:t>2</w:t>
            </w:r>
            <w:r>
              <w:rPr>
                <w:rFonts w:ascii="宋体" w:hAnsi="宋体" w:eastAsia="宋体" w:cs="宋体"/>
                <w:spacing w:val="-2"/>
                <w:sz w:val="21"/>
                <w:szCs w:val="21"/>
              </w:rPr>
              <w:t>.25</w:t>
            </w:r>
          </w:p>
        </w:tc>
        <w:tc>
          <w:tcPr>
            <w:tcW w:w="763" w:type="dxa"/>
            <w:vAlign w:val="top"/>
          </w:tcPr>
          <w:p>
            <w:pPr>
              <w:spacing w:before="68" w:line="183" w:lineRule="auto"/>
              <w:ind w:left="241"/>
              <w:rPr>
                <w:rFonts w:ascii="宋体" w:hAnsi="宋体" w:eastAsia="宋体" w:cs="宋体"/>
                <w:sz w:val="21"/>
                <w:szCs w:val="21"/>
              </w:rPr>
            </w:pPr>
            <w:r>
              <w:rPr>
                <w:rFonts w:ascii="宋体" w:hAnsi="宋体" w:eastAsia="宋体" w:cs="宋体"/>
                <w:spacing w:val="-2"/>
                <w:sz w:val="21"/>
                <w:szCs w:val="21"/>
              </w:rPr>
              <w:t>5.63</w:t>
            </w:r>
          </w:p>
        </w:tc>
        <w:tc>
          <w:tcPr>
            <w:tcW w:w="1727" w:type="dxa"/>
            <w:vAlign w:val="top"/>
          </w:tcPr>
          <w:p>
            <w:pPr>
              <w:spacing w:before="67" w:line="183" w:lineRule="auto"/>
              <w:ind w:left="169"/>
              <w:rPr>
                <w:rFonts w:ascii="宋体" w:hAnsi="宋体" w:eastAsia="宋体" w:cs="宋体"/>
                <w:sz w:val="21"/>
                <w:szCs w:val="21"/>
              </w:rPr>
            </w:pPr>
            <w:r>
              <w:rPr>
                <w:rFonts w:ascii="宋体" w:hAnsi="宋体" w:eastAsia="宋体" w:cs="宋体"/>
                <w:spacing w:val="-2"/>
                <w:sz w:val="21"/>
                <w:szCs w:val="21"/>
              </w:rPr>
              <w:t>114</w:t>
            </w:r>
            <w:r>
              <w:rPr>
                <w:rFonts w:ascii="宋体" w:hAnsi="宋体" w:eastAsia="宋体" w:cs="宋体"/>
                <w:spacing w:val="-1"/>
                <w:sz w:val="21"/>
                <w:szCs w:val="21"/>
              </w:rPr>
              <w:t>,985,631.86</w:t>
            </w:r>
          </w:p>
        </w:tc>
        <w:tc>
          <w:tcPr>
            <w:tcW w:w="794" w:type="dxa"/>
            <w:vAlign w:val="top"/>
          </w:tcPr>
          <w:p>
            <w:pPr>
              <w:spacing w:before="68" w:line="183" w:lineRule="auto"/>
              <w:ind w:left="277"/>
              <w:rPr>
                <w:rFonts w:ascii="宋体" w:hAnsi="宋体" w:eastAsia="宋体" w:cs="宋体"/>
                <w:sz w:val="21"/>
                <w:szCs w:val="21"/>
              </w:rPr>
            </w:pPr>
            <w:r>
              <w:rPr>
                <w:rFonts w:ascii="宋体" w:hAnsi="宋体" w:eastAsia="宋体" w:cs="宋体"/>
                <w:spacing w:val="-2"/>
                <w:sz w:val="21"/>
                <w:szCs w:val="21"/>
              </w:rPr>
              <w:t>3.60</w:t>
            </w:r>
          </w:p>
        </w:tc>
        <w:tc>
          <w:tcPr>
            <w:tcW w:w="1307" w:type="dxa"/>
            <w:vAlign w:val="top"/>
          </w:tcPr>
          <w:p>
            <w:pPr>
              <w:spacing w:before="68" w:line="183" w:lineRule="auto"/>
              <w:ind w:left="685"/>
              <w:rPr>
                <w:rFonts w:ascii="宋体" w:hAnsi="宋体" w:eastAsia="宋体" w:cs="宋体"/>
                <w:sz w:val="21"/>
                <w:szCs w:val="21"/>
              </w:rPr>
            </w:pPr>
            <w:r>
              <w:rPr>
                <w:rFonts w:ascii="宋体" w:hAnsi="宋体" w:eastAsia="宋体" w:cs="宋体"/>
                <w:spacing w:val="-2"/>
                <w:sz w:val="21"/>
                <w:szCs w:val="21"/>
              </w:rPr>
              <w:t>58.90</w:t>
            </w:r>
          </w:p>
        </w:tc>
        <w:tc>
          <w:tcPr>
            <w:tcW w:w="2078" w:type="dxa"/>
            <w:vAlign w:val="top"/>
          </w:tcPr>
          <w:p>
            <w:pPr>
              <w:spacing w:before="33" w:line="231" w:lineRule="auto"/>
              <w:ind w:left="115" w:right="106" w:firstLine="1"/>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要系本期销售商</w:t>
            </w:r>
            <w:r>
              <w:rPr>
                <w:rFonts w:ascii="宋体" w:hAnsi="宋体" w:eastAsia="宋体" w:cs="宋体"/>
                <w:sz w:val="21"/>
                <w:szCs w:val="21"/>
              </w:rPr>
              <w:t xml:space="preserve"> </w:t>
            </w:r>
            <w:r>
              <w:rPr>
                <w:rFonts w:ascii="宋体" w:hAnsi="宋体" w:eastAsia="宋体" w:cs="宋体"/>
                <w:spacing w:val="23"/>
                <w:sz w:val="21"/>
                <w:szCs w:val="21"/>
              </w:rPr>
              <w:t>品</w:t>
            </w:r>
            <w:r>
              <w:rPr>
                <w:rFonts w:ascii="宋体" w:hAnsi="宋体" w:eastAsia="宋体" w:cs="宋体"/>
                <w:spacing w:val="21"/>
                <w:sz w:val="21"/>
                <w:szCs w:val="21"/>
              </w:rPr>
              <w:t>收到的票据增加</w:t>
            </w:r>
            <w:r>
              <w:rPr>
                <w:rFonts w:ascii="宋体" w:hAnsi="宋体" w:eastAsia="宋体" w:cs="宋体"/>
                <w:sz w:val="21"/>
                <w:szCs w:val="21"/>
              </w:rPr>
              <w:t xml:space="preserve"> </w:t>
            </w:r>
            <w:r>
              <w:rPr>
                <w:rFonts w:ascii="宋体" w:hAnsi="宋体" w:eastAsia="宋体" w:cs="宋体"/>
                <w:spacing w:val="-2"/>
                <w:sz w:val="21"/>
                <w:szCs w:val="21"/>
              </w:rPr>
              <w:t>所</w:t>
            </w:r>
            <w:r>
              <w:rPr>
                <w:rFonts w:ascii="宋体" w:hAnsi="宋体" w:eastAsia="宋体" w:cs="宋体"/>
                <w:spacing w:val="-1"/>
                <w:sz w:val="21"/>
                <w:szCs w:val="21"/>
              </w:rPr>
              <w:t>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20" w:type="dxa"/>
            <w:vAlign w:val="top"/>
          </w:tcPr>
          <w:p>
            <w:pPr>
              <w:spacing w:before="34" w:line="226" w:lineRule="auto"/>
              <w:ind w:left="116" w:right="105"/>
              <w:rPr>
                <w:rFonts w:ascii="宋体" w:hAnsi="宋体" w:eastAsia="宋体" w:cs="宋体"/>
                <w:sz w:val="21"/>
                <w:szCs w:val="21"/>
              </w:rPr>
            </w:pPr>
            <w:r>
              <w:rPr>
                <w:rFonts w:ascii="宋体" w:hAnsi="宋体" w:eastAsia="宋体" w:cs="宋体"/>
                <w:spacing w:val="-11"/>
                <w:sz w:val="21"/>
                <w:szCs w:val="21"/>
              </w:rPr>
              <w:t>应</w:t>
            </w:r>
            <w:r>
              <w:rPr>
                <w:rFonts w:ascii="宋体" w:hAnsi="宋体" w:eastAsia="宋体" w:cs="宋体"/>
                <w:spacing w:val="-9"/>
                <w:sz w:val="21"/>
                <w:szCs w:val="21"/>
              </w:rPr>
              <w:t xml:space="preserve"> 收 账</w:t>
            </w:r>
            <w:r>
              <w:rPr>
                <w:rFonts w:ascii="宋体" w:hAnsi="宋体" w:eastAsia="宋体" w:cs="宋体"/>
                <w:sz w:val="21"/>
                <w:szCs w:val="21"/>
              </w:rPr>
              <w:t xml:space="preserve"> 款</w:t>
            </w:r>
          </w:p>
        </w:tc>
        <w:tc>
          <w:tcPr>
            <w:tcW w:w="1365" w:type="dxa"/>
            <w:vAlign w:val="top"/>
          </w:tcPr>
          <w:p>
            <w:pPr>
              <w:spacing w:before="68" w:line="183" w:lineRule="auto"/>
              <w:ind w:left="211"/>
              <w:rPr>
                <w:rFonts w:ascii="宋体" w:hAnsi="宋体" w:eastAsia="宋体" w:cs="宋体"/>
                <w:sz w:val="21"/>
                <w:szCs w:val="21"/>
              </w:rPr>
            </w:pPr>
            <w:r>
              <w:rPr>
                <w:rFonts w:ascii="宋体" w:hAnsi="宋体" w:eastAsia="宋体" w:cs="宋体"/>
                <w:spacing w:val="-1"/>
                <w:sz w:val="21"/>
                <w:szCs w:val="21"/>
              </w:rPr>
              <w:t>355,961,6</w:t>
            </w:r>
            <w:r>
              <w:rPr>
                <w:rFonts w:ascii="宋体" w:hAnsi="宋体" w:eastAsia="宋体" w:cs="宋体"/>
                <w:sz w:val="21"/>
                <w:szCs w:val="21"/>
              </w:rPr>
              <w:t>3</w:t>
            </w:r>
          </w:p>
          <w:p>
            <w:pPr>
              <w:spacing w:before="63" w:line="183" w:lineRule="auto"/>
              <w:ind w:left="843"/>
              <w:rPr>
                <w:rFonts w:ascii="宋体" w:hAnsi="宋体" w:eastAsia="宋体" w:cs="宋体"/>
                <w:sz w:val="21"/>
                <w:szCs w:val="21"/>
              </w:rPr>
            </w:pPr>
            <w:r>
              <w:rPr>
                <w:rFonts w:ascii="宋体" w:hAnsi="宋体" w:eastAsia="宋体" w:cs="宋体"/>
                <w:spacing w:val="-2"/>
                <w:sz w:val="21"/>
                <w:szCs w:val="21"/>
              </w:rPr>
              <w:t>3.42</w:t>
            </w:r>
          </w:p>
        </w:tc>
        <w:tc>
          <w:tcPr>
            <w:tcW w:w="763" w:type="dxa"/>
            <w:vAlign w:val="top"/>
          </w:tcPr>
          <w:p>
            <w:pPr>
              <w:spacing w:before="69" w:line="183" w:lineRule="auto"/>
              <w:ind w:left="147"/>
              <w:rPr>
                <w:rFonts w:ascii="宋体" w:hAnsi="宋体" w:eastAsia="宋体" w:cs="宋体"/>
                <w:sz w:val="21"/>
                <w:szCs w:val="21"/>
              </w:rPr>
            </w:pPr>
            <w:r>
              <w:rPr>
                <w:rFonts w:ascii="宋体" w:hAnsi="宋体" w:eastAsia="宋体" w:cs="宋体"/>
                <w:spacing w:val="-5"/>
                <w:sz w:val="21"/>
                <w:szCs w:val="21"/>
              </w:rPr>
              <w:t>1</w:t>
            </w:r>
            <w:r>
              <w:rPr>
                <w:rFonts w:ascii="宋体" w:hAnsi="宋体" w:eastAsia="宋体" w:cs="宋体"/>
                <w:spacing w:val="-4"/>
                <w:sz w:val="21"/>
                <w:szCs w:val="21"/>
              </w:rPr>
              <w:t>0.97</w:t>
            </w:r>
          </w:p>
        </w:tc>
        <w:tc>
          <w:tcPr>
            <w:tcW w:w="1727" w:type="dxa"/>
            <w:vAlign w:val="top"/>
          </w:tcPr>
          <w:p>
            <w:pPr>
              <w:spacing w:before="68" w:line="183" w:lineRule="auto"/>
              <w:ind w:left="169"/>
              <w:rPr>
                <w:rFonts w:ascii="宋体" w:hAnsi="宋体" w:eastAsia="宋体" w:cs="宋体"/>
                <w:sz w:val="21"/>
                <w:szCs w:val="21"/>
              </w:rPr>
            </w:pPr>
            <w:r>
              <w:rPr>
                <w:rFonts w:ascii="宋体" w:hAnsi="宋体" w:eastAsia="宋体" w:cs="宋体"/>
                <w:spacing w:val="-2"/>
                <w:sz w:val="21"/>
                <w:szCs w:val="21"/>
              </w:rPr>
              <w:t>1</w:t>
            </w:r>
            <w:r>
              <w:rPr>
                <w:rFonts w:ascii="宋体" w:hAnsi="宋体" w:eastAsia="宋体" w:cs="宋体"/>
                <w:spacing w:val="-1"/>
                <w:sz w:val="21"/>
                <w:szCs w:val="21"/>
              </w:rPr>
              <w:t>71,983,067.50</w:t>
            </w:r>
          </w:p>
        </w:tc>
        <w:tc>
          <w:tcPr>
            <w:tcW w:w="794" w:type="dxa"/>
            <w:vAlign w:val="top"/>
          </w:tcPr>
          <w:p>
            <w:pPr>
              <w:spacing w:before="69" w:line="183" w:lineRule="auto"/>
              <w:ind w:left="277"/>
              <w:rPr>
                <w:rFonts w:ascii="宋体" w:hAnsi="宋体" w:eastAsia="宋体" w:cs="宋体"/>
                <w:sz w:val="21"/>
                <w:szCs w:val="21"/>
              </w:rPr>
            </w:pPr>
            <w:r>
              <w:rPr>
                <w:rFonts w:ascii="宋体" w:hAnsi="宋体" w:eastAsia="宋体" w:cs="宋体"/>
                <w:spacing w:val="-2"/>
                <w:sz w:val="21"/>
                <w:szCs w:val="21"/>
              </w:rPr>
              <w:t>5.39</w:t>
            </w:r>
          </w:p>
        </w:tc>
        <w:tc>
          <w:tcPr>
            <w:tcW w:w="1307" w:type="dxa"/>
            <w:vAlign w:val="top"/>
          </w:tcPr>
          <w:p>
            <w:pPr>
              <w:spacing w:before="69" w:line="183" w:lineRule="auto"/>
              <w:ind w:left="591"/>
              <w:rPr>
                <w:rFonts w:ascii="宋体" w:hAnsi="宋体" w:eastAsia="宋体" w:cs="宋体"/>
                <w:sz w:val="21"/>
                <w:szCs w:val="21"/>
              </w:rPr>
            </w:pPr>
            <w:r>
              <w:rPr>
                <w:rFonts w:ascii="宋体" w:hAnsi="宋体" w:eastAsia="宋体" w:cs="宋体"/>
                <w:spacing w:val="-3"/>
                <w:sz w:val="21"/>
                <w:szCs w:val="21"/>
              </w:rPr>
              <w:t>106.9</w:t>
            </w:r>
            <w:r>
              <w:rPr>
                <w:rFonts w:ascii="宋体" w:hAnsi="宋体" w:eastAsia="宋体" w:cs="宋体"/>
                <w:spacing w:val="-2"/>
                <w:sz w:val="21"/>
                <w:szCs w:val="21"/>
              </w:rPr>
              <w:t>7</w:t>
            </w:r>
          </w:p>
        </w:tc>
        <w:tc>
          <w:tcPr>
            <w:tcW w:w="2078" w:type="dxa"/>
            <w:vAlign w:val="top"/>
          </w:tcPr>
          <w:p>
            <w:pPr>
              <w:spacing w:before="34" w:line="226" w:lineRule="auto"/>
              <w:ind w:left="114" w:right="106" w:firstLine="2"/>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要系本期销售收</w:t>
            </w:r>
            <w:r>
              <w:rPr>
                <w:rFonts w:ascii="宋体" w:hAnsi="宋体" w:eastAsia="宋体" w:cs="宋体"/>
                <w:sz w:val="21"/>
                <w:szCs w:val="21"/>
              </w:rPr>
              <w:t xml:space="preserve"> </w:t>
            </w:r>
            <w:r>
              <w:rPr>
                <w:rFonts w:ascii="宋体" w:hAnsi="宋体" w:eastAsia="宋体" w:cs="宋体"/>
                <w:spacing w:val="-1"/>
                <w:sz w:val="21"/>
                <w:szCs w:val="21"/>
              </w:rPr>
              <w:t>入增加所</w:t>
            </w:r>
            <w:r>
              <w:rPr>
                <w:rFonts w:ascii="宋体" w:hAnsi="宋体" w:eastAsia="宋体" w:cs="宋体"/>
                <w:sz w:val="21"/>
                <w:szCs w:val="21"/>
              </w:rPr>
              <w:t>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020" w:type="dxa"/>
            <w:vAlign w:val="top"/>
          </w:tcPr>
          <w:p>
            <w:pPr>
              <w:spacing w:before="34" w:line="218" w:lineRule="auto"/>
              <w:ind w:left="115"/>
              <w:rPr>
                <w:rFonts w:ascii="宋体" w:hAnsi="宋体" w:eastAsia="宋体" w:cs="宋体"/>
                <w:sz w:val="21"/>
                <w:szCs w:val="21"/>
              </w:rPr>
            </w:pPr>
            <w:r>
              <w:rPr>
                <w:rFonts w:ascii="宋体" w:hAnsi="宋体" w:eastAsia="宋体" w:cs="宋体"/>
                <w:spacing w:val="-2"/>
                <w:sz w:val="21"/>
                <w:szCs w:val="21"/>
              </w:rPr>
              <w:t>存</w:t>
            </w:r>
            <w:r>
              <w:rPr>
                <w:rFonts w:ascii="宋体" w:hAnsi="宋体" w:eastAsia="宋体" w:cs="宋体"/>
                <w:spacing w:val="-1"/>
                <w:sz w:val="21"/>
                <w:szCs w:val="21"/>
              </w:rPr>
              <w:t>货</w:t>
            </w:r>
          </w:p>
        </w:tc>
        <w:tc>
          <w:tcPr>
            <w:tcW w:w="1365" w:type="dxa"/>
            <w:vAlign w:val="top"/>
          </w:tcPr>
          <w:p>
            <w:pPr>
              <w:spacing w:before="68" w:line="183" w:lineRule="auto"/>
              <w:ind w:left="211"/>
              <w:rPr>
                <w:rFonts w:ascii="宋体" w:hAnsi="宋体" w:eastAsia="宋体" w:cs="宋体"/>
                <w:sz w:val="21"/>
                <w:szCs w:val="21"/>
              </w:rPr>
            </w:pPr>
            <w:r>
              <w:rPr>
                <w:rFonts w:ascii="宋体" w:hAnsi="宋体" w:eastAsia="宋体" w:cs="宋体"/>
                <w:spacing w:val="-1"/>
                <w:sz w:val="21"/>
                <w:szCs w:val="21"/>
              </w:rPr>
              <w:t>317,839,8</w:t>
            </w:r>
            <w:r>
              <w:rPr>
                <w:rFonts w:ascii="宋体" w:hAnsi="宋体" w:eastAsia="宋体" w:cs="宋体"/>
                <w:sz w:val="21"/>
                <w:szCs w:val="21"/>
              </w:rPr>
              <w:t>1</w:t>
            </w:r>
          </w:p>
        </w:tc>
        <w:tc>
          <w:tcPr>
            <w:tcW w:w="763" w:type="dxa"/>
            <w:vAlign w:val="top"/>
          </w:tcPr>
          <w:p>
            <w:pPr>
              <w:spacing w:before="69" w:line="183" w:lineRule="auto"/>
              <w:ind w:left="238"/>
              <w:rPr>
                <w:rFonts w:ascii="宋体" w:hAnsi="宋体" w:eastAsia="宋体" w:cs="宋体"/>
                <w:sz w:val="21"/>
                <w:szCs w:val="21"/>
              </w:rPr>
            </w:pPr>
            <w:r>
              <w:rPr>
                <w:rFonts w:ascii="宋体" w:hAnsi="宋体" w:eastAsia="宋体" w:cs="宋体"/>
                <w:spacing w:val="-1"/>
                <w:sz w:val="21"/>
                <w:szCs w:val="21"/>
              </w:rPr>
              <w:t>9</w:t>
            </w:r>
            <w:r>
              <w:rPr>
                <w:rFonts w:ascii="宋体" w:hAnsi="宋体" w:eastAsia="宋体" w:cs="宋体"/>
                <w:sz w:val="21"/>
                <w:szCs w:val="21"/>
              </w:rPr>
              <w:t>.79</w:t>
            </w:r>
          </w:p>
        </w:tc>
        <w:tc>
          <w:tcPr>
            <w:tcW w:w="1727" w:type="dxa"/>
            <w:vAlign w:val="top"/>
          </w:tcPr>
          <w:p>
            <w:pPr>
              <w:spacing w:before="69" w:line="182" w:lineRule="auto"/>
              <w:ind w:left="156"/>
              <w:rPr>
                <w:rFonts w:ascii="宋体" w:hAnsi="宋体" w:eastAsia="宋体" w:cs="宋体"/>
                <w:sz w:val="21"/>
                <w:szCs w:val="21"/>
              </w:rPr>
            </w:pPr>
            <w:r>
              <w:rPr>
                <w:rFonts w:ascii="宋体" w:hAnsi="宋体" w:eastAsia="宋体" w:cs="宋体"/>
                <w:spacing w:val="-1"/>
                <w:sz w:val="21"/>
                <w:szCs w:val="21"/>
              </w:rPr>
              <w:t>243</w:t>
            </w:r>
            <w:r>
              <w:rPr>
                <w:rFonts w:ascii="宋体" w:hAnsi="宋体" w:eastAsia="宋体" w:cs="宋体"/>
                <w:sz w:val="21"/>
                <w:szCs w:val="21"/>
              </w:rPr>
              <w:t>,632,956.05</w:t>
            </w:r>
          </w:p>
        </w:tc>
        <w:tc>
          <w:tcPr>
            <w:tcW w:w="794" w:type="dxa"/>
            <w:vAlign w:val="top"/>
          </w:tcPr>
          <w:p>
            <w:pPr>
              <w:spacing w:before="69" w:line="183" w:lineRule="auto"/>
              <w:ind w:left="277"/>
              <w:rPr>
                <w:rFonts w:ascii="宋体" w:hAnsi="宋体" w:eastAsia="宋体" w:cs="宋体"/>
                <w:sz w:val="21"/>
                <w:szCs w:val="21"/>
              </w:rPr>
            </w:pPr>
            <w:r>
              <w:rPr>
                <w:rFonts w:ascii="宋体" w:hAnsi="宋体" w:eastAsia="宋体" w:cs="宋体"/>
                <w:spacing w:val="-3"/>
                <w:sz w:val="21"/>
                <w:szCs w:val="21"/>
              </w:rPr>
              <w:t>7</w:t>
            </w:r>
            <w:r>
              <w:rPr>
                <w:rFonts w:ascii="宋体" w:hAnsi="宋体" w:eastAsia="宋体" w:cs="宋体"/>
                <w:spacing w:val="-2"/>
                <w:sz w:val="21"/>
                <w:szCs w:val="21"/>
              </w:rPr>
              <w:t>.63</w:t>
            </w:r>
          </w:p>
        </w:tc>
        <w:tc>
          <w:tcPr>
            <w:tcW w:w="1307" w:type="dxa"/>
            <w:vAlign w:val="top"/>
          </w:tcPr>
          <w:p>
            <w:pPr>
              <w:spacing w:before="69" w:line="183" w:lineRule="auto"/>
              <w:ind w:left="685"/>
              <w:rPr>
                <w:rFonts w:ascii="宋体" w:hAnsi="宋体" w:eastAsia="宋体" w:cs="宋体"/>
                <w:sz w:val="21"/>
                <w:szCs w:val="21"/>
              </w:rPr>
            </w:pPr>
            <w:r>
              <w:rPr>
                <w:rFonts w:ascii="宋体" w:hAnsi="宋体" w:eastAsia="宋体" w:cs="宋体"/>
                <w:spacing w:val="-2"/>
                <w:sz w:val="21"/>
                <w:szCs w:val="21"/>
              </w:rPr>
              <w:t>30.</w:t>
            </w:r>
            <w:r>
              <w:rPr>
                <w:rFonts w:ascii="宋体" w:hAnsi="宋体" w:eastAsia="宋体" w:cs="宋体"/>
                <w:spacing w:val="-1"/>
                <w:sz w:val="21"/>
                <w:szCs w:val="21"/>
              </w:rPr>
              <w:t>46</w:t>
            </w:r>
          </w:p>
        </w:tc>
        <w:tc>
          <w:tcPr>
            <w:tcW w:w="2078" w:type="dxa"/>
            <w:vAlign w:val="top"/>
          </w:tcPr>
          <w:p>
            <w:pPr>
              <w:spacing w:before="34" w:line="218" w:lineRule="auto"/>
              <w:ind w:left="117"/>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要系本期原材料</w:t>
            </w:r>
          </w:p>
        </w:tc>
      </w:tr>
    </w:tbl>
    <w:p>
      <w:pPr>
        <w:spacing w:line="141" w:lineRule="exact"/>
        <w:rPr>
          <w:rFonts w:ascii="Arial"/>
          <w:sz w:val="12"/>
        </w:rPr>
      </w:pPr>
    </w:p>
    <w:p>
      <w:pPr>
        <w:sectPr>
          <w:headerReference r:id="rId36" w:type="default"/>
          <w:footerReference r:id="rId37" w:type="default"/>
          <w:pgSz w:w="11907" w:h="16839"/>
          <w:pgMar w:top="1392" w:right="1632" w:bottom="1395" w:left="1113" w:header="854" w:footer="1191" w:gutter="0"/>
          <w:cols w:space="720" w:num="1"/>
        </w:sectPr>
      </w:pPr>
    </w:p>
    <w:p>
      <w:pPr>
        <w:spacing w:line="48"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0"/>
        <w:gridCol w:w="1365"/>
        <w:gridCol w:w="763"/>
        <w:gridCol w:w="1727"/>
        <w:gridCol w:w="794"/>
        <w:gridCol w:w="1307"/>
        <w:gridCol w:w="2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020" w:type="dxa"/>
            <w:vAlign w:val="top"/>
          </w:tcPr>
          <w:p>
            <w:pPr>
              <w:rPr>
                <w:rFonts w:ascii="Arial"/>
                <w:sz w:val="21"/>
              </w:rPr>
            </w:pPr>
          </w:p>
        </w:tc>
        <w:tc>
          <w:tcPr>
            <w:tcW w:w="1365" w:type="dxa"/>
            <w:vAlign w:val="top"/>
          </w:tcPr>
          <w:p>
            <w:pPr>
              <w:spacing w:before="69" w:line="183" w:lineRule="auto"/>
              <w:ind w:left="840"/>
              <w:rPr>
                <w:rFonts w:ascii="宋体" w:hAnsi="宋体" w:eastAsia="宋体" w:cs="宋体"/>
                <w:sz w:val="21"/>
                <w:szCs w:val="21"/>
              </w:rPr>
            </w:pPr>
            <w:r>
              <w:rPr>
                <w:rFonts w:ascii="宋体" w:hAnsi="宋体" w:eastAsia="宋体" w:cs="宋体"/>
                <w:spacing w:val="-2"/>
                <w:sz w:val="21"/>
                <w:szCs w:val="21"/>
              </w:rPr>
              <w:t>0.</w:t>
            </w:r>
            <w:r>
              <w:rPr>
                <w:rFonts w:ascii="宋体" w:hAnsi="宋体" w:eastAsia="宋体" w:cs="宋体"/>
                <w:spacing w:val="-1"/>
                <w:sz w:val="21"/>
                <w:szCs w:val="21"/>
              </w:rPr>
              <w:t>44</w:t>
            </w:r>
          </w:p>
        </w:tc>
        <w:tc>
          <w:tcPr>
            <w:tcW w:w="763" w:type="dxa"/>
            <w:vAlign w:val="top"/>
          </w:tcPr>
          <w:p>
            <w:pPr>
              <w:rPr>
                <w:rFonts w:ascii="Arial"/>
                <w:sz w:val="21"/>
              </w:rPr>
            </w:pPr>
          </w:p>
        </w:tc>
        <w:tc>
          <w:tcPr>
            <w:tcW w:w="1727" w:type="dxa"/>
            <w:vAlign w:val="top"/>
          </w:tcPr>
          <w:p>
            <w:pPr>
              <w:rPr>
                <w:rFonts w:ascii="Arial"/>
                <w:sz w:val="21"/>
              </w:rPr>
            </w:pPr>
          </w:p>
        </w:tc>
        <w:tc>
          <w:tcPr>
            <w:tcW w:w="794" w:type="dxa"/>
            <w:vAlign w:val="top"/>
          </w:tcPr>
          <w:p>
            <w:pPr>
              <w:rPr>
                <w:rFonts w:ascii="Arial"/>
                <w:sz w:val="21"/>
              </w:rPr>
            </w:pPr>
          </w:p>
        </w:tc>
        <w:tc>
          <w:tcPr>
            <w:tcW w:w="1307" w:type="dxa"/>
            <w:vAlign w:val="top"/>
          </w:tcPr>
          <w:p>
            <w:pPr>
              <w:rPr>
                <w:rFonts w:ascii="Arial"/>
                <w:sz w:val="21"/>
              </w:rPr>
            </w:pPr>
          </w:p>
        </w:tc>
        <w:tc>
          <w:tcPr>
            <w:tcW w:w="2078" w:type="dxa"/>
            <w:vAlign w:val="top"/>
          </w:tcPr>
          <w:p>
            <w:pPr>
              <w:spacing w:before="33" w:line="219" w:lineRule="auto"/>
              <w:ind w:left="116"/>
              <w:rPr>
                <w:rFonts w:ascii="宋体" w:hAnsi="宋体" w:eastAsia="宋体" w:cs="宋体"/>
                <w:sz w:val="21"/>
                <w:szCs w:val="21"/>
              </w:rPr>
            </w:pPr>
            <w:r>
              <w:rPr>
                <w:rFonts w:ascii="宋体" w:hAnsi="宋体" w:eastAsia="宋体" w:cs="宋体"/>
                <w:spacing w:val="-1"/>
                <w:sz w:val="21"/>
                <w:szCs w:val="21"/>
              </w:rPr>
              <w:t>库存增加所致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20" w:type="dxa"/>
            <w:vAlign w:val="top"/>
          </w:tcPr>
          <w:p>
            <w:pPr>
              <w:spacing w:before="30" w:line="253" w:lineRule="auto"/>
              <w:ind w:left="116" w:right="105" w:firstLine="18"/>
              <w:rPr>
                <w:rFonts w:ascii="宋体" w:hAnsi="宋体" w:eastAsia="宋体" w:cs="宋体"/>
                <w:sz w:val="21"/>
                <w:szCs w:val="21"/>
              </w:rPr>
            </w:pPr>
            <w:r>
              <w:rPr>
                <w:rFonts w:ascii="宋体" w:hAnsi="宋体" w:eastAsia="宋体" w:cs="宋体"/>
                <w:spacing w:val="-13"/>
                <w:sz w:val="21"/>
                <w:szCs w:val="21"/>
              </w:rPr>
              <w:t>固 定 资</w:t>
            </w:r>
            <w:r>
              <w:rPr>
                <w:rFonts w:ascii="宋体" w:hAnsi="宋体" w:eastAsia="宋体" w:cs="宋体"/>
                <w:sz w:val="21"/>
                <w:szCs w:val="21"/>
              </w:rPr>
              <w:t xml:space="preserve"> 产</w:t>
            </w:r>
          </w:p>
        </w:tc>
        <w:tc>
          <w:tcPr>
            <w:tcW w:w="1365" w:type="dxa"/>
            <w:vAlign w:val="top"/>
          </w:tcPr>
          <w:p>
            <w:pPr>
              <w:spacing w:before="64" w:line="183" w:lineRule="auto"/>
              <w:ind w:left="223"/>
              <w:rPr>
                <w:rFonts w:ascii="宋体" w:hAnsi="宋体" w:eastAsia="宋体" w:cs="宋体"/>
                <w:sz w:val="21"/>
                <w:szCs w:val="21"/>
              </w:rPr>
            </w:pPr>
            <w:r>
              <w:rPr>
                <w:rFonts w:ascii="宋体" w:hAnsi="宋体" w:eastAsia="宋体" w:cs="宋体"/>
                <w:spacing w:val="-3"/>
                <w:sz w:val="21"/>
                <w:szCs w:val="21"/>
              </w:rPr>
              <w:t>1</w:t>
            </w:r>
            <w:r>
              <w:rPr>
                <w:rFonts w:ascii="宋体" w:hAnsi="宋体" w:eastAsia="宋体" w:cs="宋体"/>
                <w:spacing w:val="-2"/>
                <w:sz w:val="21"/>
                <w:szCs w:val="21"/>
              </w:rPr>
              <w:t>,085,868,</w:t>
            </w:r>
          </w:p>
          <w:p>
            <w:pPr>
              <w:spacing w:before="63" w:line="183" w:lineRule="auto"/>
              <w:ind w:left="628"/>
              <w:rPr>
                <w:rFonts w:ascii="宋体" w:hAnsi="宋体" w:eastAsia="宋体" w:cs="宋体"/>
                <w:sz w:val="21"/>
                <w:szCs w:val="21"/>
              </w:rPr>
            </w:pPr>
            <w:r>
              <w:rPr>
                <w:rFonts w:ascii="宋体" w:hAnsi="宋体" w:eastAsia="宋体" w:cs="宋体"/>
                <w:spacing w:val="-1"/>
                <w:sz w:val="21"/>
                <w:szCs w:val="21"/>
              </w:rPr>
              <w:t>892.8</w:t>
            </w:r>
            <w:r>
              <w:rPr>
                <w:rFonts w:ascii="宋体" w:hAnsi="宋体" w:eastAsia="宋体" w:cs="宋体"/>
                <w:sz w:val="21"/>
                <w:szCs w:val="21"/>
              </w:rPr>
              <w:t>0</w:t>
            </w:r>
          </w:p>
        </w:tc>
        <w:tc>
          <w:tcPr>
            <w:tcW w:w="763" w:type="dxa"/>
            <w:vAlign w:val="top"/>
          </w:tcPr>
          <w:p>
            <w:pPr>
              <w:spacing w:before="65" w:line="183" w:lineRule="auto"/>
              <w:ind w:left="135"/>
              <w:rPr>
                <w:rFonts w:ascii="宋体" w:hAnsi="宋体" w:eastAsia="宋体" w:cs="宋体"/>
                <w:sz w:val="21"/>
                <w:szCs w:val="21"/>
              </w:rPr>
            </w:pPr>
            <w:r>
              <w:rPr>
                <w:rFonts w:ascii="宋体" w:hAnsi="宋体" w:eastAsia="宋体" w:cs="宋体"/>
                <w:spacing w:val="-2"/>
                <w:sz w:val="21"/>
                <w:szCs w:val="21"/>
              </w:rPr>
              <w:t>33.4</w:t>
            </w:r>
            <w:r>
              <w:rPr>
                <w:rFonts w:ascii="宋体" w:hAnsi="宋体" w:eastAsia="宋体" w:cs="宋体"/>
                <w:spacing w:val="-1"/>
                <w:sz w:val="21"/>
                <w:szCs w:val="21"/>
              </w:rPr>
              <w:t>6</w:t>
            </w:r>
          </w:p>
        </w:tc>
        <w:tc>
          <w:tcPr>
            <w:tcW w:w="1727" w:type="dxa"/>
            <w:vAlign w:val="top"/>
          </w:tcPr>
          <w:p>
            <w:pPr>
              <w:spacing w:before="64" w:line="183" w:lineRule="auto"/>
              <w:ind w:left="155"/>
              <w:rPr>
                <w:rFonts w:ascii="宋体" w:hAnsi="宋体" w:eastAsia="宋体" w:cs="宋体"/>
                <w:sz w:val="21"/>
                <w:szCs w:val="21"/>
              </w:rPr>
            </w:pPr>
            <w:r>
              <w:rPr>
                <w:rFonts w:ascii="宋体" w:hAnsi="宋体" w:eastAsia="宋体" w:cs="宋体"/>
                <w:spacing w:val="-1"/>
                <w:sz w:val="21"/>
                <w:szCs w:val="21"/>
              </w:rPr>
              <w:t>6</w:t>
            </w:r>
            <w:r>
              <w:rPr>
                <w:rFonts w:ascii="宋体" w:hAnsi="宋体" w:eastAsia="宋体" w:cs="宋体"/>
                <w:sz w:val="21"/>
                <w:szCs w:val="21"/>
              </w:rPr>
              <w:t>99,160,655.75</w:t>
            </w:r>
          </w:p>
        </w:tc>
        <w:tc>
          <w:tcPr>
            <w:tcW w:w="794" w:type="dxa"/>
            <w:vAlign w:val="top"/>
          </w:tcPr>
          <w:p>
            <w:pPr>
              <w:spacing w:before="65" w:line="183" w:lineRule="auto"/>
              <w:ind w:left="169"/>
              <w:rPr>
                <w:rFonts w:ascii="宋体" w:hAnsi="宋体" w:eastAsia="宋体" w:cs="宋体"/>
                <w:sz w:val="21"/>
                <w:szCs w:val="21"/>
              </w:rPr>
            </w:pPr>
            <w:r>
              <w:rPr>
                <w:rFonts w:ascii="宋体" w:hAnsi="宋体" w:eastAsia="宋体" w:cs="宋体"/>
                <w:spacing w:val="-2"/>
                <w:sz w:val="21"/>
                <w:szCs w:val="21"/>
              </w:rPr>
              <w:t>21</w:t>
            </w:r>
            <w:r>
              <w:rPr>
                <w:rFonts w:ascii="宋体" w:hAnsi="宋体" w:eastAsia="宋体" w:cs="宋体"/>
                <w:spacing w:val="-1"/>
                <w:sz w:val="21"/>
                <w:szCs w:val="21"/>
              </w:rPr>
              <w:t>.90</w:t>
            </w:r>
          </w:p>
        </w:tc>
        <w:tc>
          <w:tcPr>
            <w:tcW w:w="1307" w:type="dxa"/>
            <w:vAlign w:val="top"/>
          </w:tcPr>
          <w:p>
            <w:pPr>
              <w:spacing w:before="65" w:line="183" w:lineRule="auto"/>
              <w:ind w:left="685"/>
              <w:rPr>
                <w:rFonts w:ascii="宋体" w:hAnsi="宋体" w:eastAsia="宋体" w:cs="宋体"/>
                <w:sz w:val="21"/>
                <w:szCs w:val="21"/>
              </w:rPr>
            </w:pPr>
            <w:r>
              <w:rPr>
                <w:rFonts w:ascii="宋体" w:hAnsi="宋体" w:eastAsia="宋体" w:cs="宋体"/>
                <w:spacing w:val="-2"/>
                <w:sz w:val="21"/>
                <w:szCs w:val="21"/>
              </w:rPr>
              <w:t>55.</w:t>
            </w:r>
            <w:r>
              <w:rPr>
                <w:rFonts w:ascii="宋体" w:hAnsi="宋体" w:eastAsia="宋体" w:cs="宋体"/>
                <w:spacing w:val="-1"/>
                <w:sz w:val="21"/>
                <w:szCs w:val="21"/>
              </w:rPr>
              <w:t>31</w:t>
            </w:r>
          </w:p>
        </w:tc>
        <w:tc>
          <w:tcPr>
            <w:tcW w:w="2078" w:type="dxa"/>
            <w:vAlign w:val="top"/>
          </w:tcPr>
          <w:p>
            <w:pPr>
              <w:spacing w:before="28" w:line="232" w:lineRule="auto"/>
              <w:ind w:left="115" w:right="106" w:firstLine="1"/>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要系本期在建项</w:t>
            </w:r>
            <w:r>
              <w:rPr>
                <w:rFonts w:ascii="宋体" w:hAnsi="宋体" w:eastAsia="宋体" w:cs="宋体"/>
                <w:sz w:val="21"/>
                <w:szCs w:val="21"/>
              </w:rPr>
              <w:t xml:space="preserve"> </w:t>
            </w:r>
            <w:r>
              <w:rPr>
                <w:rFonts w:ascii="宋体" w:hAnsi="宋体" w:eastAsia="宋体" w:cs="宋体"/>
                <w:spacing w:val="23"/>
                <w:sz w:val="21"/>
                <w:szCs w:val="21"/>
              </w:rPr>
              <w:t>目</w:t>
            </w:r>
            <w:r>
              <w:rPr>
                <w:rFonts w:ascii="宋体" w:hAnsi="宋体" w:eastAsia="宋体" w:cs="宋体"/>
                <w:spacing w:val="21"/>
                <w:sz w:val="21"/>
                <w:szCs w:val="21"/>
              </w:rPr>
              <w:t>完工转入固定资</w:t>
            </w:r>
            <w:r>
              <w:rPr>
                <w:rFonts w:ascii="宋体" w:hAnsi="宋体" w:eastAsia="宋体" w:cs="宋体"/>
                <w:sz w:val="21"/>
                <w:szCs w:val="21"/>
              </w:rPr>
              <w:t xml:space="preserve"> </w:t>
            </w:r>
            <w:r>
              <w:rPr>
                <w:rFonts w:ascii="宋体" w:hAnsi="宋体" w:eastAsia="宋体" w:cs="宋体"/>
                <w:spacing w:val="-2"/>
                <w:sz w:val="21"/>
                <w:szCs w:val="21"/>
              </w:rPr>
              <w:t>产</w:t>
            </w:r>
            <w:r>
              <w:rPr>
                <w:rFonts w:ascii="宋体" w:hAnsi="宋体" w:eastAsia="宋体" w:cs="宋体"/>
                <w:spacing w:val="-1"/>
                <w:sz w:val="21"/>
                <w:szCs w:val="21"/>
              </w:rPr>
              <w:t>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20" w:type="dxa"/>
            <w:vAlign w:val="top"/>
          </w:tcPr>
          <w:p>
            <w:pPr>
              <w:spacing w:before="29" w:line="256" w:lineRule="auto"/>
              <w:ind w:left="115" w:right="105"/>
              <w:rPr>
                <w:rFonts w:ascii="宋体" w:hAnsi="宋体" w:eastAsia="宋体" w:cs="宋体"/>
                <w:sz w:val="21"/>
                <w:szCs w:val="21"/>
              </w:rPr>
            </w:pPr>
            <w:r>
              <w:rPr>
                <w:rFonts w:ascii="宋体" w:hAnsi="宋体" w:eastAsia="宋体" w:cs="宋体"/>
                <w:spacing w:val="-10"/>
                <w:sz w:val="21"/>
                <w:szCs w:val="21"/>
              </w:rPr>
              <w:t>在</w:t>
            </w:r>
            <w:r>
              <w:rPr>
                <w:rFonts w:ascii="宋体" w:hAnsi="宋体" w:eastAsia="宋体" w:cs="宋体"/>
                <w:spacing w:val="-9"/>
                <w:sz w:val="21"/>
                <w:szCs w:val="21"/>
              </w:rPr>
              <w:t xml:space="preserve"> 建 工</w:t>
            </w:r>
            <w:r>
              <w:rPr>
                <w:rFonts w:ascii="宋体" w:hAnsi="宋体" w:eastAsia="宋体" w:cs="宋体"/>
                <w:sz w:val="21"/>
                <w:szCs w:val="21"/>
              </w:rPr>
              <w:t xml:space="preserve"> 程</w:t>
            </w:r>
          </w:p>
        </w:tc>
        <w:tc>
          <w:tcPr>
            <w:tcW w:w="1365" w:type="dxa"/>
            <w:vAlign w:val="top"/>
          </w:tcPr>
          <w:p>
            <w:pPr>
              <w:spacing w:before="64" w:line="183" w:lineRule="auto"/>
              <w:ind w:left="212"/>
              <w:rPr>
                <w:rFonts w:ascii="宋体" w:hAnsi="宋体" w:eastAsia="宋体" w:cs="宋体"/>
                <w:sz w:val="21"/>
                <w:szCs w:val="21"/>
              </w:rPr>
            </w:pPr>
            <w:r>
              <w:rPr>
                <w:rFonts w:ascii="宋体" w:hAnsi="宋体" w:eastAsia="宋体" w:cs="宋体"/>
                <w:spacing w:val="-1"/>
                <w:sz w:val="21"/>
                <w:szCs w:val="21"/>
              </w:rPr>
              <w:t>79,651,064</w:t>
            </w:r>
          </w:p>
          <w:p>
            <w:pPr>
              <w:spacing w:before="66" w:line="183" w:lineRule="auto"/>
              <w:ind w:left="950"/>
              <w:rPr>
                <w:rFonts w:ascii="宋体" w:hAnsi="宋体" w:eastAsia="宋体" w:cs="宋体"/>
                <w:sz w:val="21"/>
                <w:szCs w:val="21"/>
              </w:rPr>
            </w:pPr>
            <w:r>
              <w:rPr>
                <w:rFonts w:ascii="宋体" w:hAnsi="宋体" w:eastAsia="宋体" w:cs="宋体"/>
                <w:spacing w:val="-5"/>
                <w:sz w:val="21"/>
                <w:szCs w:val="21"/>
              </w:rPr>
              <w:t>.</w:t>
            </w:r>
            <w:r>
              <w:rPr>
                <w:rFonts w:ascii="宋体" w:hAnsi="宋体" w:eastAsia="宋体" w:cs="宋体"/>
                <w:spacing w:val="-4"/>
                <w:sz w:val="21"/>
                <w:szCs w:val="21"/>
              </w:rPr>
              <w:t>35</w:t>
            </w:r>
          </w:p>
        </w:tc>
        <w:tc>
          <w:tcPr>
            <w:tcW w:w="763" w:type="dxa"/>
            <w:vAlign w:val="top"/>
          </w:tcPr>
          <w:p>
            <w:pPr>
              <w:spacing w:before="65" w:line="183" w:lineRule="auto"/>
              <w:ind w:left="240"/>
              <w:rPr>
                <w:rFonts w:ascii="宋体" w:hAnsi="宋体" w:eastAsia="宋体" w:cs="宋体"/>
                <w:sz w:val="21"/>
                <w:szCs w:val="21"/>
              </w:rPr>
            </w:pPr>
            <w:r>
              <w:rPr>
                <w:rFonts w:ascii="宋体" w:hAnsi="宋体" w:eastAsia="宋体" w:cs="宋体"/>
                <w:spacing w:val="-3"/>
                <w:sz w:val="21"/>
                <w:szCs w:val="21"/>
              </w:rPr>
              <w:t>2</w:t>
            </w:r>
            <w:r>
              <w:rPr>
                <w:rFonts w:ascii="宋体" w:hAnsi="宋体" w:eastAsia="宋体" w:cs="宋体"/>
                <w:spacing w:val="-2"/>
                <w:sz w:val="21"/>
                <w:szCs w:val="21"/>
              </w:rPr>
              <w:t>.45</w:t>
            </w:r>
          </w:p>
        </w:tc>
        <w:tc>
          <w:tcPr>
            <w:tcW w:w="1727" w:type="dxa"/>
            <w:vAlign w:val="top"/>
          </w:tcPr>
          <w:p>
            <w:pPr>
              <w:spacing w:before="64" w:line="183" w:lineRule="auto"/>
              <w:ind w:left="158"/>
              <w:rPr>
                <w:rFonts w:ascii="宋体" w:hAnsi="宋体" w:eastAsia="宋体" w:cs="宋体"/>
                <w:sz w:val="21"/>
                <w:szCs w:val="21"/>
              </w:rPr>
            </w:pPr>
            <w:r>
              <w:rPr>
                <w:rFonts w:ascii="宋体" w:hAnsi="宋体" w:eastAsia="宋体" w:cs="宋体"/>
                <w:spacing w:val="-1"/>
                <w:sz w:val="21"/>
                <w:szCs w:val="21"/>
              </w:rPr>
              <w:t>314,0</w:t>
            </w:r>
            <w:r>
              <w:rPr>
                <w:rFonts w:ascii="宋体" w:hAnsi="宋体" w:eastAsia="宋体" w:cs="宋体"/>
                <w:sz w:val="21"/>
                <w:szCs w:val="21"/>
              </w:rPr>
              <w:t>62,724.05</w:t>
            </w:r>
          </w:p>
        </w:tc>
        <w:tc>
          <w:tcPr>
            <w:tcW w:w="794" w:type="dxa"/>
            <w:vAlign w:val="top"/>
          </w:tcPr>
          <w:p>
            <w:pPr>
              <w:spacing w:before="65" w:line="182" w:lineRule="auto"/>
              <w:ind w:left="326"/>
              <w:rPr>
                <w:rFonts w:ascii="Times New Roman" w:hAnsi="Times New Roman" w:eastAsia="Times New Roman" w:cs="Times New Roman"/>
                <w:sz w:val="21"/>
                <w:szCs w:val="21"/>
              </w:rPr>
            </w:pPr>
            <w:r>
              <w:rPr>
                <w:rFonts w:ascii="宋体" w:hAnsi="宋体" w:eastAsia="宋体" w:cs="宋体"/>
                <w:spacing w:val="-2"/>
                <w:sz w:val="21"/>
                <w:szCs w:val="21"/>
              </w:rPr>
              <w:t>9</w:t>
            </w:r>
            <w:r>
              <w:rPr>
                <w:rFonts w:ascii="Times New Roman" w:hAnsi="Times New Roman" w:eastAsia="Times New Roman" w:cs="Times New Roman"/>
                <w:spacing w:val="-2"/>
                <w:sz w:val="21"/>
                <w:szCs w:val="21"/>
              </w:rPr>
              <w:t>.8</w:t>
            </w:r>
            <w:r>
              <w:rPr>
                <w:rFonts w:ascii="Times New Roman" w:hAnsi="Times New Roman" w:eastAsia="Times New Roman" w:cs="Times New Roman"/>
                <w:spacing w:val="-1"/>
                <w:sz w:val="21"/>
                <w:szCs w:val="21"/>
              </w:rPr>
              <w:t>4</w:t>
            </w:r>
          </w:p>
        </w:tc>
        <w:tc>
          <w:tcPr>
            <w:tcW w:w="1307" w:type="dxa"/>
            <w:vAlign w:val="top"/>
          </w:tcPr>
          <w:p>
            <w:pPr>
              <w:spacing w:before="66" w:line="280" w:lineRule="exact"/>
              <w:ind w:left="573"/>
              <w:rPr>
                <w:rFonts w:ascii="宋体" w:hAnsi="宋体" w:eastAsia="宋体" w:cs="宋体"/>
                <w:sz w:val="21"/>
                <w:szCs w:val="21"/>
              </w:rPr>
            </w:pPr>
            <w:r>
              <w:rPr>
                <w:rFonts w:ascii="宋体" w:hAnsi="宋体" w:eastAsia="宋体" w:cs="宋体"/>
                <w:spacing w:val="-1"/>
                <w:position w:val="1"/>
                <w:sz w:val="21"/>
                <w:szCs w:val="21"/>
              </w:rPr>
              <w:t>-</w:t>
            </w:r>
            <w:r>
              <w:rPr>
                <w:rFonts w:ascii="宋体" w:hAnsi="宋体" w:eastAsia="宋体" w:cs="宋体"/>
                <w:position w:val="1"/>
                <w:sz w:val="21"/>
                <w:szCs w:val="21"/>
              </w:rPr>
              <w:t>74.64</w:t>
            </w:r>
          </w:p>
        </w:tc>
        <w:tc>
          <w:tcPr>
            <w:tcW w:w="2078" w:type="dxa"/>
            <w:vAlign w:val="top"/>
          </w:tcPr>
          <w:p>
            <w:pPr>
              <w:spacing w:before="30" w:line="232" w:lineRule="auto"/>
              <w:ind w:left="124" w:right="106" w:hanging="7"/>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要系本期在建项</w:t>
            </w:r>
            <w:r>
              <w:rPr>
                <w:rFonts w:ascii="宋体" w:hAnsi="宋体" w:eastAsia="宋体" w:cs="宋体"/>
                <w:sz w:val="21"/>
                <w:szCs w:val="21"/>
              </w:rPr>
              <w:t xml:space="preserve"> </w:t>
            </w:r>
            <w:r>
              <w:rPr>
                <w:rFonts w:ascii="宋体" w:hAnsi="宋体" w:eastAsia="宋体" w:cs="宋体"/>
                <w:spacing w:val="21"/>
                <w:sz w:val="21"/>
                <w:szCs w:val="21"/>
              </w:rPr>
              <w:t>目</w:t>
            </w:r>
            <w:r>
              <w:rPr>
                <w:rFonts w:ascii="宋体" w:hAnsi="宋体" w:eastAsia="宋体" w:cs="宋体"/>
                <w:spacing w:val="20"/>
                <w:sz w:val="21"/>
                <w:szCs w:val="21"/>
              </w:rPr>
              <w:t>完工转出至固定</w:t>
            </w:r>
            <w:r>
              <w:rPr>
                <w:rFonts w:ascii="宋体" w:hAnsi="宋体" w:eastAsia="宋体" w:cs="宋体"/>
                <w:sz w:val="21"/>
                <w:szCs w:val="21"/>
              </w:rPr>
              <w:t xml:space="preserve"> </w:t>
            </w:r>
            <w:r>
              <w:rPr>
                <w:rFonts w:ascii="宋体" w:hAnsi="宋体" w:eastAsia="宋体" w:cs="宋体"/>
                <w:spacing w:val="-5"/>
                <w:sz w:val="21"/>
                <w:szCs w:val="21"/>
              </w:rPr>
              <w:t>资</w:t>
            </w:r>
            <w:r>
              <w:rPr>
                <w:rFonts w:ascii="宋体" w:hAnsi="宋体" w:eastAsia="宋体" w:cs="宋体"/>
                <w:spacing w:val="-3"/>
                <w:sz w:val="21"/>
                <w:szCs w:val="21"/>
              </w:rPr>
              <w:t>产所致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20" w:type="dxa"/>
            <w:vAlign w:val="top"/>
          </w:tcPr>
          <w:p>
            <w:pPr>
              <w:spacing w:before="31" w:line="254" w:lineRule="auto"/>
              <w:ind w:left="117" w:right="105" w:firstLine="1"/>
              <w:rPr>
                <w:rFonts w:ascii="宋体" w:hAnsi="宋体" w:eastAsia="宋体" w:cs="宋体"/>
                <w:sz w:val="21"/>
                <w:szCs w:val="21"/>
              </w:rPr>
            </w:pPr>
            <w:r>
              <w:rPr>
                <w:rFonts w:ascii="宋体" w:hAnsi="宋体" w:eastAsia="宋体" w:cs="宋体"/>
                <w:spacing w:val="-10"/>
                <w:sz w:val="21"/>
                <w:szCs w:val="21"/>
              </w:rPr>
              <w:t>短 期 借</w:t>
            </w:r>
            <w:r>
              <w:rPr>
                <w:rFonts w:ascii="宋体" w:hAnsi="宋体" w:eastAsia="宋体" w:cs="宋体"/>
                <w:sz w:val="21"/>
                <w:szCs w:val="21"/>
              </w:rPr>
              <w:t xml:space="preserve"> 款</w:t>
            </w:r>
          </w:p>
        </w:tc>
        <w:tc>
          <w:tcPr>
            <w:tcW w:w="1365" w:type="dxa"/>
            <w:vAlign w:val="top"/>
          </w:tcPr>
          <w:p>
            <w:pPr>
              <w:spacing w:before="66" w:line="182" w:lineRule="auto"/>
              <w:ind w:left="209"/>
              <w:rPr>
                <w:rFonts w:ascii="宋体" w:hAnsi="宋体" w:eastAsia="宋体" w:cs="宋体"/>
                <w:sz w:val="21"/>
                <w:szCs w:val="21"/>
              </w:rPr>
            </w:pPr>
            <w:r>
              <w:rPr>
                <w:rFonts w:ascii="宋体" w:hAnsi="宋体" w:eastAsia="宋体" w:cs="宋体"/>
                <w:spacing w:val="-1"/>
                <w:sz w:val="21"/>
                <w:szCs w:val="21"/>
              </w:rPr>
              <w:t>65,000,</w:t>
            </w:r>
            <w:r>
              <w:rPr>
                <w:rFonts w:ascii="宋体" w:hAnsi="宋体" w:eastAsia="宋体" w:cs="宋体"/>
                <w:sz w:val="21"/>
                <w:szCs w:val="21"/>
              </w:rPr>
              <w:t>000</w:t>
            </w:r>
          </w:p>
          <w:p>
            <w:pPr>
              <w:spacing w:before="63" w:line="183" w:lineRule="auto"/>
              <w:ind w:left="950"/>
              <w:rPr>
                <w:rFonts w:ascii="宋体" w:hAnsi="宋体" w:eastAsia="宋体" w:cs="宋体"/>
                <w:sz w:val="21"/>
                <w:szCs w:val="21"/>
              </w:rPr>
            </w:pPr>
            <w:r>
              <w:rPr>
                <w:rFonts w:ascii="宋体" w:hAnsi="宋体" w:eastAsia="宋体" w:cs="宋体"/>
                <w:spacing w:val="-4"/>
                <w:sz w:val="21"/>
                <w:szCs w:val="21"/>
              </w:rPr>
              <w:t>.</w:t>
            </w:r>
            <w:r>
              <w:rPr>
                <w:rFonts w:ascii="宋体" w:hAnsi="宋体" w:eastAsia="宋体" w:cs="宋体"/>
                <w:spacing w:val="-3"/>
                <w:sz w:val="21"/>
                <w:szCs w:val="21"/>
              </w:rPr>
              <w:t>0</w:t>
            </w:r>
            <w:r>
              <w:rPr>
                <w:rFonts w:ascii="宋体" w:hAnsi="宋体" w:eastAsia="宋体" w:cs="宋体"/>
                <w:spacing w:val="-2"/>
                <w:sz w:val="21"/>
                <w:szCs w:val="21"/>
              </w:rPr>
              <w:t>0</w:t>
            </w:r>
          </w:p>
        </w:tc>
        <w:tc>
          <w:tcPr>
            <w:tcW w:w="763" w:type="dxa"/>
            <w:vAlign w:val="top"/>
          </w:tcPr>
          <w:p>
            <w:pPr>
              <w:spacing w:before="66" w:line="185" w:lineRule="auto"/>
              <w:ind w:left="240"/>
              <w:rPr>
                <w:rFonts w:ascii="宋体" w:hAnsi="宋体" w:eastAsia="宋体" w:cs="宋体"/>
                <w:sz w:val="21"/>
                <w:szCs w:val="21"/>
              </w:rPr>
            </w:pPr>
            <w:r>
              <w:rPr>
                <w:rFonts w:ascii="宋体" w:hAnsi="宋体" w:eastAsia="宋体" w:cs="宋体"/>
                <w:spacing w:val="-2"/>
                <w:sz w:val="21"/>
                <w:szCs w:val="21"/>
              </w:rPr>
              <w:t>2</w:t>
            </w:r>
            <w:r>
              <w:rPr>
                <w:rFonts w:ascii="宋体" w:hAnsi="宋体" w:eastAsia="宋体" w:cs="宋体"/>
                <w:spacing w:val="-1"/>
                <w:sz w:val="21"/>
                <w:szCs w:val="21"/>
              </w:rPr>
              <w:t>.00</w:t>
            </w:r>
          </w:p>
        </w:tc>
        <w:tc>
          <w:tcPr>
            <w:tcW w:w="1727" w:type="dxa"/>
            <w:vAlign w:val="top"/>
          </w:tcPr>
          <w:p>
            <w:pPr>
              <w:spacing w:before="66" w:line="182" w:lineRule="auto"/>
              <w:ind w:left="158"/>
              <w:rPr>
                <w:rFonts w:ascii="宋体" w:hAnsi="宋体" w:eastAsia="宋体" w:cs="宋体"/>
                <w:sz w:val="21"/>
                <w:szCs w:val="21"/>
              </w:rPr>
            </w:pPr>
            <w:r>
              <w:rPr>
                <w:rFonts w:ascii="宋体" w:hAnsi="宋体" w:eastAsia="宋体" w:cs="宋体"/>
                <w:spacing w:val="-1"/>
                <w:sz w:val="21"/>
                <w:szCs w:val="21"/>
              </w:rPr>
              <w:t>304,6</w:t>
            </w:r>
            <w:r>
              <w:rPr>
                <w:rFonts w:ascii="宋体" w:hAnsi="宋体" w:eastAsia="宋体" w:cs="宋体"/>
                <w:sz w:val="21"/>
                <w:szCs w:val="21"/>
              </w:rPr>
              <w:t>00,000.00</w:t>
            </w:r>
          </w:p>
        </w:tc>
        <w:tc>
          <w:tcPr>
            <w:tcW w:w="794" w:type="dxa"/>
            <w:vAlign w:val="top"/>
          </w:tcPr>
          <w:p>
            <w:pPr>
              <w:spacing w:before="66" w:line="183" w:lineRule="auto"/>
              <w:ind w:left="273"/>
              <w:rPr>
                <w:rFonts w:ascii="宋体" w:hAnsi="宋体" w:eastAsia="宋体" w:cs="宋体"/>
                <w:sz w:val="21"/>
                <w:szCs w:val="21"/>
              </w:rPr>
            </w:pPr>
            <w:r>
              <w:rPr>
                <w:rFonts w:ascii="宋体" w:hAnsi="宋体" w:eastAsia="宋体" w:cs="宋体"/>
                <w:spacing w:val="-2"/>
                <w:sz w:val="21"/>
                <w:szCs w:val="21"/>
              </w:rPr>
              <w:t>9.</w:t>
            </w:r>
            <w:r>
              <w:rPr>
                <w:rFonts w:ascii="宋体" w:hAnsi="宋体" w:eastAsia="宋体" w:cs="宋体"/>
                <w:spacing w:val="-1"/>
                <w:sz w:val="21"/>
                <w:szCs w:val="21"/>
              </w:rPr>
              <w:t>54</w:t>
            </w:r>
          </w:p>
        </w:tc>
        <w:tc>
          <w:tcPr>
            <w:tcW w:w="1307" w:type="dxa"/>
            <w:vAlign w:val="top"/>
          </w:tcPr>
          <w:p>
            <w:pPr>
              <w:spacing w:before="48" w:line="187" w:lineRule="auto"/>
              <w:ind w:left="66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-78</w:t>
            </w:r>
            <w:r>
              <w:rPr>
                <w:rFonts w:ascii="Times New Roman" w:hAnsi="Times New Roman" w:eastAsia="Times New Roman" w:cs="Times New Roman"/>
                <w:spacing w:val="-1"/>
                <w:sz w:val="21"/>
                <w:szCs w:val="21"/>
              </w:rPr>
              <w:t>.66</w:t>
            </w:r>
          </w:p>
        </w:tc>
        <w:tc>
          <w:tcPr>
            <w:tcW w:w="2078" w:type="dxa"/>
            <w:vAlign w:val="top"/>
          </w:tcPr>
          <w:p>
            <w:pPr>
              <w:spacing w:before="31" w:line="253" w:lineRule="auto"/>
              <w:ind w:left="118" w:right="106" w:hanging="1"/>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要系本期归还银</w:t>
            </w:r>
            <w:r>
              <w:rPr>
                <w:rFonts w:ascii="宋体" w:hAnsi="宋体" w:eastAsia="宋体" w:cs="宋体"/>
                <w:sz w:val="21"/>
                <w:szCs w:val="21"/>
              </w:rPr>
              <w:t xml:space="preserve"> </w:t>
            </w:r>
            <w:r>
              <w:rPr>
                <w:rFonts w:ascii="宋体" w:hAnsi="宋体" w:eastAsia="宋体" w:cs="宋体"/>
                <w:spacing w:val="-2"/>
                <w:sz w:val="21"/>
                <w:szCs w:val="21"/>
              </w:rPr>
              <w:t>行借款</w:t>
            </w:r>
            <w:r>
              <w:rPr>
                <w:rFonts w:ascii="宋体" w:hAnsi="宋体" w:eastAsia="宋体" w:cs="宋体"/>
                <w:spacing w:val="-1"/>
                <w:sz w:val="21"/>
                <w:szCs w:val="21"/>
              </w:rPr>
              <w:t>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20" w:type="dxa"/>
            <w:vAlign w:val="top"/>
          </w:tcPr>
          <w:p>
            <w:pPr>
              <w:spacing w:before="35" w:line="253" w:lineRule="auto"/>
              <w:ind w:left="115" w:right="105"/>
              <w:rPr>
                <w:rFonts w:ascii="宋体" w:hAnsi="宋体" w:eastAsia="宋体" w:cs="宋体"/>
                <w:sz w:val="21"/>
                <w:szCs w:val="21"/>
              </w:rPr>
            </w:pPr>
            <w:r>
              <w:rPr>
                <w:rFonts w:ascii="宋体" w:hAnsi="宋体" w:eastAsia="宋体" w:cs="宋体"/>
                <w:spacing w:val="-11"/>
                <w:sz w:val="21"/>
                <w:szCs w:val="21"/>
              </w:rPr>
              <w:t>应</w:t>
            </w:r>
            <w:r>
              <w:rPr>
                <w:rFonts w:ascii="宋体" w:hAnsi="宋体" w:eastAsia="宋体" w:cs="宋体"/>
                <w:spacing w:val="-9"/>
                <w:sz w:val="21"/>
                <w:szCs w:val="21"/>
              </w:rPr>
              <w:t xml:space="preserve"> 付 票</w:t>
            </w:r>
            <w:r>
              <w:rPr>
                <w:rFonts w:ascii="宋体" w:hAnsi="宋体" w:eastAsia="宋体" w:cs="宋体"/>
                <w:sz w:val="21"/>
                <w:szCs w:val="21"/>
              </w:rPr>
              <w:t xml:space="preserve"> 据</w:t>
            </w:r>
          </w:p>
        </w:tc>
        <w:tc>
          <w:tcPr>
            <w:tcW w:w="1365" w:type="dxa"/>
            <w:vAlign w:val="top"/>
          </w:tcPr>
          <w:p>
            <w:pPr>
              <w:spacing w:before="69" w:line="182" w:lineRule="auto"/>
              <w:ind w:left="208"/>
              <w:rPr>
                <w:rFonts w:ascii="宋体" w:hAnsi="宋体" w:eastAsia="宋体" w:cs="宋体"/>
                <w:sz w:val="21"/>
                <w:szCs w:val="21"/>
              </w:rPr>
            </w:pPr>
            <w:r>
              <w:rPr>
                <w:rFonts w:ascii="宋体" w:hAnsi="宋体" w:eastAsia="宋体" w:cs="宋体"/>
                <w:spacing w:val="-1"/>
                <w:sz w:val="21"/>
                <w:szCs w:val="21"/>
              </w:rPr>
              <w:t>92,000</w:t>
            </w:r>
            <w:r>
              <w:rPr>
                <w:rFonts w:ascii="宋体" w:hAnsi="宋体" w:eastAsia="宋体" w:cs="宋体"/>
                <w:sz w:val="21"/>
                <w:szCs w:val="21"/>
              </w:rPr>
              <w:t>,000</w:t>
            </w:r>
          </w:p>
          <w:p>
            <w:pPr>
              <w:spacing w:before="63" w:line="183" w:lineRule="auto"/>
              <w:ind w:left="950"/>
              <w:rPr>
                <w:rFonts w:ascii="宋体" w:hAnsi="宋体" w:eastAsia="宋体" w:cs="宋体"/>
                <w:sz w:val="21"/>
                <w:szCs w:val="21"/>
              </w:rPr>
            </w:pPr>
            <w:r>
              <w:rPr>
                <w:rFonts w:ascii="宋体" w:hAnsi="宋体" w:eastAsia="宋体" w:cs="宋体"/>
                <w:spacing w:val="-4"/>
                <w:sz w:val="21"/>
                <w:szCs w:val="21"/>
              </w:rPr>
              <w:t>.</w:t>
            </w:r>
            <w:r>
              <w:rPr>
                <w:rFonts w:ascii="宋体" w:hAnsi="宋体" w:eastAsia="宋体" w:cs="宋体"/>
                <w:spacing w:val="-3"/>
                <w:sz w:val="21"/>
                <w:szCs w:val="21"/>
              </w:rPr>
              <w:t>0</w:t>
            </w:r>
            <w:r>
              <w:rPr>
                <w:rFonts w:ascii="宋体" w:hAnsi="宋体" w:eastAsia="宋体" w:cs="宋体"/>
                <w:spacing w:val="-2"/>
                <w:sz w:val="21"/>
                <w:szCs w:val="21"/>
              </w:rPr>
              <w:t>0</w:t>
            </w:r>
          </w:p>
        </w:tc>
        <w:tc>
          <w:tcPr>
            <w:tcW w:w="763" w:type="dxa"/>
            <w:vAlign w:val="top"/>
          </w:tcPr>
          <w:p>
            <w:pPr>
              <w:spacing w:before="69" w:line="183" w:lineRule="auto"/>
              <w:ind w:left="240"/>
              <w:rPr>
                <w:rFonts w:ascii="宋体" w:hAnsi="宋体" w:eastAsia="宋体" w:cs="宋体"/>
                <w:sz w:val="21"/>
                <w:szCs w:val="21"/>
              </w:rPr>
            </w:pPr>
            <w:r>
              <w:rPr>
                <w:rFonts w:ascii="宋体" w:hAnsi="宋体" w:eastAsia="宋体" w:cs="宋体"/>
                <w:spacing w:val="-3"/>
                <w:sz w:val="21"/>
                <w:szCs w:val="21"/>
              </w:rPr>
              <w:t>2</w:t>
            </w:r>
            <w:r>
              <w:rPr>
                <w:rFonts w:ascii="宋体" w:hAnsi="宋体" w:eastAsia="宋体" w:cs="宋体"/>
                <w:spacing w:val="-2"/>
                <w:sz w:val="21"/>
                <w:szCs w:val="21"/>
              </w:rPr>
              <w:t>.84</w:t>
            </w:r>
          </w:p>
        </w:tc>
        <w:tc>
          <w:tcPr>
            <w:tcW w:w="1727" w:type="dxa"/>
            <w:vAlign w:val="top"/>
          </w:tcPr>
          <w:p>
            <w:pPr>
              <w:spacing w:before="68" w:line="183" w:lineRule="auto"/>
              <w:ind w:left="263"/>
              <w:rPr>
                <w:rFonts w:ascii="宋体" w:hAnsi="宋体" w:eastAsia="宋体" w:cs="宋体"/>
                <w:sz w:val="21"/>
                <w:szCs w:val="21"/>
              </w:rPr>
            </w:pPr>
            <w:r>
              <w:rPr>
                <w:rFonts w:ascii="宋体" w:hAnsi="宋体" w:eastAsia="宋体" w:cs="宋体"/>
                <w:spacing w:val="-1"/>
                <w:sz w:val="21"/>
                <w:szCs w:val="21"/>
              </w:rPr>
              <w:t>38,18</w:t>
            </w:r>
            <w:r>
              <w:rPr>
                <w:rFonts w:ascii="宋体" w:hAnsi="宋体" w:eastAsia="宋体" w:cs="宋体"/>
                <w:sz w:val="21"/>
                <w:szCs w:val="21"/>
              </w:rPr>
              <w:t>0,000.00</w:t>
            </w:r>
          </w:p>
        </w:tc>
        <w:tc>
          <w:tcPr>
            <w:tcW w:w="794" w:type="dxa"/>
            <w:vAlign w:val="top"/>
          </w:tcPr>
          <w:p>
            <w:pPr>
              <w:spacing w:before="69" w:line="183" w:lineRule="auto"/>
              <w:ind w:left="288"/>
              <w:rPr>
                <w:rFonts w:ascii="宋体" w:hAnsi="宋体" w:eastAsia="宋体" w:cs="宋体"/>
                <w:sz w:val="21"/>
                <w:szCs w:val="21"/>
              </w:rPr>
            </w:pPr>
            <w:r>
              <w:rPr>
                <w:rFonts w:ascii="宋体" w:hAnsi="宋体" w:eastAsia="宋体" w:cs="宋体"/>
                <w:spacing w:val="-7"/>
                <w:sz w:val="21"/>
                <w:szCs w:val="21"/>
              </w:rPr>
              <w:t>1</w:t>
            </w:r>
            <w:r>
              <w:rPr>
                <w:rFonts w:ascii="宋体" w:hAnsi="宋体" w:eastAsia="宋体" w:cs="宋体"/>
                <w:spacing w:val="-5"/>
                <w:sz w:val="21"/>
                <w:szCs w:val="21"/>
              </w:rPr>
              <w:t>.20</w:t>
            </w:r>
          </w:p>
        </w:tc>
        <w:tc>
          <w:tcPr>
            <w:tcW w:w="1307" w:type="dxa"/>
            <w:vAlign w:val="top"/>
          </w:tcPr>
          <w:p>
            <w:pPr>
              <w:spacing w:before="69" w:line="183" w:lineRule="auto"/>
              <w:ind w:left="591"/>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3"/>
                <w:sz w:val="21"/>
                <w:szCs w:val="21"/>
              </w:rPr>
              <w:t>40.96</w:t>
            </w:r>
          </w:p>
        </w:tc>
        <w:tc>
          <w:tcPr>
            <w:tcW w:w="2078" w:type="dxa"/>
            <w:vAlign w:val="top"/>
          </w:tcPr>
          <w:p>
            <w:pPr>
              <w:spacing w:before="33" w:line="231" w:lineRule="auto"/>
              <w:ind w:left="115" w:right="106" w:firstLine="1"/>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要系本期购买商</w:t>
            </w:r>
            <w:r>
              <w:rPr>
                <w:rFonts w:ascii="宋体" w:hAnsi="宋体" w:eastAsia="宋体" w:cs="宋体"/>
                <w:sz w:val="21"/>
                <w:szCs w:val="21"/>
              </w:rPr>
              <w:t xml:space="preserve"> </w:t>
            </w:r>
            <w:r>
              <w:rPr>
                <w:rFonts w:ascii="宋体" w:hAnsi="宋体" w:eastAsia="宋体" w:cs="宋体"/>
                <w:spacing w:val="23"/>
                <w:sz w:val="21"/>
                <w:szCs w:val="21"/>
              </w:rPr>
              <w:t>品</w:t>
            </w:r>
            <w:r>
              <w:rPr>
                <w:rFonts w:ascii="宋体" w:hAnsi="宋体" w:eastAsia="宋体" w:cs="宋体"/>
                <w:spacing w:val="21"/>
                <w:sz w:val="21"/>
                <w:szCs w:val="21"/>
              </w:rPr>
              <w:t>支付的票据增加</w:t>
            </w:r>
            <w:r>
              <w:rPr>
                <w:rFonts w:ascii="宋体" w:hAnsi="宋体" w:eastAsia="宋体" w:cs="宋体"/>
                <w:sz w:val="21"/>
                <w:szCs w:val="21"/>
              </w:rPr>
              <w:t xml:space="preserve"> </w:t>
            </w:r>
            <w:r>
              <w:rPr>
                <w:rFonts w:ascii="宋体" w:hAnsi="宋体" w:eastAsia="宋体" w:cs="宋体"/>
                <w:spacing w:val="-2"/>
                <w:sz w:val="21"/>
                <w:szCs w:val="21"/>
              </w:rPr>
              <w:t>所</w:t>
            </w:r>
            <w:r>
              <w:rPr>
                <w:rFonts w:ascii="宋体" w:hAnsi="宋体" w:eastAsia="宋体" w:cs="宋体"/>
                <w:spacing w:val="-1"/>
                <w:sz w:val="21"/>
                <w:szCs w:val="21"/>
              </w:rPr>
              <w:t>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020" w:type="dxa"/>
            <w:vAlign w:val="top"/>
          </w:tcPr>
          <w:p>
            <w:pPr>
              <w:spacing w:before="34" w:line="231" w:lineRule="auto"/>
              <w:ind w:left="117" w:right="105"/>
              <w:rPr>
                <w:rFonts w:ascii="宋体" w:hAnsi="宋体" w:eastAsia="宋体" w:cs="宋体"/>
                <w:sz w:val="21"/>
                <w:szCs w:val="21"/>
              </w:rPr>
            </w:pPr>
            <w:r>
              <w:rPr>
                <w:rFonts w:ascii="宋体" w:hAnsi="宋体" w:eastAsia="宋体" w:cs="宋体"/>
                <w:spacing w:val="-12"/>
                <w:sz w:val="21"/>
                <w:szCs w:val="21"/>
              </w:rPr>
              <w:t>其</w:t>
            </w:r>
            <w:r>
              <w:rPr>
                <w:rFonts w:ascii="宋体" w:hAnsi="宋体" w:eastAsia="宋体" w:cs="宋体"/>
                <w:spacing w:val="-9"/>
                <w:sz w:val="21"/>
                <w:szCs w:val="21"/>
              </w:rPr>
              <w:t xml:space="preserve"> 他 非</w:t>
            </w:r>
            <w:r>
              <w:rPr>
                <w:rFonts w:ascii="宋体" w:hAnsi="宋体" w:eastAsia="宋体" w:cs="宋体"/>
                <w:sz w:val="21"/>
                <w:szCs w:val="21"/>
              </w:rPr>
              <w:t xml:space="preserve"> </w:t>
            </w:r>
            <w:r>
              <w:rPr>
                <w:rFonts w:ascii="宋体" w:hAnsi="宋体" w:eastAsia="宋体" w:cs="宋体"/>
                <w:spacing w:val="-12"/>
                <w:sz w:val="21"/>
                <w:szCs w:val="21"/>
              </w:rPr>
              <w:t>流</w:t>
            </w:r>
            <w:r>
              <w:rPr>
                <w:rFonts w:ascii="宋体" w:hAnsi="宋体" w:eastAsia="宋体" w:cs="宋体"/>
                <w:spacing w:val="-9"/>
                <w:sz w:val="21"/>
                <w:szCs w:val="21"/>
              </w:rPr>
              <w:t xml:space="preserve"> 动 负</w:t>
            </w:r>
            <w:r>
              <w:rPr>
                <w:rFonts w:ascii="宋体" w:hAnsi="宋体" w:eastAsia="宋体" w:cs="宋体"/>
                <w:sz w:val="21"/>
                <w:szCs w:val="21"/>
              </w:rPr>
              <w:t xml:space="preserve"> 债</w:t>
            </w:r>
          </w:p>
        </w:tc>
        <w:tc>
          <w:tcPr>
            <w:tcW w:w="1365" w:type="dxa"/>
            <w:vAlign w:val="top"/>
          </w:tcPr>
          <w:p>
            <w:pPr>
              <w:spacing w:before="68" w:line="182" w:lineRule="auto"/>
              <w:ind w:left="209"/>
              <w:rPr>
                <w:rFonts w:ascii="宋体" w:hAnsi="宋体" w:eastAsia="宋体" w:cs="宋体"/>
                <w:sz w:val="21"/>
                <w:szCs w:val="21"/>
              </w:rPr>
            </w:pPr>
            <w:r>
              <w:rPr>
                <w:rFonts w:ascii="宋体" w:hAnsi="宋体" w:eastAsia="宋体" w:cs="宋体"/>
                <w:spacing w:val="1"/>
                <w:sz w:val="21"/>
                <w:szCs w:val="21"/>
              </w:rPr>
              <w:t>6,000,0</w:t>
            </w:r>
            <w:r>
              <w:rPr>
                <w:rFonts w:ascii="宋体" w:hAnsi="宋体" w:eastAsia="宋体" w:cs="宋体"/>
                <w:sz w:val="21"/>
                <w:szCs w:val="21"/>
              </w:rPr>
              <w:t>00.</w:t>
            </w:r>
          </w:p>
          <w:p>
            <w:pPr>
              <w:spacing w:before="67" w:line="183" w:lineRule="auto"/>
              <w:ind w:left="1049"/>
              <w:rPr>
                <w:rFonts w:ascii="宋体" w:hAnsi="宋体" w:eastAsia="宋体" w:cs="宋体"/>
                <w:sz w:val="21"/>
                <w:szCs w:val="21"/>
              </w:rPr>
            </w:pPr>
            <w:r>
              <w:rPr>
                <w:rFonts w:ascii="宋体" w:hAnsi="宋体" w:eastAsia="宋体" w:cs="宋体"/>
                <w:spacing w:val="-3"/>
                <w:sz w:val="21"/>
                <w:szCs w:val="21"/>
              </w:rPr>
              <w:t>0</w:t>
            </w:r>
            <w:r>
              <w:rPr>
                <w:rFonts w:ascii="宋体" w:hAnsi="宋体" w:eastAsia="宋体" w:cs="宋体"/>
                <w:spacing w:val="-2"/>
                <w:sz w:val="21"/>
                <w:szCs w:val="21"/>
              </w:rPr>
              <w:t>0</w:t>
            </w:r>
          </w:p>
        </w:tc>
        <w:tc>
          <w:tcPr>
            <w:tcW w:w="763" w:type="dxa"/>
            <w:vAlign w:val="top"/>
          </w:tcPr>
          <w:p>
            <w:pPr>
              <w:spacing w:before="68" w:line="183" w:lineRule="auto"/>
              <w:ind w:left="239"/>
              <w:rPr>
                <w:rFonts w:ascii="宋体" w:hAnsi="宋体" w:eastAsia="宋体" w:cs="宋体"/>
                <w:sz w:val="21"/>
                <w:szCs w:val="21"/>
              </w:rPr>
            </w:pPr>
            <w:r>
              <w:rPr>
                <w:rFonts w:ascii="宋体" w:hAnsi="宋体" w:eastAsia="宋体" w:cs="宋体"/>
                <w:spacing w:val="-2"/>
                <w:sz w:val="21"/>
                <w:szCs w:val="21"/>
              </w:rPr>
              <w:t>0.18</w:t>
            </w:r>
          </w:p>
        </w:tc>
        <w:tc>
          <w:tcPr>
            <w:tcW w:w="1727" w:type="dxa"/>
            <w:vAlign w:val="top"/>
          </w:tcPr>
          <w:p>
            <w:pPr>
              <w:spacing w:before="68" w:line="182" w:lineRule="auto"/>
              <w:ind w:left="263"/>
              <w:rPr>
                <w:rFonts w:ascii="宋体" w:hAnsi="宋体" w:eastAsia="宋体" w:cs="宋体"/>
                <w:sz w:val="21"/>
                <w:szCs w:val="21"/>
              </w:rPr>
            </w:pPr>
            <w:r>
              <w:rPr>
                <w:rFonts w:ascii="宋体" w:hAnsi="宋体" w:eastAsia="宋体" w:cs="宋体"/>
                <w:spacing w:val="-1"/>
                <w:sz w:val="21"/>
                <w:szCs w:val="21"/>
              </w:rPr>
              <w:t>36,500</w:t>
            </w:r>
            <w:r>
              <w:rPr>
                <w:rFonts w:ascii="宋体" w:hAnsi="宋体" w:eastAsia="宋体" w:cs="宋体"/>
                <w:sz w:val="21"/>
                <w:szCs w:val="21"/>
              </w:rPr>
              <w:t>,000.00</w:t>
            </w:r>
          </w:p>
        </w:tc>
        <w:tc>
          <w:tcPr>
            <w:tcW w:w="794" w:type="dxa"/>
            <w:vAlign w:val="top"/>
          </w:tcPr>
          <w:p>
            <w:pPr>
              <w:spacing w:before="68" w:line="183" w:lineRule="auto"/>
              <w:ind w:left="288"/>
              <w:rPr>
                <w:rFonts w:ascii="宋体" w:hAnsi="宋体" w:eastAsia="宋体" w:cs="宋体"/>
                <w:sz w:val="21"/>
                <w:szCs w:val="21"/>
              </w:rPr>
            </w:pPr>
            <w:r>
              <w:rPr>
                <w:rFonts w:ascii="宋体" w:hAnsi="宋体" w:eastAsia="宋体" w:cs="宋体"/>
                <w:spacing w:val="-7"/>
                <w:sz w:val="21"/>
                <w:szCs w:val="21"/>
              </w:rPr>
              <w:t>1</w:t>
            </w:r>
            <w:r>
              <w:rPr>
                <w:rFonts w:ascii="宋体" w:hAnsi="宋体" w:eastAsia="宋体" w:cs="宋体"/>
                <w:spacing w:val="-5"/>
                <w:sz w:val="21"/>
                <w:szCs w:val="21"/>
              </w:rPr>
              <w:t>.14</w:t>
            </w:r>
          </w:p>
        </w:tc>
        <w:tc>
          <w:tcPr>
            <w:tcW w:w="1307" w:type="dxa"/>
            <w:vAlign w:val="top"/>
          </w:tcPr>
          <w:p>
            <w:pPr>
              <w:spacing w:before="68" w:line="183" w:lineRule="auto"/>
              <w:ind w:left="573"/>
              <w:rPr>
                <w:rFonts w:ascii="宋体" w:hAnsi="宋体" w:eastAsia="宋体" w:cs="宋体"/>
                <w:sz w:val="21"/>
                <w:szCs w:val="21"/>
              </w:rPr>
            </w:pPr>
            <w:r>
              <w:rPr>
                <w:rFonts w:ascii="宋体" w:hAnsi="宋体" w:eastAsia="宋体" w:cs="宋体"/>
                <w:spacing w:val="-1"/>
                <w:sz w:val="21"/>
                <w:szCs w:val="21"/>
              </w:rPr>
              <w:t>-83</w:t>
            </w:r>
            <w:r>
              <w:rPr>
                <w:rFonts w:ascii="宋体" w:hAnsi="宋体" w:eastAsia="宋体" w:cs="宋体"/>
                <w:sz w:val="21"/>
                <w:szCs w:val="21"/>
              </w:rPr>
              <w:t>.56</w:t>
            </w:r>
          </w:p>
        </w:tc>
        <w:tc>
          <w:tcPr>
            <w:tcW w:w="2078" w:type="dxa"/>
            <w:vAlign w:val="top"/>
          </w:tcPr>
          <w:p>
            <w:pPr>
              <w:spacing w:before="34" w:line="255" w:lineRule="auto"/>
              <w:ind w:left="134" w:right="106" w:hanging="17"/>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要系本期归还集</w:t>
            </w:r>
            <w:r>
              <w:rPr>
                <w:rFonts w:ascii="宋体" w:hAnsi="宋体" w:eastAsia="宋体" w:cs="宋体"/>
                <w:sz w:val="21"/>
                <w:szCs w:val="21"/>
              </w:rPr>
              <w:t xml:space="preserve"> </w:t>
            </w:r>
            <w:r>
              <w:rPr>
                <w:rFonts w:ascii="宋体" w:hAnsi="宋体" w:eastAsia="宋体" w:cs="宋体"/>
                <w:spacing w:val="-8"/>
                <w:sz w:val="21"/>
                <w:szCs w:val="21"/>
              </w:rPr>
              <w:t>团</w:t>
            </w:r>
            <w:r>
              <w:rPr>
                <w:rFonts w:ascii="宋体" w:hAnsi="宋体" w:eastAsia="宋体" w:cs="宋体"/>
                <w:spacing w:val="-4"/>
                <w:sz w:val="21"/>
                <w:szCs w:val="21"/>
              </w:rPr>
              <w:t>借款所致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020" w:type="dxa"/>
            <w:vAlign w:val="top"/>
          </w:tcPr>
          <w:p>
            <w:pPr>
              <w:spacing w:before="33" w:line="220" w:lineRule="auto"/>
              <w:ind w:left="116"/>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本</w:t>
            </w:r>
          </w:p>
        </w:tc>
        <w:tc>
          <w:tcPr>
            <w:tcW w:w="1365" w:type="dxa"/>
            <w:vAlign w:val="top"/>
          </w:tcPr>
          <w:p>
            <w:pPr>
              <w:spacing w:before="67" w:line="183" w:lineRule="auto"/>
              <w:ind w:left="206"/>
              <w:rPr>
                <w:rFonts w:ascii="宋体" w:hAnsi="宋体" w:eastAsia="宋体" w:cs="宋体"/>
                <w:sz w:val="21"/>
                <w:szCs w:val="21"/>
              </w:rPr>
            </w:pPr>
            <w:r>
              <w:rPr>
                <w:rFonts w:ascii="宋体" w:hAnsi="宋体" w:eastAsia="宋体" w:cs="宋体"/>
                <w:spacing w:val="-1"/>
                <w:sz w:val="21"/>
                <w:szCs w:val="21"/>
              </w:rPr>
              <w:t>461,</w:t>
            </w:r>
            <w:r>
              <w:rPr>
                <w:rFonts w:ascii="宋体" w:hAnsi="宋体" w:eastAsia="宋体" w:cs="宋体"/>
                <w:sz w:val="21"/>
                <w:szCs w:val="21"/>
              </w:rPr>
              <w:t>789,50</w:t>
            </w:r>
          </w:p>
          <w:p>
            <w:pPr>
              <w:spacing w:before="63" w:line="183" w:lineRule="auto"/>
              <w:ind w:left="839"/>
              <w:rPr>
                <w:rFonts w:ascii="宋体" w:hAnsi="宋体" w:eastAsia="宋体" w:cs="宋体"/>
                <w:sz w:val="21"/>
                <w:szCs w:val="21"/>
              </w:rPr>
            </w:pPr>
            <w:r>
              <w:rPr>
                <w:rFonts w:ascii="宋体" w:hAnsi="宋体" w:eastAsia="宋体" w:cs="宋体"/>
                <w:spacing w:val="-2"/>
                <w:sz w:val="21"/>
                <w:szCs w:val="21"/>
              </w:rPr>
              <w:t>8.</w:t>
            </w:r>
            <w:r>
              <w:rPr>
                <w:rFonts w:ascii="宋体" w:hAnsi="宋体" w:eastAsia="宋体" w:cs="宋体"/>
                <w:spacing w:val="-1"/>
                <w:sz w:val="21"/>
                <w:szCs w:val="21"/>
              </w:rPr>
              <w:t>00</w:t>
            </w:r>
          </w:p>
        </w:tc>
        <w:tc>
          <w:tcPr>
            <w:tcW w:w="763" w:type="dxa"/>
            <w:vAlign w:val="top"/>
          </w:tcPr>
          <w:p>
            <w:pPr>
              <w:spacing w:before="68" w:line="183" w:lineRule="auto"/>
              <w:ind w:left="147"/>
              <w:rPr>
                <w:rFonts w:ascii="宋体" w:hAnsi="宋体" w:eastAsia="宋体" w:cs="宋体"/>
                <w:sz w:val="21"/>
                <w:szCs w:val="21"/>
              </w:rPr>
            </w:pPr>
            <w:r>
              <w:rPr>
                <w:rFonts w:ascii="宋体" w:hAnsi="宋体" w:eastAsia="宋体" w:cs="宋体"/>
                <w:spacing w:val="-4"/>
                <w:sz w:val="21"/>
                <w:szCs w:val="21"/>
              </w:rPr>
              <w:t>1</w:t>
            </w:r>
            <w:r>
              <w:rPr>
                <w:rFonts w:ascii="宋体" w:hAnsi="宋体" w:eastAsia="宋体" w:cs="宋体"/>
                <w:spacing w:val="-3"/>
                <w:sz w:val="21"/>
                <w:szCs w:val="21"/>
              </w:rPr>
              <w:t>4.23</w:t>
            </w:r>
          </w:p>
        </w:tc>
        <w:tc>
          <w:tcPr>
            <w:tcW w:w="1727" w:type="dxa"/>
            <w:vAlign w:val="top"/>
          </w:tcPr>
          <w:p>
            <w:pPr>
              <w:spacing w:before="69" w:line="182" w:lineRule="auto"/>
              <w:ind w:left="158"/>
              <w:rPr>
                <w:rFonts w:ascii="宋体" w:hAnsi="宋体" w:eastAsia="宋体" w:cs="宋体"/>
                <w:sz w:val="21"/>
                <w:szCs w:val="21"/>
              </w:rPr>
            </w:pPr>
            <w:r>
              <w:rPr>
                <w:rFonts w:ascii="宋体" w:hAnsi="宋体" w:eastAsia="宋体" w:cs="宋体"/>
                <w:spacing w:val="-1"/>
                <w:sz w:val="21"/>
                <w:szCs w:val="21"/>
              </w:rPr>
              <w:t>355,2</w:t>
            </w:r>
            <w:r>
              <w:rPr>
                <w:rFonts w:ascii="宋体" w:hAnsi="宋体" w:eastAsia="宋体" w:cs="宋体"/>
                <w:sz w:val="21"/>
                <w:szCs w:val="21"/>
              </w:rPr>
              <w:t>22,698.00</w:t>
            </w:r>
          </w:p>
        </w:tc>
        <w:tc>
          <w:tcPr>
            <w:tcW w:w="794" w:type="dxa"/>
            <w:vAlign w:val="top"/>
          </w:tcPr>
          <w:p>
            <w:pPr>
              <w:spacing w:before="68" w:line="183" w:lineRule="auto"/>
              <w:ind w:left="182"/>
              <w:rPr>
                <w:rFonts w:ascii="宋体" w:hAnsi="宋体" w:eastAsia="宋体" w:cs="宋体"/>
                <w:sz w:val="21"/>
                <w:szCs w:val="21"/>
              </w:rPr>
            </w:pPr>
            <w:r>
              <w:rPr>
                <w:rFonts w:ascii="宋体" w:hAnsi="宋体" w:eastAsia="宋体" w:cs="宋体"/>
                <w:spacing w:val="-5"/>
                <w:sz w:val="21"/>
                <w:szCs w:val="21"/>
              </w:rPr>
              <w:t>1</w:t>
            </w:r>
            <w:r>
              <w:rPr>
                <w:rFonts w:ascii="宋体" w:hAnsi="宋体" w:eastAsia="宋体" w:cs="宋体"/>
                <w:spacing w:val="-3"/>
                <w:sz w:val="21"/>
                <w:szCs w:val="21"/>
              </w:rPr>
              <w:t>1.12</w:t>
            </w:r>
          </w:p>
        </w:tc>
        <w:tc>
          <w:tcPr>
            <w:tcW w:w="1307" w:type="dxa"/>
            <w:vAlign w:val="top"/>
          </w:tcPr>
          <w:p>
            <w:pPr>
              <w:spacing w:before="68" w:line="183" w:lineRule="auto"/>
              <w:ind w:left="685"/>
              <w:rPr>
                <w:rFonts w:ascii="宋体" w:hAnsi="宋体" w:eastAsia="宋体" w:cs="宋体"/>
                <w:sz w:val="21"/>
                <w:szCs w:val="21"/>
              </w:rPr>
            </w:pPr>
            <w:r>
              <w:rPr>
                <w:rFonts w:ascii="宋体" w:hAnsi="宋体" w:eastAsia="宋体" w:cs="宋体"/>
                <w:spacing w:val="-2"/>
                <w:sz w:val="21"/>
                <w:szCs w:val="21"/>
              </w:rPr>
              <w:t>30.</w:t>
            </w:r>
            <w:r>
              <w:rPr>
                <w:rFonts w:ascii="宋体" w:hAnsi="宋体" w:eastAsia="宋体" w:cs="宋体"/>
                <w:spacing w:val="-1"/>
                <w:sz w:val="21"/>
                <w:szCs w:val="21"/>
              </w:rPr>
              <w:t>00</w:t>
            </w:r>
          </w:p>
        </w:tc>
        <w:tc>
          <w:tcPr>
            <w:tcW w:w="2078" w:type="dxa"/>
            <w:vAlign w:val="top"/>
          </w:tcPr>
          <w:p>
            <w:pPr>
              <w:spacing w:before="35" w:line="230" w:lineRule="auto"/>
              <w:ind w:left="115" w:right="106" w:firstLine="1"/>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要系本期派送红</w:t>
            </w:r>
            <w:r>
              <w:rPr>
                <w:rFonts w:ascii="宋体" w:hAnsi="宋体" w:eastAsia="宋体" w:cs="宋体"/>
                <w:sz w:val="21"/>
                <w:szCs w:val="21"/>
              </w:rPr>
              <w:t xml:space="preserve"> </w:t>
            </w:r>
            <w:r>
              <w:rPr>
                <w:rFonts w:ascii="宋体" w:hAnsi="宋体" w:eastAsia="宋体" w:cs="宋体"/>
                <w:spacing w:val="23"/>
                <w:sz w:val="21"/>
                <w:szCs w:val="21"/>
              </w:rPr>
              <w:t>股</w:t>
            </w:r>
            <w:r>
              <w:rPr>
                <w:rFonts w:ascii="宋体" w:hAnsi="宋体" w:eastAsia="宋体" w:cs="宋体"/>
                <w:spacing w:val="21"/>
                <w:sz w:val="21"/>
                <w:szCs w:val="21"/>
              </w:rPr>
              <w:t>及资本公积转增</w:t>
            </w:r>
            <w:r>
              <w:rPr>
                <w:rFonts w:ascii="宋体" w:hAnsi="宋体" w:eastAsia="宋体" w:cs="宋体"/>
                <w:sz w:val="21"/>
                <w:szCs w:val="21"/>
              </w:rPr>
              <w:t xml:space="preserve"> </w:t>
            </w:r>
            <w:r>
              <w:rPr>
                <w:rFonts w:ascii="宋体" w:hAnsi="宋体" w:eastAsia="宋体" w:cs="宋体"/>
                <w:spacing w:val="-2"/>
                <w:sz w:val="21"/>
                <w:szCs w:val="21"/>
              </w:rPr>
              <w:t>股</w:t>
            </w:r>
            <w:r>
              <w:rPr>
                <w:rFonts w:ascii="宋体" w:hAnsi="宋体" w:eastAsia="宋体" w:cs="宋体"/>
                <w:spacing w:val="-1"/>
                <w:sz w:val="21"/>
                <w:szCs w:val="21"/>
              </w:rPr>
              <w:t>本所致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020" w:type="dxa"/>
            <w:vAlign w:val="top"/>
          </w:tcPr>
          <w:p>
            <w:pPr>
              <w:spacing w:before="35" w:line="229" w:lineRule="auto"/>
              <w:ind w:left="117" w:right="105" w:firstLine="2"/>
              <w:rPr>
                <w:rFonts w:ascii="宋体" w:hAnsi="宋体" w:eastAsia="宋体" w:cs="宋体"/>
                <w:sz w:val="21"/>
                <w:szCs w:val="21"/>
              </w:rPr>
            </w:pPr>
            <w:r>
              <w:rPr>
                <w:rFonts w:ascii="宋体" w:hAnsi="宋体" w:eastAsia="宋体" w:cs="宋体"/>
                <w:spacing w:val="-11"/>
                <w:sz w:val="21"/>
                <w:szCs w:val="21"/>
              </w:rPr>
              <w:t>未</w:t>
            </w:r>
            <w:r>
              <w:rPr>
                <w:rFonts w:ascii="宋体" w:hAnsi="宋体" w:eastAsia="宋体" w:cs="宋体"/>
                <w:spacing w:val="-10"/>
                <w:sz w:val="21"/>
                <w:szCs w:val="21"/>
              </w:rPr>
              <w:t xml:space="preserve"> 分 配</w:t>
            </w:r>
            <w:r>
              <w:rPr>
                <w:rFonts w:ascii="宋体" w:hAnsi="宋体" w:eastAsia="宋体" w:cs="宋体"/>
                <w:sz w:val="21"/>
                <w:szCs w:val="21"/>
              </w:rPr>
              <w:t xml:space="preserve"> </w:t>
            </w:r>
            <w:r>
              <w:rPr>
                <w:rFonts w:ascii="宋体" w:hAnsi="宋体" w:eastAsia="宋体" w:cs="宋体"/>
                <w:spacing w:val="-2"/>
                <w:sz w:val="21"/>
                <w:szCs w:val="21"/>
              </w:rPr>
              <w:t>利润</w:t>
            </w:r>
          </w:p>
        </w:tc>
        <w:tc>
          <w:tcPr>
            <w:tcW w:w="1365" w:type="dxa"/>
            <w:vAlign w:val="top"/>
          </w:tcPr>
          <w:p>
            <w:pPr>
              <w:spacing w:before="69" w:line="182" w:lineRule="auto"/>
              <w:ind w:left="211"/>
              <w:rPr>
                <w:rFonts w:ascii="宋体" w:hAnsi="宋体" w:eastAsia="宋体" w:cs="宋体"/>
                <w:sz w:val="21"/>
                <w:szCs w:val="21"/>
              </w:rPr>
            </w:pPr>
            <w:r>
              <w:rPr>
                <w:rFonts w:ascii="宋体" w:hAnsi="宋体" w:eastAsia="宋体" w:cs="宋体"/>
                <w:spacing w:val="-1"/>
                <w:sz w:val="21"/>
                <w:szCs w:val="21"/>
              </w:rPr>
              <w:t>540,</w:t>
            </w:r>
            <w:r>
              <w:rPr>
                <w:rFonts w:ascii="宋体" w:hAnsi="宋体" w:eastAsia="宋体" w:cs="宋体"/>
                <w:sz w:val="21"/>
                <w:szCs w:val="21"/>
              </w:rPr>
              <w:t>596,39</w:t>
            </w:r>
          </w:p>
          <w:p>
            <w:pPr>
              <w:spacing w:before="66" w:line="183" w:lineRule="auto"/>
              <w:ind w:left="843"/>
              <w:rPr>
                <w:rFonts w:ascii="宋体" w:hAnsi="宋体" w:eastAsia="宋体" w:cs="宋体"/>
                <w:sz w:val="21"/>
                <w:szCs w:val="21"/>
              </w:rPr>
            </w:pPr>
            <w:r>
              <w:rPr>
                <w:rFonts w:ascii="宋体" w:hAnsi="宋体" w:eastAsia="宋体" w:cs="宋体"/>
                <w:spacing w:val="-4"/>
                <w:sz w:val="21"/>
                <w:szCs w:val="21"/>
              </w:rPr>
              <w:t>7</w:t>
            </w:r>
            <w:r>
              <w:rPr>
                <w:rFonts w:ascii="宋体" w:hAnsi="宋体" w:eastAsia="宋体" w:cs="宋体"/>
                <w:spacing w:val="-3"/>
                <w:sz w:val="21"/>
                <w:szCs w:val="21"/>
              </w:rPr>
              <w:t>.</w:t>
            </w:r>
            <w:r>
              <w:rPr>
                <w:rFonts w:ascii="宋体" w:hAnsi="宋体" w:eastAsia="宋体" w:cs="宋体"/>
                <w:spacing w:val="-2"/>
                <w:sz w:val="21"/>
                <w:szCs w:val="21"/>
              </w:rPr>
              <w:t>88</w:t>
            </w:r>
          </w:p>
        </w:tc>
        <w:tc>
          <w:tcPr>
            <w:tcW w:w="763" w:type="dxa"/>
            <w:vAlign w:val="top"/>
          </w:tcPr>
          <w:p>
            <w:pPr>
              <w:spacing w:before="69" w:line="183" w:lineRule="auto"/>
              <w:ind w:left="147"/>
              <w:rPr>
                <w:rFonts w:ascii="宋体" w:hAnsi="宋体" w:eastAsia="宋体" w:cs="宋体"/>
                <w:sz w:val="21"/>
                <w:szCs w:val="21"/>
              </w:rPr>
            </w:pPr>
            <w:r>
              <w:rPr>
                <w:rFonts w:ascii="宋体" w:hAnsi="宋体" w:eastAsia="宋体" w:cs="宋体"/>
                <w:spacing w:val="-5"/>
                <w:sz w:val="21"/>
                <w:szCs w:val="21"/>
              </w:rPr>
              <w:t>1</w:t>
            </w:r>
            <w:r>
              <w:rPr>
                <w:rFonts w:ascii="宋体" w:hAnsi="宋体" w:eastAsia="宋体" w:cs="宋体"/>
                <w:spacing w:val="-4"/>
                <w:sz w:val="21"/>
                <w:szCs w:val="21"/>
              </w:rPr>
              <w:t>6.66</w:t>
            </w:r>
          </w:p>
        </w:tc>
        <w:tc>
          <w:tcPr>
            <w:tcW w:w="1727" w:type="dxa"/>
            <w:vAlign w:val="top"/>
          </w:tcPr>
          <w:p>
            <w:pPr>
              <w:spacing w:before="69" w:line="182" w:lineRule="auto"/>
              <w:ind w:left="158"/>
              <w:rPr>
                <w:rFonts w:ascii="宋体" w:hAnsi="宋体" w:eastAsia="宋体" w:cs="宋体"/>
                <w:sz w:val="21"/>
                <w:szCs w:val="21"/>
              </w:rPr>
            </w:pPr>
            <w:r>
              <w:rPr>
                <w:rFonts w:ascii="宋体" w:hAnsi="宋体" w:eastAsia="宋体" w:cs="宋体"/>
                <w:spacing w:val="-1"/>
                <w:sz w:val="21"/>
                <w:szCs w:val="21"/>
              </w:rPr>
              <w:t>360,4</w:t>
            </w:r>
            <w:r>
              <w:rPr>
                <w:rFonts w:ascii="宋体" w:hAnsi="宋体" w:eastAsia="宋体" w:cs="宋体"/>
                <w:sz w:val="21"/>
                <w:szCs w:val="21"/>
              </w:rPr>
              <w:t>89,508.65</w:t>
            </w:r>
          </w:p>
        </w:tc>
        <w:tc>
          <w:tcPr>
            <w:tcW w:w="794" w:type="dxa"/>
            <w:vAlign w:val="top"/>
          </w:tcPr>
          <w:p>
            <w:pPr>
              <w:spacing w:before="69" w:line="183" w:lineRule="auto"/>
              <w:ind w:left="182"/>
              <w:rPr>
                <w:rFonts w:ascii="宋体" w:hAnsi="宋体" w:eastAsia="宋体" w:cs="宋体"/>
                <w:sz w:val="21"/>
                <w:szCs w:val="21"/>
              </w:rPr>
            </w:pPr>
            <w:r>
              <w:rPr>
                <w:rFonts w:ascii="宋体" w:hAnsi="宋体" w:eastAsia="宋体" w:cs="宋体"/>
                <w:spacing w:val="-4"/>
                <w:sz w:val="21"/>
                <w:szCs w:val="21"/>
              </w:rPr>
              <w:t>1</w:t>
            </w:r>
            <w:r>
              <w:rPr>
                <w:rFonts w:ascii="宋体" w:hAnsi="宋体" w:eastAsia="宋体" w:cs="宋体"/>
                <w:spacing w:val="-3"/>
                <w:sz w:val="21"/>
                <w:szCs w:val="21"/>
              </w:rPr>
              <w:t>1.29</w:t>
            </w:r>
          </w:p>
        </w:tc>
        <w:tc>
          <w:tcPr>
            <w:tcW w:w="1307" w:type="dxa"/>
            <w:vAlign w:val="top"/>
          </w:tcPr>
          <w:p>
            <w:pPr>
              <w:spacing w:before="70" w:line="183" w:lineRule="auto"/>
              <w:ind w:left="680"/>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9.96</w:t>
            </w:r>
          </w:p>
        </w:tc>
        <w:tc>
          <w:tcPr>
            <w:tcW w:w="2078" w:type="dxa"/>
            <w:vAlign w:val="top"/>
          </w:tcPr>
          <w:p>
            <w:pPr>
              <w:spacing w:before="35" w:line="229" w:lineRule="auto"/>
              <w:ind w:left="116" w:right="106"/>
              <w:rPr>
                <w:rFonts w:ascii="宋体" w:hAnsi="宋体" w:eastAsia="宋体" w:cs="宋体"/>
                <w:sz w:val="21"/>
                <w:szCs w:val="21"/>
              </w:rPr>
            </w:pPr>
            <w:r>
              <w:rPr>
                <w:rFonts w:ascii="宋体" w:hAnsi="宋体" w:eastAsia="宋体" w:cs="宋体"/>
                <w:spacing w:val="22"/>
                <w:sz w:val="21"/>
                <w:szCs w:val="21"/>
              </w:rPr>
              <w:t>主</w:t>
            </w:r>
            <w:r>
              <w:rPr>
                <w:rFonts w:ascii="宋体" w:hAnsi="宋体" w:eastAsia="宋体" w:cs="宋体"/>
                <w:spacing w:val="21"/>
                <w:sz w:val="21"/>
                <w:szCs w:val="21"/>
              </w:rPr>
              <w:t>要系本期净利润</w:t>
            </w:r>
            <w:r>
              <w:rPr>
                <w:rFonts w:ascii="宋体" w:hAnsi="宋体" w:eastAsia="宋体" w:cs="宋体"/>
                <w:sz w:val="21"/>
                <w:szCs w:val="21"/>
              </w:rPr>
              <w:t xml:space="preserve"> </w:t>
            </w:r>
            <w:r>
              <w:rPr>
                <w:rFonts w:ascii="宋体" w:hAnsi="宋体" w:eastAsia="宋体" w:cs="宋体"/>
                <w:spacing w:val="-2"/>
                <w:sz w:val="21"/>
                <w:szCs w:val="21"/>
              </w:rPr>
              <w:t>增加</w:t>
            </w:r>
            <w:r>
              <w:rPr>
                <w:rFonts w:ascii="宋体" w:hAnsi="宋体" w:eastAsia="宋体" w:cs="宋体"/>
                <w:spacing w:val="-1"/>
                <w:sz w:val="21"/>
                <w:szCs w:val="21"/>
              </w:rPr>
              <w:t>所致</w:t>
            </w:r>
          </w:p>
        </w:tc>
      </w:tr>
    </w:tbl>
    <w:p>
      <w:pPr>
        <w:spacing w:before="301" w:line="238" w:lineRule="auto"/>
        <w:ind w:left="122"/>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line="221" w:lineRule="auto"/>
        <w:ind w:left="123"/>
        <w:rPr>
          <w:rFonts w:ascii="宋体" w:hAnsi="宋体" w:eastAsia="宋体" w:cs="宋体"/>
          <w:sz w:val="21"/>
          <w:szCs w:val="21"/>
        </w:rPr>
      </w:pPr>
      <w:r>
        <w:rPr>
          <w:rFonts w:ascii="宋体" w:hAnsi="宋体" w:eastAsia="宋体" w:cs="宋体"/>
          <w:sz w:val="21"/>
          <w:szCs w:val="21"/>
        </w:rPr>
        <w:t>无</w:t>
      </w:r>
    </w:p>
    <w:p>
      <w:pPr>
        <w:spacing w:before="81" w:line="221" w:lineRule="auto"/>
        <w:ind w:left="12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z w:val="21"/>
          <w:szCs w:val="21"/>
          <w14:textOutline w14:w="3831" w14:cap="flat" w14:cmpd="sng">
            <w14:solidFill>
              <w14:srgbClr w14:val="000000"/>
            </w14:solidFill>
            <w14:prstDash w14:val="solid"/>
            <w14:miter w14:val="1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境外资产情况</w:t>
      </w:r>
    </w:p>
    <w:p>
      <w:pPr>
        <w:spacing w:before="65"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219"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截至报告期末主要资产受限情况</w:t>
      </w:r>
    </w:p>
    <w:p>
      <w:pPr>
        <w:spacing w:before="67"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5" w:lineRule="auto"/>
        <w:rPr>
          <w:rFonts w:ascii="Arial"/>
          <w:sz w:val="21"/>
        </w:rPr>
      </w:pPr>
    </w:p>
    <w:p>
      <w:pPr>
        <w:spacing w:before="69" w:line="221" w:lineRule="auto"/>
        <w:ind w:left="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其他说明</w:t>
      </w:r>
    </w:p>
    <w:p>
      <w:pPr>
        <w:spacing w:before="66" w:line="283" w:lineRule="exact"/>
        <w:ind w:left="12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58"/>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14:textOutline w14:w="3831" w14:cap="flat" w14:cmpd="sng">
            <w14:solidFill>
              <w14:srgbClr w14:val="000000"/>
            </w14:solidFill>
            <w14:prstDash w14:val="solid"/>
            <w14:miter w14:val="10"/>
          </w14:textOutline>
        </w:rPr>
        <w:t>四)</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行业经营性信息分析</w:t>
      </w:r>
    </w:p>
    <w:p>
      <w:pPr>
        <w:spacing w:before="69"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2" w:line="257" w:lineRule="auto"/>
        <w:ind w:left="122" w:right="61" w:firstLine="422"/>
        <w:rPr>
          <w:rFonts w:ascii="宋体" w:hAnsi="宋体" w:eastAsia="宋体" w:cs="宋体"/>
          <w:sz w:val="21"/>
          <w:szCs w:val="21"/>
        </w:rPr>
      </w:pPr>
      <w:r>
        <w:rPr>
          <w:rFonts w:ascii="宋体" w:hAnsi="宋体" w:eastAsia="宋体" w:cs="宋体"/>
          <w:spacing w:val="-1"/>
          <w:sz w:val="21"/>
          <w:szCs w:val="21"/>
        </w:rPr>
        <w:t>行业的整体性分析详见“第三节  管理层讨论与分析”中“二、报告期内公司所处行业情</w:t>
      </w:r>
      <w:r>
        <w:rPr>
          <w:rFonts w:ascii="宋体" w:hAnsi="宋体" w:eastAsia="宋体" w:cs="宋体"/>
          <w:sz w:val="21"/>
          <w:szCs w:val="21"/>
        </w:rPr>
        <w:t>况</w:t>
      </w:r>
      <w:r>
        <w:rPr>
          <w:rFonts w:ascii="Times New Roman" w:hAnsi="Times New Roman" w:eastAsia="Times New Roman" w:cs="Times New Roman"/>
          <w:sz w:val="21"/>
          <w:szCs w:val="21"/>
        </w:rPr>
        <w:t xml:space="preserve">” </w:t>
      </w:r>
      <w:r>
        <w:rPr>
          <w:rFonts w:ascii="宋体" w:hAnsi="宋体" w:eastAsia="宋体" w:cs="宋体"/>
          <w:spacing w:val="-1"/>
          <w:sz w:val="21"/>
          <w:szCs w:val="21"/>
        </w:rPr>
        <w:t>和“三、报</w:t>
      </w:r>
      <w:r>
        <w:rPr>
          <w:rFonts w:ascii="宋体" w:hAnsi="宋体" w:eastAsia="宋体" w:cs="宋体"/>
          <w:sz w:val="21"/>
          <w:szCs w:val="21"/>
        </w:rPr>
        <w:t>告期内公司从事的业务情况</w:t>
      </w:r>
      <w:r>
        <w:rPr>
          <w:rFonts w:ascii="Times New Roman" w:hAnsi="Times New Roman" w:eastAsia="Times New Roman" w:cs="Times New Roman"/>
          <w:sz w:val="21"/>
          <w:szCs w:val="21"/>
        </w:rPr>
        <w:t>”</w:t>
      </w:r>
      <w:r>
        <w:rPr>
          <w:rFonts w:ascii="宋体" w:hAnsi="宋体" w:eastAsia="宋体" w:cs="宋体"/>
          <w:sz w:val="21"/>
          <w:szCs w:val="21"/>
        </w:rPr>
        <w:t>。</w:t>
      </w:r>
    </w:p>
    <w:p>
      <w:pPr>
        <w:sectPr>
          <w:headerReference r:id="rId38" w:type="default"/>
          <w:footerReference r:id="rId39" w:type="default"/>
          <w:pgSz w:w="11907" w:h="16839"/>
          <w:pgMar w:top="1392" w:right="1682" w:bottom="1395" w:left="1164" w:header="854" w:footer="1191" w:gutter="0"/>
          <w:cols w:space="720" w:num="1"/>
        </w:sectPr>
      </w:pPr>
    </w:p>
    <w:p>
      <w:pPr>
        <w:spacing w:before="222" w:line="333" w:lineRule="exact"/>
        <w:ind w:left="37"/>
        <w:rPr>
          <w:rFonts w:ascii="宋体" w:hAnsi="宋体" w:eastAsia="宋体" w:cs="宋体"/>
          <w:sz w:val="21"/>
          <w:szCs w:val="21"/>
        </w:rPr>
      </w:pPr>
      <w:r>
        <w:rPr>
          <w:rFonts w:ascii="宋体" w:hAnsi="宋体" w:eastAsia="宋体" w:cs="宋体"/>
          <w:spacing w:val="1"/>
          <w:position w:val="9"/>
          <w:sz w:val="21"/>
          <w:szCs w:val="21"/>
          <w14:textOutline w14:w="3831" w14:cap="flat" w14:cmpd="sng">
            <w14:solidFill>
              <w14:srgbClr w14:val="000000"/>
            </w14:solidFill>
            <w14:prstDash w14:val="solid"/>
            <w14:miter w14:val="10"/>
          </w14:textOutline>
        </w:rPr>
        <w:t>化</w:t>
      </w:r>
      <w:r>
        <w:rPr>
          <w:rFonts w:ascii="宋体" w:hAnsi="宋体" w:eastAsia="宋体" w:cs="宋体"/>
          <w:position w:val="9"/>
          <w:sz w:val="21"/>
          <w:szCs w:val="21"/>
          <w14:textOutline w14:w="3831" w14:cap="flat" w14:cmpd="sng">
            <w14:solidFill>
              <w14:srgbClr w14:val="000000"/>
            </w14:solidFill>
            <w14:prstDash w14:val="solid"/>
            <w14:miter w14:val="10"/>
          </w14:textOutline>
        </w:rPr>
        <w:t>工行业经营性信息分析</w:t>
      </w:r>
    </w:p>
    <w:p>
      <w:pPr>
        <w:spacing w:line="219"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2"/>
          <w:sz w:val="21"/>
          <w:szCs w:val="21"/>
        </w:rPr>
        <w:t xml:space="preserve"> </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行业基本情况</w:t>
      </w:r>
    </w:p>
    <w:p>
      <w:pPr>
        <w:spacing w:before="81"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(1)</w:t>
      </w:r>
      <w:r>
        <w:rPr>
          <w:rFonts w:ascii="宋体" w:hAnsi="宋体" w:eastAsia="宋体" w:cs="宋体"/>
          <w:spacing w:val="-3"/>
          <w:sz w:val="21"/>
          <w:szCs w:val="21"/>
          <w14:textOutline w14:w="3831" w14:cap="flat" w14:cmpd="sng">
            <w14:solidFill>
              <w14:srgbClr w14:val="000000"/>
            </w14:solidFill>
            <w14:prstDash w14:val="solid"/>
            <w14:miter w14:val="10"/>
          </w14:textOutline>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行业政策及其变化</w:t>
      </w:r>
    </w:p>
    <w:p>
      <w:pPr>
        <w:spacing w:before="5"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ind w:left="38" w:right="14" w:firstLine="424"/>
        <w:rPr>
          <w:rFonts w:ascii="宋体" w:hAnsi="宋体" w:eastAsia="宋体" w:cs="宋体"/>
          <w:sz w:val="21"/>
          <w:szCs w:val="21"/>
        </w:rPr>
      </w:pPr>
      <w:r>
        <w:rPr>
          <w:rFonts w:ascii="宋体" w:hAnsi="宋体" w:eastAsia="宋体" w:cs="宋体"/>
          <w:spacing w:val="-18"/>
          <w:sz w:val="21"/>
          <w:szCs w:val="21"/>
        </w:rPr>
        <w:t>(</w:t>
      </w:r>
      <w:r>
        <w:rPr>
          <w:rFonts w:ascii="宋体" w:hAnsi="宋体" w:eastAsia="宋体" w:cs="宋体"/>
          <w:spacing w:val="-17"/>
          <w:sz w:val="21"/>
          <w:szCs w:val="21"/>
        </w:rPr>
        <w:t>1</w:t>
      </w:r>
      <w:r>
        <w:rPr>
          <w:rFonts w:ascii="宋体" w:hAnsi="宋体" w:eastAsia="宋体" w:cs="宋体"/>
          <w:spacing w:val="-9"/>
          <w:sz w:val="21"/>
          <w:szCs w:val="21"/>
        </w:rPr>
        <w:t>)2021年 1 月 24 日，李克强签署国务院令发布《排污许可管理条例》(以下简称《条例》)，</w:t>
      </w:r>
      <w:r>
        <w:rPr>
          <w:rFonts w:ascii="宋体" w:hAnsi="宋体" w:eastAsia="宋体" w:cs="宋体"/>
          <w:sz w:val="21"/>
          <w:szCs w:val="21"/>
        </w:rPr>
        <w:t xml:space="preserve"> </w:t>
      </w:r>
      <w:r>
        <w:rPr>
          <w:rFonts w:ascii="宋体" w:hAnsi="宋体" w:eastAsia="宋体" w:cs="宋体"/>
          <w:spacing w:val="-4"/>
          <w:sz w:val="21"/>
          <w:szCs w:val="21"/>
        </w:rPr>
        <w:t>《条例》指出根据污染</w:t>
      </w:r>
      <w:r>
        <w:rPr>
          <w:rFonts w:ascii="宋体" w:hAnsi="宋体" w:eastAsia="宋体" w:cs="宋体"/>
          <w:spacing w:val="-3"/>
          <w:sz w:val="21"/>
          <w:szCs w:val="21"/>
        </w:rPr>
        <w:t>物</w:t>
      </w:r>
      <w:r>
        <w:rPr>
          <w:rFonts w:ascii="宋体" w:hAnsi="宋体" w:eastAsia="宋体" w:cs="宋体"/>
          <w:spacing w:val="-2"/>
          <w:sz w:val="21"/>
          <w:szCs w:val="21"/>
        </w:rPr>
        <w:t>产生量、排放量、对环境的影响程度等因素， 对排污单位实行排污许可</w:t>
      </w:r>
      <w:r>
        <w:rPr>
          <w:rFonts w:ascii="宋体" w:hAnsi="宋体" w:eastAsia="宋体" w:cs="宋体"/>
          <w:sz w:val="21"/>
          <w:szCs w:val="21"/>
        </w:rPr>
        <w:t xml:space="preserve"> </w:t>
      </w:r>
      <w:r>
        <w:rPr>
          <w:rFonts w:ascii="宋体" w:hAnsi="宋体" w:eastAsia="宋体" w:cs="宋体"/>
          <w:spacing w:val="-6"/>
          <w:sz w:val="21"/>
          <w:szCs w:val="21"/>
        </w:rPr>
        <w:t>分</w:t>
      </w:r>
      <w:r>
        <w:rPr>
          <w:rFonts w:ascii="宋体" w:hAnsi="宋体" w:eastAsia="宋体" w:cs="宋体"/>
          <w:spacing w:val="-4"/>
          <w:sz w:val="21"/>
          <w:szCs w:val="21"/>
        </w:rPr>
        <w:t>类管理。</w:t>
      </w:r>
    </w:p>
    <w:p>
      <w:pPr>
        <w:spacing w:line="239" w:lineRule="auto"/>
        <w:ind w:left="36" w:right="4" w:firstLine="427"/>
        <w:rPr>
          <w:rFonts w:ascii="宋体" w:hAnsi="宋体" w:eastAsia="宋体" w:cs="宋体"/>
          <w:sz w:val="21"/>
          <w:szCs w:val="21"/>
        </w:rPr>
      </w:pPr>
      <w:r>
        <w:rPr>
          <w:rFonts w:ascii="宋体" w:hAnsi="宋体" w:eastAsia="宋体" w:cs="宋体"/>
          <w:spacing w:val="-8"/>
          <w:sz w:val="21"/>
          <w:szCs w:val="21"/>
        </w:rPr>
        <w:t>(2</w:t>
      </w:r>
      <w:r>
        <w:rPr>
          <w:rFonts w:ascii="宋体" w:hAnsi="宋体" w:eastAsia="宋体" w:cs="宋体"/>
          <w:spacing w:val="-7"/>
          <w:sz w:val="21"/>
          <w:szCs w:val="21"/>
        </w:rPr>
        <w:t>)</w:t>
      </w:r>
      <w:r>
        <w:rPr>
          <w:rFonts w:ascii="宋体" w:hAnsi="宋体" w:eastAsia="宋体" w:cs="宋体"/>
          <w:spacing w:val="-4"/>
          <w:sz w:val="21"/>
          <w:szCs w:val="21"/>
        </w:rPr>
        <w:t xml:space="preserve"> 2021 年 4 月 25 日，农业农村部农药检定所发布《关于做好出口农药资料信息证明无纸</w:t>
      </w:r>
      <w:r>
        <w:rPr>
          <w:rFonts w:ascii="宋体" w:hAnsi="宋体" w:eastAsia="宋体" w:cs="宋体"/>
          <w:sz w:val="21"/>
          <w:szCs w:val="21"/>
        </w:rPr>
        <w:t xml:space="preserve"> </w:t>
      </w:r>
      <w:r>
        <w:rPr>
          <w:rFonts w:ascii="宋体" w:hAnsi="宋体" w:eastAsia="宋体" w:cs="宋体"/>
          <w:spacing w:val="-16"/>
          <w:sz w:val="21"/>
          <w:szCs w:val="21"/>
        </w:rPr>
        <w:t>化申请</w:t>
      </w:r>
      <w:r>
        <w:rPr>
          <w:rFonts w:ascii="宋体" w:hAnsi="宋体" w:eastAsia="宋体" w:cs="宋体"/>
          <w:spacing w:val="-10"/>
          <w:sz w:val="21"/>
          <w:szCs w:val="21"/>
        </w:rPr>
        <w:t>工</w:t>
      </w:r>
      <w:r>
        <w:rPr>
          <w:rFonts w:ascii="宋体" w:hAnsi="宋体" w:eastAsia="宋体" w:cs="宋体"/>
          <w:spacing w:val="-8"/>
          <w:sz w:val="21"/>
          <w:szCs w:val="21"/>
        </w:rPr>
        <w:t>作的通知》， 积极努力开发出口农药资料信息证明无纸化申请系统，决定自 4 月 26 日起</w:t>
      </w:r>
      <w:r>
        <w:rPr>
          <w:rFonts w:ascii="宋体" w:hAnsi="宋体" w:eastAsia="宋体" w:cs="宋体"/>
          <w:sz w:val="21"/>
          <w:szCs w:val="21"/>
        </w:rPr>
        <w:t xml:space="preserve"> </w:t>
      </w:r>
      <w:r>
        <w:rPr>
          <w:rFonts w:ascii="宋体" w:hAnsi="宋体" w:eastAsia="宋体" w:cs="宋体"/>
          <w:spacing w:val="-1"/>
          <w:sz w:val="21"/>
          <w:szCs w:val="21"/>
        </w:rPr>
        <w:t>对出口</w:t>
      </w:r>
      <w:r>
        <w:rPr>
          <w:rFonts w:ascii="宋体" w:hAnsi="宋体" w:eastAsia="宋体" w:cs="宋体"/>
          <w:sz w:val="21"/>
          <w:szCs w:val="21"/>
        </w:rPr>
        <w:t>农药资料信息证明实行无纸化申请。</w:t>
      </w:r>
    </w:p>
    <w:p>
      <w:pPr>
        <w:spacing w:before="3" w:line="239" w:lineRule="auto"/>
        <w:ind w:left="37" w:right="14" w:firstLine="426"/>
        <w:rPr>
          <w:rFonts w:ascii="宋体" w:hAnsi="宋体" w:eastAsia="宋体" w:cs="宋体"/>
          <w:sz w:val="21"/>
          <w:szCs w:val="21"/>
        </w:rPr>
      </w:pPr>
      <w:r>
        <w:rPr>
          <w:rFonts w:ascii="宋体" w:hAnsi="宋体" w:eastAsia="宋体" w:cs="宋体"/>
          <w:spacing w:val="-13"/>
          <w:sz w:val="21"/>
          <w:szCs w:val="21"/>
        </w:rPr>
        <w:t>(</w:t>
      </w:r>
      <w:r>
        <w:rPr>
          <w:rFonts w:ascii="宋体" w:hAnsi="宋体" w:eastAsia="宋体" w:cs="宋体"/>
          <w:spacing w:val="-8"/>
          <w:sz w:val="21"/>
          <w:szCs w:val="21"/>
        </w:rPr>
        <w:t>3) 2021 年 6 月 10 日，习近平签署主席令新《安全生产法》 9 月 1 日起施行，新《安全生</w:t>
      </w:r>
      <w:r>
        <w:rPr>
          <w:rFonts w:ascii="宋体" w:hAnsi="宋体" w:eastAsia="宋体" w:cs="宋体"/>
          <w:sz w:val="21"/>
          <w:szCs w:val="21"/>
        </w:rPr>
        <w:t xml:space="preserve"> </w:t>
      </w:r>
      <w:r>
        <w:rPr>
          <w:rFonts w:ascii="宋体" w:hAnsi="宋体" w:eastAsia="宋体" w:cs="宋体"/>
          <w:spacing w:val="-4"/>
          <w:sz w:val="21"/>
          <w:szCs w:val="21"/>
        </w:rPr>
        <w:t>产法》强调安全生产</w:t>
      </w:r>
      <w:r>
        <w:rPr>
          <w:rFonts w:ascii="宋体" w:hAnsi="宋体" w:eastAsia="宋体" w:cs="宋体"/>
          <w:spacing w:val="-3"/>
          <w:sz w:val="21"/>
          <w:szCs w:val="21"/>
        </w:rPr>
        <w:t>工</w:t>
      </w:r>
      <w:r>
        <w:rPr>
          <w:rFonts w:ascii="宋体" w:hAnsi="宋体" w:eastAsia="宋体" w:cs="宋体"/>
          <w:spacing w:val="-2"/>
          <w:sz w:val="21"/>
          <w:szCs w:val="21"/>
        </w:rPr>
        <w:t>作应当以人为本， 坚持人民至上、生命至上，把保护人民生命安全摆在首</w:t>
      </w:r>
      <w:r>
        <w:rPr>
          <w:rFonts w:ascii="宋体" w:hAnsi="宋体" w:eastAsia="宋体" w:cs="宋体"/>
          <w:sz w:val="21"/>
          <w:szCs w:val="21"/>
        </w:rPr>
        <w:t xml:space="preserve"> </w:t>
      </w:r>
      <w:r>
        <w:rPr>
          <w:rFonts w:ascii="宋体" w:hAnsi="宋体" w:eastAsia="宋体" w:cs="宋体"/>
          <w:spacing w:val="-8"/>
          <w:sz w:val="21"/>
          <w:szCs w:val="21"/>
        </w:rPr>
        <w:t>位，树牢安全发展</w:t>
      </w:r>
      <w:r>
        <w:rPr>
          <w:rFonts w:ascii="宋体" w:hAnsi="宋体" w:eastAsia="宋体" w:cs="宋体"/>
          <w:spacing w:val="-6"/>
          <w:sz w:val="21"/>
          <w:szCs w:val="21"/>
        </w:rPr>
        <w:t>理</w:t>
      </w:r>
      <w:r>
        <w:rPr>
          <w:rFonts w:ascii="宋体" w:hAnsi="宋体" w:eastAsia="宋体" w:cs="宋体"/>
          <w:spacing w:val="-4"/>
          <w:sz w:val="21"/>
          <w:szCs w:val="21"/>
        </w:rPr>
        <w:t>念， 坚持安全第一、预防为主、综合治理的方针， 从源头上防范化解重大安</w:t>
      </w:r>
      <w:r>
        <w:rPr>
          <w:rFonts w:ascii="宋体" w:hAnsi="宋体" w:eastAsia="宋体" w:cs="宋体"/>
          <w:sz w:val="21"/>
          <w:szCs w:val="21"/>
        </w:rPr>
        <w:t xml:space="preserve"> </w:t>
      </w:r>
      <w:r>
        <w:rPr>
          <w:rFonts w:ascii="宋体" w:hAnsi="宋体" w:eastAsia="宋体" w:cs="宋体"/>
          <w:spacing w:val="-2"/>
          <w:sz w:val="21"/>
          <w:szCs w:val="21"/>
        </w:rPr>
        <w:t>全</w:t>
      </w:r>
      <w:r>
        <w:rPr>
          <w:rFonts w:ascii="宋体" w:hAnsi="宋体" w:eastAsia="宋体" w:cs="宋体"/>
          <w:spacing w:val="-1"/>
          <w:sz w:val="21"/>
          <w:szCs w:val="21"/>
        </w:rPr>
        <w:t>风险。</w:t>
      </w:r>
    </w:p>
    <w:p>
      <w:pPr>
        <w:spacing w:before="1" w:line="239" w:lineRule="auto"/>
        <w:ind w:left="37" w:right="54" w:firstLine="426"/>
        <w:rPr>
          <w:rFonts w:ascii="宋体" w:hAnsi="宋体" w:eastAsia="宋体" w:cs="宋体"/>
          <w:sz w:val="21"/>
          <w:szCs w:val="21"/>
        </w:rPr>
      </w:pPr>
      <w:r>
        <w:rPr>
          <w:rFonts w:ascii="宋体" w:hAnsi="宋体" w:eastAsia="宋体" w:cs="宋体"/>
          <w:spacing w:val="-18"/>
          <w:sz w:val="21"/>
          <w:szCs w:val="21"/>
        </w:rPr>
        <w:t>(4</w:t>
      </w:r>
      <w:r>
        <w:rPr>
          <w:rFonts w:ascii="宋体" w:hAnsi="宋体" w:eastAsia="宋体" w:cs="宋体"/>
          <w:spacing w:val="-17"/>
          <w:sz w:val="21"/>
          <w:szCs w:val="21"/>
        </w:rPr>
        <w:t>)</w:t>
      </w:r>
      <w:r>
        <w:rPr>
          <w:rFonts w:ascii="宋体" w:hAnsi="宋体" w:eastAsia="宋体" w:cs="宋体"/>
          <w:spacing w:val="-9"/>
          <w:sz w:val="21"/>
          <w:szCs w:val="21"/>
        </w:rPr>
        <w:t>2021年 7 月 8 日，农业农村部发布《关于加强监督检查 有效防范农药安全风险的通知》，</w:t>
      </w:r>
      <w:r>
        <w:rPr>
          <w:rFonts w:ascii="宋体" w:hAnsi="宋体" w:eastAsia="宋体" w:cs="宋体"/>
          <w:sz w:val="21"/>
          <w:szCs w:val="21"/>
        </w:rPr>
        <w:t xml:space="preserve"> </w:t>
      </w:r>
      <w:r>
        <w:rPr>
          <w:rFonts w:ascii="宋体" w:hAnsi="宋体" w:eastAsia="宋体" w:cs="宋体"/>
          <w:spacing w:val="-1"/>
          <w:sz w:val="21"/>
          <w:szCs w:val="21"/>
        </w:rPr>
        <w:t>加强对</w:t>
      </w:r>
      <w:r>
        <w:rPr>
          <w:rFonts w:ascii="宋体" w:hAnsi="宋体" w:eastAsia="宋体" w:cs="宋体"/>
          <w:sz w:val="21"/>
          <w:szCs w:val="21"/>
        </w:rPr>
        <w:t>高毒高风险农药生产企业的监管和指导。</w:t>
      </w:r>
    </w:p>
    <w:p>
      <w:pPr>
        <w:spacing w:before="1" w:line="239" w:lineRule="auto"/>
        <w:ind w:left="37" w:right="14" w:firstLine="426"/>
        <w:rPr>
          <w:rFonts w:ascii="宋体" w:hAnsi="宋体" w:eastAsia="宋体" w:cs="宋体"/>
          <w:sz w:val="21"/>
          <w:szCs w:val="21"/>
        </w:rPr>
      </w:pPr>
      <w:r>
        <w:rPr>
          <w:rFonts w:ascii="宋体" w:hAnsi="宋体" w:eastAsia="宋体" w:cs="宋体"/>
          <w:spacing w:val="4"/>
          <w:sz w:val="21"/>
          <w:szCs w:val="21"/>
        </w:rPr>
        <w:t>(5) 2021 年 10 月 25 日，生态环境部印发《环境保护综合名录(2021年版)》(以下简</w:t>
      </w:r>
      <w:r>
        <w:rPr>
          <w:rFonts w:ascii="宋体" w:hAnsi="宋体" w:eastAsia="宋体" w:cs="宋体"/>
          <w:spacing w:val="1"/>
          <w:sz w:val="21"/>
          <w:szCs w:val="21"/>
        </w:rPr>
        <w:t>称</w:t>
      </w:r>
      <w:r>
        <w:rPr>
          <w:rFonts w:ascii="宋体" w:hAnsi="宋体" w:eastAsia="宋体" w:cs="宋体"/>
          <w:sz w:val="21"/>
          <w:szCs w:val="21"/>
        </w:rPr>
        <w:t xml:space="preserve"> </w:t>
      </w:r>
      <w:r>
        <w:rPr>
          <w:rFonts w:ascii="宋体" w:hAnsi="宋体" w:eastAsia="宋体" w:cs="宋体"/>
          <w:spacing w:val="5"/>
          <w:sz w:val="21"/>
          <w:szCs w:val="21"/>
        </w:rPr>
        <w:t>《名录》) ，《名录》包含“高污染、高环境风险”产品(以下简称“双高”产品)名录和环</w:t>
      </w:r>
      <w:r>
        <w:rPr>
          <w:rFonts w:ascii="宋体" w:hAnsi="宋体" w:eastAsia="宋体" w:cs="宋体"/>
          <w:sz w:val="21"/>
          <w:szCs w:val="21"/>
        </w:rPr>
        <w:t xml:space="preserve">境 </w:t>
      </w:r>
      <w:r>
        <w:rPr>
          <w:rFonts w:ascii="宋体" w:hAnsi="宋体" w:eastAsia="宋体" w:cs="宋体"/>
          <w:spacing w:val="-9"/>
          <w:sz w:val="21"/>
          <w:szCs w:val="21"/>
        </w:rPr>
        <w:t>保护重点设备名录，其中有 932 项“双高”产品，159 项产品除外工艺，79 项环境保护重点设备</w:t>
      </w:r>
      <w:r>
        <w:rPr>
          <w:rFonts w:ascii="宋体" w:hAnsi="宋体" w:eastAsia="宋体" w:cs="宋体"/>
          <w:spacing w:val="-1"/>
          <w:sz w:val="21"/>
          <w:szCs w:val="21"/>
        </w:rPr>
        <w:t>。</w:t>
      </w:r>
      <w:r>
        <w:rPr>
          <w:rFonts w:ascii="宋体" w:hAnsi="宋体" w:eastAsia="宋体" w:cs="宋体"/>
          <w:sz w:val="21"/>
          <w:szCs w:val="21"/>
        </w:rPr>
        <w:t xml:space="preserve"> </w:t>
      </w:r>
      <w:r>
        <w:rPr>
          <w:rFonts w:ascii="宋体" w:hAnsi="宋体" w:eastAsia="宋体" w:cs="宋体"/>
          <w:spacing w:val="-11"/>
          <w:sz w:val="21"/>
          <w:szCs w:val="21"/>
        </w:rPr>
        <w:t>932 项“双高”产品中， 具有“高污染”特性产品326 项， 具有“高环境风险”特性产品 223 项</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8"/>
          <w:sz w:val="21"/>
          <w:szCs w:val="21"/>
        </w:rPr>
        <w:t>具有</w:t>
      </w:r>
      <w:r>
        <w:rPr>
          <w:rFonts w:ascii="宋体" w:hAnsi="宋体" w:eastAsia="宋体" w:cs="宋体"/>
          <w:spacing w:val="-4"/>
          <w:sz w:val="21"/>
          <w:szCs w:val="21"/>
        </w:rPr>
        <w:t>“高污染”和“高环境风险”双重特性产品 383 项。</w:t>
      </w:r>
    </w:p>
    <w:p>
      <w:pPr>
        <w:spacing w:before="5" w:line="239" w:lineRule="auto"/>
        <w:ind w:left="36" w:right="4" w:firstLine="427"/>
        <w:rPr>
          <w:rFonts w:ascii="宋体" w:hAnsi="宋体" w:eastAsia="宋体" w:cs="宋体"/>
          <w:sz w:val="21"/>
          <w:szCs w:val="21"/>
        </w:rPr>
      </w:pPr>
      <w:r>
        <w:rPr>
          <w:rFonts w:ascii="宋体" w:hAnsi="宋体" w:eastAsia="宋体" w:cs="宋体"/>
          <w:spacing w:val="-8"/>
          <w:sz w:val="21"/>
          <w:szCs w:val="21"/>
        </w:rPr>
        <w:t>(6) 20</w:t>
      </w:r>
      <w:r>
        <w:rPr>
          <w:rFonts w:ascii="宋体" w:hAnsi="宋体" w:eastAsia="宋体" w:cs="宋体"/>
          <w:spacing w:val="-6"/>
          <w:sz w:val="21"/>
          <w:szCs w:val="21"/>
        </w:rPr>
        <w:t>2</w:t>
      </w:r>
      <w:r>
        <w:rPr>
          <w:rFonts w:ascii="宋体" w:hAnsi="宋体" w:eastAsia="宋体" w:cs="宋体"/>
          <w:spacing w:val="-4"/>
          <w:sz w:val="21"/>
          <w:szCs w:val="21"/>
        </w:rPr>
        <w:t>1 年 11 月 2 日，中共中央 国务院发布《关于深入打好污染防治攻坚战的意见》(以</w:t>
      </w:r>
      <w:r>
        <w:rPr>
          <w:rFonts w:ascii="宋体" w:hAnsi="宋体" w:eastAsia="宋体" w:cs="宋体"/>
          <w:sz w:val="21"/>
          <w:szCs w:val="21"/>
        </w:rPr>
        <w:t xml:space="preserve"> </w:t>
      </w:r>
      <w:r>
        <w:rPr>
          <w:rFonts w:ascii="宋体" w:hAnsi="宋体" w:eastAsia="宋体" w:cs="宋体"/>
          <w:spacing w:val="-8"/>
          <w:sz w:val="21"/>
          <w:szCs w:val="21"/>
        </w:rPr>
        <w:t>下简</w:t>
      </w:r>
      <w:r>
        <w:rPr>
          <w:rFonts w:ascii="宋体" w:hAnsi="宋体" w:eastAsia="宋体" w:cs="宋体"/>
          <w:spacing w:val="-7"/>
          <w:sz w:val="21"/>
          <w:szCs w:val="21"/>
        </w:rPr>
        <w:t>称</w:t>
      </w:r>
      <w:r>
        <w:rPr>
          <w:rFonts w:ascii="宋体" w:hAnsi="宋体" w:eastAsia="宋体" w:cs="宋体"/>
          <w:spacing w:val="-4"/>
          <w:sz w:val="21"/>
          <w:szCs w:val="21"/>
        </w:rPr>
        <w:t>《意见》) ，《意见》提出：到 2025 年，生态环境持续改善，主要污染物排放总量持续下</w:t>
      </w:r>
      <w:r>
        <w:rPr>
          <w:rFonts w:ascii="宋体" w:hAnsi="宋体" w:eastAsia="宋体" w:cs="宋体"/>
          <w:sz w:val="21"/>
          <w:szCs w:val="21"/>
        </w:rPr>
        <w:t xml:space="preserve"> </w:t>
      </w:r>
      <w:r>
        <w:rPr>
          <w:rFonts w:ascii="宋体" w:hAnsi="宋体" w:eastAsia="宋体" w:cs="宋体"/>
          <w:spacing w:val="1"/>
          <w:sz w:val="21"/>
          <w:szCs w:val="21"/>
        </w:rPr>
        <w:t>降</w:t>
      </w:r>
      <w:r>
        <w:rPr>
          <w:rFonts w:ascii="宋体" w:hAnsi="宋体" w:eastAsia="宋体" w:cs="宋体"/>
          <w:sz w:val="21"/>
          <w:szCs w:val="21"/>
        </w:rPr>
        <w:t xml:space="preserve">， 单位国内生产总值二氧化碳排放比 2020 年下降 18%，地级及以上城市细颗粒物(PM2.5)浓 </w:t>
      </w:r>
      <w:r>
        <w:rPr>
          <w:rFonts w:ascii="宋体" w:hAnsi="宋体" w:eastAsia="宋体" w:cs="宋体"/>
          <w:spacing w:val="-1"/>
          <w:sz w:val="21"/>
          <w:szCs w:val="21"/>
        </w:rPr>
        <w:t>度</w:t>
      </w:r>
      <w:r>
        <w:rPr>
          <w:rFonts w:ascii="宋体" w:hAnsi="宋体" w:eastAsia="宋体" w:cs="宋体"/>
          <w:sz w:val="21"/>
          <w:szCs w:val="21"/>
        </w:rPr>
        <w:t xml:space="preserve">下降 10%，空气质量优良天数比率达到 87.5%，地表水Ⅰ－Ⅲ类水体比例达到 85%，近岸海域 </w:t>
      </w:r>
      <w:r>
        <w:rPr>
          <w:rFonts w:ascii="宋体" w:hAnsi="宋体" w:eastAsia="宋体" w:cs="宋体"/>
          <w:spacing w:val="5"/>
          <w:sz w:val="21"/>
          <w:szCs w:val="21"/>
        </w:rPr>
        <w:t>水质优良(一、二类)比例达到 79%左右，重污染天气、城市黑臭水体基本消除，土壤污染风险</w:t>
      </w:r>
      <w:r>
        <w:rPr>
          <w:rFonts w:ascii="宋体" w:hAnsi="宋体" w:eastAsia="宋体" w:cs="宋体"/>
          <w:sz w:val="21"/>
          <w:szCs w:val="21"/>
        </w:rPr>
        <w:t xml:space="preserve"> </w:t>
      </w:r>
      <w:r>
        <w:rPr>
          <w:rFonts w:ascii="宋体" w:hAnsi="宋体" w:eastAsia="宋体" w:cs="宋体"/>
          <w:spacing w:val="-7"/>
          <w:sz w:val="21"/>
          <w:szCs w:val="21"/>
        </w:rPr>
        <w:t>得到有效管控， 固体废物和新污染物治理能力明显增强， 生态系统质量和稳定性持续提升， 生</w:t>
      </w:r>
      <w:r>
        <w:rPr>
          <w:rFonts w:ascii="宋体" w:hAnsi="宋体" w:eastAsia="宋体" w:cs="宋体"/>
          <w:spacing w:val="-6"/>
          <w:sz w:val="21"/>
          <w:szCs w:val="21"/>
        </w:rPr>
        <w:t>态</w:t>
      </w:r>
      <w:r>
        <w:rPr>
          <w:rFonts w:ascii="宋体" w:hAnsi="宋体" w:eastAsia="宋体" w:cs="宋体"/>
          <w:sz w:val="21"/>
          <w:szCs w:val="21"/>
        </w:rPr>
        <w:t xml:space="preserve"> </w:t>
      </w:r>
      <w:r>
        <w:rPr>
          <w:rFonts w:ascii="宋体" w:hAnsi="宋体" w:eastAsia="宋体" w:cs="宋体"/>
          <w:spacing w:val="-16"/>
          <w:sz w:val="21"/>
          <w:szCs w:val="21"/>
        </w:rPr>
        <w:t>环境治</w:t>
      </w:r>
      <w:r>
        <w:rPr>
          <w:rFonts w:ascii="宋体" w:hAnsi="宋体" w:eastAsia="宋体" w:cs="宋体"/>
          <w:spacing w:val="-10"/>
          <w:sz w:val="21"/>
          <w:szCs w:val="21"/>
        </w:rPr>
        <w:t>理</w:t>
      </w:r>
      <w:r>
        <w:rPr>
          <w:rFonts w:ascii="宋体" w:hAnsi="宋体" w:eastAsia="宋体" w:cs="宋体"/>
          <w:spacing w:val="-8"/>
          <w:sz w:val="21"/>
          <w:szCs w:val="21"/>
        </w:rPr>
        <w:t>体系更加完善， 生态文明建设实现新进步；到 2035 年， 广泛形成绿色生产生活方式，碳</w:t>
      </w:r>
      <w:r>
        <w:rPr>
          <w:rFonts w:ascii="宋体" w:hAnsi="宋体" w:eastAsia="宋体" w:cs="宋体"/>
          <w:sz w:val="21"/>
          <w:szCs w:val="21"/>
        </w:rPr>
        <w:t xml:space="preserve"> </w:t>
      </w:r>
      <w:r>
        <w:rPr>
          <w:rFonts w:ascii="宋体" w:hAnsi="宋体" w:eastAsia="宋体" w:cs="宋体"/>
          <w:spacing w:val="-1"/>
          <w:sz w:val="21"/>
          <w:szCs w:val="21"/>
        </w:rPr>
        <w:t>排</w:t>
      </w:r>
      <w:r>
        <w:rPr>
          <w:rFonts w:ascii="宋体" w:hAnsi="宋体" w:eastAsia="宋体" w:cs="宋体"/>
          <w:sz w:val="21"/>
          <w:szCs w:val="21"/>
        </w:rPr>
        <w:t>放达峰后稳中有降，生态环境根本好转，美丽中国建设目标基本实现。</w:t>
      </w:r>
    </w:p>
    <w:p>
      <w:pPr>
        <w:spacing w:before="3" w:line="239" w:lineRule="auto"/>
        <w:ind w:left="36" w:right="14" w:firstLine="427"/>
        <w:rPr>
          <w:rFonts w:ascii="宋体" w:hAnsi="宋体" w:eastAsia="宋体" w:cs="宋体"/>
          <w:sz w:val="21"/>
          <w:szCs w:val="21"/>
        </w:rPr>
      </w:pPr>
      <w:r>
        <w:rPr>
          <w:rFonts w:ascii="宋体" w:hAnsi="宋体" w:eastAsia="宋体" w:cs="宋体"/>
          <w:spacing w:val="-6"/>
          <w:sz w:val="21"/>
          <w:szCs w:val="21"/>
        </w:rPr>
        <w:t xml:space="preserve">(7) 2021 </w:t>
      </w:r>
      <w:r>
        <w:rPr>
          <w:rFonts w:ascii="宋体" w:hAnsi="宋体" w:eastAsia="宋体" w:cs="宋体"/>
          <w:spacing w:val="-3"/>
          <w:sz w:val="21"/>
          <w:szCs w:val="21"/>
        </w:rPr>
        <w:t>年 11 月 15 日，国家发展改革委等五部门发布《高耗能行业重点领域能效标杆水</w:t>
      </w:r>
      <w:r>
        <w:rPr>
          <w:rFonts w:ascii="宋体" w:hAnsi="宋体" w:eastAsia="宋体" w:cs="宋体"/>
          <w:sz w:val="21"/>
          <w:szCs w:val="21"/>
        </w:rPr>
        <w:t xml:space="preserve"> </w:t>
      </w:r>
      <w:r>
        <w:rPr>
          <w:rFonts w:ascii="宋体" w:hAnsi="宋体" w:eastAsia="宋体" w:cs="宋体"/>
          <w:spacing w:val="1"/>
          <w:sz w:val="21"/>
          <w:szCs w:val="21"/>
        </w:rPr>
        <w:t xml:space="preserve">平和基准水平(2021年版)》的通知(以下简称《通知》)， 自 2022 年 1 月 </w:t>
      </w:r>
      <w:r>
        <w:rPr>
          <w:rFonts w:ascii="宋体" w:hAnsi="宋体" w:eastAsia="宋体" w:cs="宋体"/>
          <w:sz w:val="21"/>
          <w:szCs w:val="21"/>
        </w:rPr>
        <w:t xml:space="preserve">1 日起执行。《通 </w:t>
      </w:r>
      <w:r>
        <w:rPr>
          <w:rFonts w:ascii="宋体" w:hAnsi="宋体" w:eastAsia="宋体" w:cs="宋体"/>
          <w:spacing w:val="-1"/>
          <w:sz w:val="21"/>
          <w:szCs w:val="21"/>
        </w:rPr>
        <w:t>知》指出各地方要深刻认识</w:t>
      </w:r>
      <w:r>
        <w:rPr>
          <w:rFonts w:ascii="宋体" w:hAnsi="宋体" w:eastAsia="宋体" w:cs="宋体"/>
          <w:sz w:val="21"/>
          <w:szCs w:val="21"/>
        </w:rPr>
        <w:t xml:space="preserve">、高度重视严格能效约束推动高耗能行业节能降碳工作的重要性，充 </w:t>
      </w:r>
      <w:r>
        <w:rPr>
          <w:rFonts w:ascii="宋体" w:hAnsi="宋体" w:eastAsia="宋体" w:cs="宋体"/>
          <w:spacing w:val="-8"/>
          <w:sz w:val="21"/>
          <w:szCs w:val="21"/>
        </w:rPr>
        <w:t>分立足本地发展实</w:t>
      </w:r>
      <w:r>
        <w:rPr>
          <w:rFonts w:ascii="宋体" w:hAnsi="宋体" w:eastAsia="宋体" w:cs="宋体"/>
          <w:spacing w:val="-5"/>
          <w:sz w:val="21"/>
          <w:szCs w:val="21"/>
        </w:rPr>
        <w:t>际</w:t>
      </w:r>
      <w:r>
        <w:rPr>
          <w:rFonts w:ascii="宋体" w:hAnsi="宋体" w:eastAsia="宋体" w:cs="宋体"/>
          <w:spacing w:val="-4"/>
          <w:sz w:val="21"/>
          <w:szCs w:val="21"/>
        </w:rPr>
        <w:t>，坚持系统观念，尊重市场规律，细化工作要求， 强化责任落实， 稳妥有序</w:t>
      </w:r>
      <w:r>
        <w:rPr>
          <w:rFonts w:ascii="宋体" w:hAnsi="宋体" w:eastAsia="宋体" w:cs="宋体"/>
          <w:sz w:val="21"/>
          <w:szCs w:val="21"/>
        </w:rPr>
        <w:t xml:space="preserve"> </w:t>
      </w:r>
      <w:r>
        <w:rPr>
          <w:rFonts w:ascii="宋体" w:hAnsi="宋体" w:eastAsia="宋体" w:cs="宋体"/>
          <w:spacing w:val="-8"/>
          <w:sz w:val="21"/>
          <w:szCs w:val="21"/>
        </w:rPr>
        <w:t>推动节能降碳技术</w:t>
      </w:r>
      <w:r>
        <w:rPr>
          <w:rFonts w:ascii="宋体" w:hAnsi="宋体" w:eastAsia="宋体" w:cs="宋体"/>
          <w:spacing w:val="-5"/>
          <w:sz w:val="21"/>
          <w:szCs w:val="21"/>
        </w:rPr>
        <w:t>改</w:t>
      </w:r>
      <w:r>
        <w:rPr>
          <w:rFonts w:ascii="宋体" w:hAnsi="宋体" w:eastAsia="宋体" w:cs="宋体"/>
          <w:spacing w:val="-4"/>
          <w:sz w:val="21"/>
          <w:szCs w:val="21"/>
        </w:rPr>
        <w:t>造， 切实避免“一刀切”管理和“运动式”减碳， 确保产业链供应链稳定和</w:t>
      </w:r>
      <w:r>
        <w:rPr>
          <w:rFonts w:ascii="宋体" w:hAnsi="宋体" w:eastAsia="宋体" w:cs="宋体"/>
          <w:sz w:val="21"/>
          <w:szCs w:val="21"/>
        </w:rPr>
        <w:t xml:space="preserve"> </w:t>
      </w:r>
      <w:r>
        <w:rPr>
          <w:rFonts w:ascii="宋体" w:hAnsi="宋体" w:eastAsia="宋体" w:cs="宋体"/>
          <w:spacing w:val="-4"/>
          <w:sz w:val="21"/>
          <w:szCs w:val="21"/>
        </w:rPr>
        <w:t>经</w:t>
      </w:r>
      <w:r>
        <w:rPr>
          <w:rFonts w:ascii="宋体" w:hAnsi="宋体" w:eastAsia="宋体" w:cs="宋体"/>
          <w:spacing w:val="-2"/>
          <w:sz w:val="21"/>
          <w:szCs w:val="21"/>
        </w:rPr>
        <w:t>济社会平稳运行。</w:t>
      </w:r>
    </w:p>
    <w:p>
      <w:pPr>
        <w:spacing w:before="3" w:line="239" w:lineRule="auto"/>
        <w:ind w:left="39" w:right="4" w:firstLine="423"/>
        <w:rPr>
          <w:rFonts w:ascii="宋体" w:hAnsi="宋体" w:eastAsia="宋体" w:cs="宋体"/>
          <w:sz w:val="21"/>
          <w:szCs w:val="21"/>
        </w:rPr>
      </w:pPr>
      <w:r>
        <w:rPr>
          <w:rFonts w:ascii="宋体" w:hAnsi="宋体" w:eastAsia="宋体" w:cs="宋体"/>
          <w:spacing w:val="-8"/>
          <w:sz w:val="21"/>
          <w:szCs w:val="21"/>
        </w:rPr>
        <w:t>(8</w:t>
      </w:r>
      <w:r>
        <w:rPr>
          <w:rFonts w:ascii="宋体" w:hAnsi="宋体" w:eastAsia="宋体" w:cs="宋体"/>
          <w:spacing w:val="-7"/>
          <w:sz w:val="21"/>
          <w:szCs w:val="21"/>
        </w:rPr>
        <w:t>)</w:t>
      </w:r>
      <w:r>
        <w:rPr>
          <w:rFonts w:ascii="宋体" w:hAnsi="宋体" w:eastAsia="宋体" w:cs="宋体"/>
          <w:spacing w:val="-4"/>
          <w:sz w:val="21"/>
          <w:szCs w:val="21"/>
        </w:rPr>
        <w:t xml:space="preserve"> 2021 年 12 月 1 日，农业农村部发布《关于落实农药登记部分事项全程电子化审批工作</w:t>
      </w:r>
      <w:r>
        <w:rPr>
          <w:rFonts w:ascii="宋体" w:hAnsi="宋体" w:eastAsia="宋体" w:cs="宋体"/>
          <w:sz w:val="21"/>
          <w:szCs w:val="21"/>
        </w:rPr>
        <w:t xml:space="preserve"> </w:t>
      </w:r>
      <w:r>
        <w:rPr>
          <w:rFonts w:ascii="宋体" w:hAnsi="宋体" w:eastAsia="宋体" w:cs="宋体"/>
          <w:spacing w:val="-4"/>
          <w:sz w:val="21"/>
          <w:szCs w:val="21"/>
        </w:rPr>
        <w:t>的通知》指出， 自即日起，农药标签</w:t>
      </w:r>
      <w:r>
        <w:rPr>
          <w:rFonts w:ascii="宋体" w:hAnsi="宋体" w:eastAsia="宋体" w:cs="宋体"/>
          <w:spacing w:val="-2"/>
          <w:sz w:val="21"/>
          <w:szCs w:val="21"/>
        </w:rPr>
        <w:t>重新核准、农药登记证持有人变更、登记证补发及更正、农</w:t>
      </w:r>
      <w:r>
        <w:rPr>
          <w:rFonts w:ascii="宋体" w:hAnsi="宋体" w:eastAsia="宋体" w:cs="宋体"/>
          <w:sz w:val="21"/>
          <w:szCs w:val="21"/>
        </w:rPr>
        <w:t xml:space="preserve"> </w:t>
      </w:r>
      <w:r>
        <w:rPr>
          <w:rFonts w:ascii="宋体" w:hAnsi="宋体" w:eastAsia="宋体" w:cs="宋体"/>
          <w:spacing w:val="-9"/>
          <w:sz w:val="21"/>
          <w:szCs w:val="21"/>
        </w:rPr>
        <w:t>药</w:t>
      </w:r>
      <w:r>
        <w:rPr>
          <w:rFonts w:ascii="宋体" w:hAnsi="宋体" w:eastAsia="宋体" w:cs="宋体"/>
          <w:spacing w:val="-5"/>
          <w:sz w:val="21"/>
          <w:szCs w:val="21"/>
        </w:rPr>
        <w:t>登记信息添加等 4 项许可事项将实行全程电子化审批， 不再需要提交纸质申请表及申请资料。</w:t>
      </w:r>
    </w:p>
    <w:p>
      <w:pPr>
        <w:spacing w:before="4" w:line="246" w:lineRule="auto"/>
        <w:ind w:left="36" w:right="4" w:firstLine="427"/>
        <w:rPr>
          <w:rFonts w:ascii="宋体" w:hAnsi="宋体" w:eastAsia="宋体" w:cs="宋体"/>
          <w:sz w:val="21"/>
          <w:szCs w:val="21"/>
        </w:rPr>
      </w:pPr>
      <w:r>
        <w:rPr>
          <w:rFonts w:ascii="宋体" w:hAnsi="宋体" w:eastAsia="宋体" w:cs="宋体"/>
          <w:spacing w:val="-4"/>
          <w:sz w:val="21"/>
          <w:szCs w:val="21"/>
        </w:rPr>
        <w:t>(9) 2021 年 12 月 24 日，农业农村部和海关总署联合发布《中国进出口农药管理名录(202</w:t>
      </w:r>
      <w:r>
        <w:rPr>
          <w:rFonts w:ascii="宋体" w:hAnsi="宋体" w:eastAsia="宋体" w:cs="宋体"/>
          <w:spacing w:val="-3"/>
          <w:sz w:val="21"/>
          <w:szCs w:val="21"/>
        </w:rPr>
        <w:t>2</w:t>
      </w:r>
      <w:r>
        <w:rPr>
          <w:rFonts w:ascii="宋体" w:hAnsi="宋体" w:eastAsia="宋体" w:cs="宋体"/>
          <w:sz w:val="21"/>
          <w:szCs w:val="21"/>
        </w:rPr>
        <w:t xml:space="preserve"> </w:t>
      </w:r>
      <w:r>
        <w:rPr>
          <w:rFonts w:ascii="宋体" w:hAnsi="宋体" w:eastAsia="宋体" w:cs="宋体"/>
          <w:spacing w:val="-10"/>
          <w:sz w:val="21"/>
          <w:szCs w:val="21"/>
        </w:rPr>
        <w:t>年) 》， 自 2022 年 1 月 1 日起实施。原农业部、海关总署联合发布的《关于对进出口农药实施</w:t>
      </w:r>
      <w:r>
        <w:rPr>
          <w:rFonts w:ascii="宋体" w:hAnsi="宋体" w:eastAsia="宋体" w:cs="宋体"/>
          <w:spacing w:val="-5"/>
          <w:sz w:val="21"/>
          <w:szCs w:val="21"/>
        </w:rPr>
        <w:t>登</w:t>
      </w:r>
      <w:r>
        <w:rPr>
          <w:rFonts w:ascii="宋体" w:hAnsi="宋体" w:eastAsia="宋体" w:cs="宋体"/>
          <w:sz w:val="21"/>
          <w:szCs w:val="21"/>
        </w:rPr>
        <w:t xml:space="preserve"> </w:t>
      </w:r>
      <w:r>
        <w:rPr>
          <w:rFonts w:ascii="宋体" w:hAnsi="宋体" w:eastAsia="宋体" w:cs="宋体"/>
          <w:spacing w:val="-3"/>
          <w:sz w:val="21"/>
          <w:szCs w:val="21"/>
        </w:rPr>
        <w:t>记证明管理的通知》(农农发〔1999〕9 号) ，农业部、海关总署公告第 1452 号、第 2203 号同</w:t>
      </w:r>
      <w:r>
        <w:rPr>
          <w:rFonts w:ascii="宋体" w:hAnsi="宋体" w:eastAsia="宋体" w:cs="宋体"/>
          <w:sz w:val="21"/>
          <w:szCs w:val="21"/>
        </w:rPr>
        <w:t xml:space="preserve"> </w:t>
      </w:r>
      <w:r>
        <w:rPr>
          <w:rFonts w:ascii="宋体" w:hAnsi="宋体" w:eastAsia="宋体" w:cs="宋体"/>
          <w:spacing w:val="-1"/>
          <w:sz w:val="21"/>
          <w:szCs w:val="21"/>
        </w:rPr>
        <w:t>时废止。</w:t>
      </w:r>
    </w:p>
    <w:p>
      <w:pPr>
        <w:spacing w:before="207"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(2</w:t>
      </w:r>
      <w:r>
        <w:rPr>
          <w:rFonts w:ascii="宋体" w:hAnsi="宋体" w:eastAsia="宋体" w:cs="宋体"/>
          <w:spacing w:val="-1"/>
          <w:sz w:val="21"/>
          <w:szCs w:val="21"/>
          <w14:textOutline w14:w="3831" w14:cap="flat" w14:cmpd="sng">
            <w14:solidFill>
              <w14:srgbClr w14:val="000000"/>
            </w14:solidFill>
            <w14:prstDash w14:val="solid"/>
            <w14:miter w14:val="10"/>
          </w14:textOutline>
        </w:rPr>
        <w:t>).主要细分行业的基本情况及公司行业地位</w:t>
      </w:r>
    </w:p>
    <w:p>
      <w:pPr>
        <w:spacing w:before="5"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39" w:lineRule="auto"/>
        <w:ind w:left="36" w:right="14" w:firstLine="422"/>
        <w:rPr>
          <w:rFonts w:ascii="宋体" w:hAnsi="宋体" w:eastAsia="宋体" w:cs="宋体"/>
          <w:sz w:val="21"/>
          <w:szCs w:val="21"/>
        </w:rPr>
      </w:pPr>
      <w:r>
        <w:rPr>
          <w:rFonts w:ascii="宋体" w:hAnsi="宋体" w:eastAsia="宋体" w:cs="宋体"/>
          <w:spacing w:val="-4"/>
          <w:sz w:val="21"/>
          <w:szCs w:val="21"/>
        </w:rPr>
        <w:t>我国农化企业在全球农化产</w:t>
      </w:r>
      <w:r>
        <w:rPr>
          <w:rFonts w:ascii="宋体" w:hAnsi="宋体" w:eastAsia="宋体" w:cs="宋体"/>
          <w:spacing w:val="-3"/>
          <w:sz w:val="21"/>
          <w:szCs w:val="21"/>
        </w:rPr>
        <w:t>业</w:t>
      </w:r>
      <w:r>
        <w:rPr>
          <w:rFonts w:ascii="宋体" w:hAnsi="宋体" w:eastAsia="宋体" w:cs="宋体"/>
          <w:spacing w:val="-2"/>
          <w:sz w:val="21"/>
          <w:szCs w:val="21"/>
        </w:rPr>
        <w:t>链中更多是承担原药生产， 农药产量全球第一，同时也是最大</w:t>
      </w:r>
      <w:r>
        <w:rPr>
          <w:rFonts w:ascii="宋体" w:hAnsi="宋体" w:eastAsia="宋体" w:cs="宋体"/>
          <w:sz w:val="21"/>
          <w:szCs w:val="21"/>
        </w:rPr>
        <w:t xml:space="preserve"> </w:t>
      </w:r>
      <w:r>
        <w:rPr>
          <w:rFonts w:ascii="宋体" w:hAnsi="宋体" w:eastAsia="宋体" w:cs="宋体"/>
          <w:spacing w:val="-19"/>
          <w:sz w:val="21"/>
          <w:szCs w:val="21"/>
        </w:rPr>
        <w:t>的</w:t>
      </w:r>
      <w:r>
        <w:rPr>
          <w:rFonts w:ascii="宋体" w:hAnsi="宋体" w:eastAsia="宋体" w:cs="宋体"/>
          <w:spacing w:val="-10"/>
          <w:sz w:val="21"/>
          <w:szCs w:val="21"/>
        </w:rPr>
        <w:t>原药供应国， 在全球具有较强竞争力。 2021 年，全国化学农药原药产量 249.8 万吨， 同比增长</w:t>
      </w:r>
      <w:r>
        <w:rPr>
          <w:rFonts w:ascii="宋体" w:hAnsi="宋体" w:eastAsia="宋体" w:cs="宋体"/>
          <w:sz w:val="21"/>
          <w:szCs w:val="21"/>
        </w:rPr>
        <w:t xml:space="preserve"> </w:t>
      </w:r>
      <w:r>
        <w:rPr>
          <w:rFonts w:ascii="宋体" w:hAnsi="宋体" w:eastAsia="宋体" w:cs="宋体"/>
          <w:spacing w:val="2"/>
          <w:sz w:val="21"/>
          <w:szCs w:val="21"/>
        </w:rPr>
        <w:t>7</w:t>
      </w:r>
      <w:r>
        <w:rPr>
          <w:rFonts w:ascii="宋体" w:hAnsi="宋体" w:eastAsia="宋体" w:cs="宋体"/>
          <w:spacing w:val="1"/>
          <w:sz w:val="21"/>
          <w:szCs w:val="21"/>
        </w:rPr>
        <w:t>.8%，产量恢复增长</w:t>
      </w:r>
    </w:p>
    <w:p>
      <w:pPr>
        <w:spacing w:before="1" w:line="255" w:lineRule="auto"/>
        <w:ind w:left="37" w:right="4" w:firstLine="432"/>
        <w:rPr>
          <w:rFonts w:ascii="宋体" w:hAnsi="宋体" w:eastAsia="宋体" w:cs="宋体"/>
          <w:sz w:val="21"/>
          <w:szCs w:val="21"/>
        </w:rPr>
      </w:pPr>
      <w:r>
        <w:rPr>
          <w:rFonts w:ascii="宋体" w:hAnsi="宋体" w:eastAsia="宋体" w:cs="宋体"/>
          <w:spacing w:val="-14"/>
          <w:sz w:val="21"/>
          <w:szCs w:val="21"/>
        </w:rPr>
        <w:t xml:space="preserve">当前， </w:t>
      </w:r>
      <w:r>
        <w:rPr>
          <w:rFonts w:ascii="宋体" w:hAnsi="宋体" w:eastAsia="宋体" w:cs="宋体"/>
          <w:spacing w:val="-7"/>
          <w:sz w:val="21"/>
          <w:szCs w:val="21"/>
        </w:rPr>
        <w:t>国内农化企业出现集中趋势， 数家上市公司并购行业企业， 产业链横向合并以及向后</w:t>
      </w:r>
      <w:r>
        <w:rPr>
          <w:rFonts w:ascii="宋体" w:hAnsi="宋体" w:eastAsia="宋体" w:cs="宋体"/>
          <w:sz w:val="21"/>
          <w:szCs w:val="21"/>
        </w:rPr>
        <w:t xml:space="preserve"> </w:t>
      </w:r>
      <w:r>
        <w:rPr>
          <w:rFonts w:ascii="宋体" w:hAnsi="宋体" w:eastAsia="宋体" w:cs="宋体"/>
          <w:spacing w:val="-8"/>
          <w:sz w:val="21"/>
          <w:szCs w:val="21"/>
        </w:rPr>
        <w:t>整合，国</w:t>
      </w:r>
      <w:r>
        <w:rPr>
          <w:rFonts w:ascii="宋体" w:hAnsi="宋体" w:eastAsia="宋体" w:cs="宋体"/>
          <w:spacing w:val="-5"/>
          <w:sz w:val="21"/>
          <w:szCs w:val="21"/>
        </w:rPr>
        <w:t>内</w:t>
      </w:r>
      <w:r>
        <w:rPr>
          <w:rFonts w:ascii="宋体" w:hAnsi="宋体" w:eastAsia="宋体" w:cs="宋体"/>
          <w:spacing w:val="-4"/>
          <w:sz w:val="21"/>
          <w:szCs w:val="21"/>
        </w:rPr>
        <w:t>农化产业的优势资源进一步集中。 2017 年以来，随着供给侧结构性改革和企业转型升</w:t>
      </w:r>
    </w:p>
    <w:p>
      <w:pPr>
        <w:sectPr>
          <w:headerReference r:id="rId40" w:type="default"/>
          <w:footerReference r:id="rId41" w:type="default"/>
          <w:pgSz w:w="11907" w:h="16839"/>
          <w:pgMar w:top="1392" w:right="1265" w:bottom="1395" w:left="1769" w:header="854" w:footer="1191" w:gutter="0"/>
          <w:cols w:space="720" w:num="1"/>
        </w:sectPr>
      </w:pPr>
    </w:p>
    <w:p>
      <w:pPr>
        <w:spacing w:before="160"/>
        <w:ind w:left="57" w:right="154" w:hanging="17"/>
        <w:rPr>
          <w:rFonts w:ascii="宋体" w:hAnsi="宋体" w:eastAsia="宋体" w:cs="宋体"/>
          <w:sz w:val="21"/>
          <w:szCs w:val="21"/>
        </w:rPr>
      </w:pPr>
      <w:r>
        <w:rPr>
          <w:rFonts w:ascii="宋体" w:hAnsi="宋体" w:eastAsia="宋体" w:cs="宋体"/>
          <w:spacing w:val="-18"/>
          <w:sz w:val="21"/>
          <w:szCs w:val="21"/>
        </w:rPr>
        <w:t>级，</w:t>
      </w:r>
      <w:r>
        <w:rPr>
          <w:rFonts w:ascii="宋体" w:hAnsi="宋体" w:eastAsia="宋体" w:cs="宋体"/>
          <w:spacing w:val="-14"/>
          <w:sz w:val="21"/>
          <w:szCs w:val="21"/>
        </w:rPr>
        <w:t>我</w:t>
      </w:r>
      <w:r>
        <w:rPr>
          <w:rFonts w:ascii="宋体" w:hAnsi="宋体" w:eastAsia="宋体" w:cs="宋体"/>
          <w:spacing w:val="-9"/>
          <w:sz w:val="21"/>
          <w:szCs w:val="21"/>
        </w:rPr>
        <w:t>国农药产业集中度不断提高，企业兼并重组进程加快，2020 年我国规模以上企业数 693 家，</w:t>
      </w:r>
      <w:r>
        <w:rPr>
          <w:rFonts w:ascii="宋体" w:hAnsi="宋体" w:eastAsia="宋体" w:cs="宋体"/>
          <w:sz w:val="21"/>
          <w:szCs w:val="21"/>
        </w:rPr>
        <w:t xml:space="preserve"> </w:t>
      </w:r>
      <w:r>
        <w:rPr>
          <w:rFonts w:ascii="宋体" w:hAnsi="宋体" w:eastAsia="宋体" w:cs="宋体"/>
          <w:spacing w:val="-22"/>
          <w:sz w:val="21"/>
          <w:szCs w:val="21"/>
        </w:rPr>
        <w:t>同</w:t>
      </w:r>
      <w:r>
        <w:rPr>
          <w:rFonts w:ascii="宋体" w:hAnsi="宋体" w:eastAsia="宋体" w:cs="宋体"/>
          <w:spacing w:val="-21"/>
          <w:sz w:val="21"/>
          <w:szCs w:val="21"/>
        </w:rPr>
        <w:t>比</w:t>
      </w:r>
      <w:r>
        <w:rPr>
          <w:rFonts w:ascii="宋体" w:hAnsi="宋体" w:eastAsia="宋体" w:cs="宋体"/>
          <w:spacing w:val="-11"/>
          <w:sz w:val="21"/>
          <w:szCs w:val="21"/>
        </w:rPr>
        <w:t>减少 26 家，较 2010 年的 986 家减少了 293 家。</w:t>
      </w:r>
    </w:p>
    <w:p>
      <w:pPr>
        <w:spacing w:before="2" w:line="239" w:lineRule="auto"/>
        <w:ind w:left="37" w:right="114" w:firstLine="422"/>
        <w:rPr>
          <w:rFonts w:ascii="宋体" w:hAnsi="宋体" w:eastAsia="宋体" w:cs="宋体"/>
          <w:sz w:val="21"/>
          <w:szCs w:val="21"/>
        </w:rPr>
      </w:pPr>
      <w:r>
        <w:rPr>
          <w:rFonts w:ascii="宋体" w:hAnsi="宋体" w:eastAsia="宋体" w:cs="宋体"/>
          <w:spacing w:val="-8"/>
          <w:sz w:val="21"/>
          <w:szCs w:val="21"/>
        </w:rPr>
        <w:t>从</w:t>
      </w:r>
      <w:r>
        <w:rPr>
          <w:rFonts w:ascii="宋体" w:hAnsi="宋体" w:eastAsia="宋体" w:cs="宋体"/>
          <w:spacing w:val="-5"/>
          <w:sz w:val="21"/>
          <w:szCs w:val="21"/>
        </w:rPr>
        <w:t>行业发展趋势看， 规模化、集约化是农药企业做大做强的必由之路， 国内持续高压的安全</w:t>
      </w:r>
      <w:r>
        <w:rPr>
          <w:rFonts w:ascii="宋体" w:hAnsi="宋体" w:eastAsia="宋体" w:cs="宋体"/>
          <w:sz w:val="21"/>
          <w:szCs w:val="21"/>
        </w:rPr>
        <w:t xml:space="preserve"> </w:t>
      </w:r>
      <w:r>
        <w:rPr>
          <w:rFonts w:ascii="宋体" w:hAnsi="宋体" w:eastAsia="宋体" w:cs="宋体"/>
          <w:spacing w:val="-4"/>
          <w:sz w:val="21"/>
          <w:szCs w:val="21"/>
        </w:rPr>
        <w:t>环保政策， 以及行</w:t>
      </w:r>
      <w:r>
        <w:rPr>
          <w:rFonts w:ascii="宋体" w:hAnsi="宋体" w:eastAsia="宋体" w:cs="宋体"/>
          <w:spacing w:val="-3"/>
          <w:sz w:val="21"/>
          <w:szCs w:val="21"/>
        </w:rPr>
        <w:t>业</w:t>
      </w:r>
      <w:r>
        <w:rPr>
          <w:rFonts w:ascii="宋体" w:hAnsi="宋体" w:eastAsia="宋体" w:cs="宋体"/>
          <w:spacing w:val="-2"/>
          <w:sz w:val="21"/>
          <w:szCs w:val="21"/>
        </w:rPr>
        <w:t>发展规划的要求，我国农药行业将进入新一轮整合期。技术领先、规模领先</w:t>
      </w:r>
      <w:r>
        <w:rPr>
          <w:rFonts w:ascii="宋体" w:hAnsi="宋体" w:eastAsia="宋体" w:cs="宋体"/>
          <w:sz w:val="21"/>
          <w:szCs w:val="21"/>
        </w:rPr>
        <w:t xml:space="preserve"> </w:t>
      </w:r>
      <w:r>
        <w:rPr>
          <w:rFonts w:ascii="宋体" w:hAnsi="宋体" w:eastAsia="宋体" w:cs="宋体"/>
          <w:spacing w:val="-5"/>
          <w:sz w:val="21"/>
          <w:szCs w:val="21"/>
        </w:rPr>
        <w:t>的企业将成为行业整合的主导力量， 促进行业健康快速发展， 有利于提高企业的国际竞争力</w:t>
      </w:r>
      <w:r>
        <w:rPr>
          <w:rFonts w:ascii="宋体" w:hAnsi="宋体" w:eastAsia="宋体" w:cs="宋体"/>
          <w:sz w:val="21"/>
          <w:szCs w:val="21"/>
        </w:rPr>
        <w:t>。</w:t>
      </w:r>
    </w:p>
    <w:p>
      <w:pPr>
        <w:spacing w:before="1" w:line="239" w:lineRule="auto"/>
        <w:ind w:left="37" w:right="114" w:firstLine="404"/>
        <w:rPr>
          <w:rFonts w:ascii="宋体" w:hAnsi="宋体" w:eastAsia="宋体" w:cs="宋体"/>
          <w:sz w:val="21"/>
          <w:szCs w:val="21"/>
        </w:rPr>
      </w:pPr>
      <w:r>
        <w:rPr>
          <w:rFonts w:ascii="宋体" w:hAnsi="宋体" w:eastAsia="宋体" w:cs="宋体"/>
          <w:spacing w:val="-6"/>
          <w:sz w:val="21"/>
          <w:szCs w:val="21"/>
        </w:rPr>
        <w:t>“十三五”</w:t>
      </w:r>
      <w:r>
        <w:rPr>
          <w:rFonts w:ascii="宋体" w:hAnsi="宋体" w:eastAsia="宋体" w:cs="宋体"/>
          <w:spacing w:val="-4"/>
          <w:sz w:val="21"/>
          <w:szCs w:val="21"/>
        </w:rPr>
        <w:t>以</w:t>
      </w:r>
      <w:r>
        <w:rPr>
          <w:rFonts w:ascii="宋体" w:hAnsi="宋体" w:eastAsia="宋体" w:cs="宋体"/>
          <w:spacing w:val="-3"/>
          <w:sz w:val="21"/>
          <w:szCs w:val="21"/>
        </w:rPr>
        <w:t>来，我国农药产业总体继续保持平稳良好发展态势， 行业转型升级成效凸显，</w:t>
      </w:r>
      <w:r>
        <w:rPr>
          <w:rFonts w:ascii="宋体" w:hAnsi="宋体" w:eastAsia="宋体" w:cs="宋体"/>
          <w:sz w:val="21"/>
          <w:szCs w:val="21"/>
        </w:rPr>
        <w:t xml:space="preserve"> </w:t>
      </w:r>
      <w:r>
        <w:rPr>
          <w:rFonts w:ascii="宋体" w:hAnsi="宋体" w:eastAsia="宋体" w:cs="宋体"/>
          <w:spacing w:val="-8"/>
          <w:sz w:val="21"/>
          <w:szCs w:val="21"/>
        </w:rPr>
        <w:t>兼并重组进程加快</w:t>
      </w:r>
      <w:r>
        <w:rPr>
          <w:rFonts w:ascii="宋体" w:hAnsi="宋体" w:eastAsia="宋体" w:cs="宋体"/>
          <w:spacing w:val="-7"/>
          <w:sz w:val="21"/>
          <w:szCs w:val="21"/>
        </w:rPr>
        <w:t>，</w:t>
      </w:r>
      <w:r>
        <w:rPr>
          <w:rFonts w:ascii="宋体" w:hAnsi="宋体" w:eastAsia="宋体" w:cs="宋体"/>
          <w:spacing w:val="-4"/>
          <w:sz w:val="21"/>
          <w:szCs w:val="21"/>
        </w:rPr>
        <w:t xml:space="preserve"> 产业集中度明显提升；产品结构逐步优化，高效低毒低残留品种增加， 环境</w:t>
      </w:r>
      <w:r>
        <w:rPr>
          <w:rFonts w:ascii="宋体" w:hAnsi="宋体" w:eastAsia="宋体" w:cs="宋体"/>
          <w:sz w:val="21"/>
          <w:szCs w:val="21"/>
        </w:rPr>
        <w:t xml:space="preserve"> </w:t>
      </w:r>
      <w:r>
        <w:rPr>
          <w:rFonts w:ascii="宋体" w:hAnsi="宋体" w:eastAsia="宋体" w:cs="宋体"/>
          <w:spacing w:val="-4"/>
          <w:sz w:val="21"/>
          <w:szCs w:val="21"/>
        </w:rPr>
        <w:t>友好型剂型产品占比提</w:t>
      </w:r>
      <w:r>
        <w:rPr>
          <w:rFonts w:ascii="宋体" w:hAnsi="宋体" w:eastAsia="宋体" w:cs="宋体"/>
          <w:spacing w:val="-2"/>
          <w:sz w:val="21"/>
          <w:szCs w:val="21"/>
        </w:rPr>
        <w:t>升；科技创新不断取得新进展，成果转化不断提升， 自主创新新品种推出</w:t>
      </w:r>
      <w:r>
        <w:rPr>
          <w:rFonts w:ascii="宋体" w:hAnsi="宋体" w:eastAsia="宋体" w:cs="宋体"/>
          <w:sz w:val="21"/>
          <w:szCs w:val="21"/>
        </w:rPr>
        <w:t xml:space="preserve"> </w:t>
      </w:r>
      <w:r>
        <w:rPr>
          <w:rFonts w:ascii="宋体" w:hAnsi="宋体" w:eastAsia="宋体" w:cs="宋体"/>
          <w:spacing w:val="-8"/>
          <w:sz w:val="21"/>
          <w:szCs w:val="21"/>
        </w:rPr>
        <w:t>上市； 市场经营</w:t>
      </w:r>
      <w:r>
        <w:rPr>
          <w:rFonts w:ascii="宋体" w:hAnsi="宋体" w:eastAsia="宋体" w:cs="宋体"/>
          <w:spacing w:val="-7"/>
          <w:sz w:val="21"/>
          <w:szCs w:val="21"/>
        </w:rPr>
        <w:t>逐</w:t>
      </w:r>
      <w:r>
        <w:rPr>
          <w:rFonts w:ascii="宋体" w:hAnsi="宋体" w:eastAsia="宋体" w:cs="宋体"/>
          <w:spacing w:val="-4"/>
          <w:sz w:val="21"/>
          <w:szCs w:val="21"/>
        </w:rPr>
        <w:t>步规范，禁限用农药定点经营制度进一步完善； 安全科学使用水平和农药利用</w:t>
      </w:r>
      <w:r>
        <w:rPr>
          <w:rFonts w:ascii="宋体" w:hAnsi="宋体" w:eastAsia="宋体" w:cs="宋体"/>
          <w:sz w:val="21"/>
          <w:szCs w:val="21"/>
        </w:rPr>
        <w:t xml:space="preserve"> </w:t>
      </w:r>
      <w:r>
        <w:rPr>
          <w:rFonts w:ascii="宋体" w:hAnsi="宋体" w:eastAsia="宋体" w:cs="宋体"/>
          <w:spacing w:val="-10"/>
          <w:sz w:val="21"/>
          <w:szCs w:val="21"/>
        </w:rPr>
        <w:t>率逐步</w:t>
      </w:r>
      <w:r>
        <w:rPr>
          <w:rFonts w:ascii="宋体" w:hAnsi="宋体" w:eastAsia="宋体" w:cs="宋体"/>
          <w:spacing w:val="-6"/>
          <w:sz w:val="21"/>
          <w:szCs w:val="21"/>
        </w:rPr>
        <w:t>提</w:t>
      </w:r>
      <w:r>
        <w:rPr>
          <w:rFonts w:ascii="宋体" w:hAnsi="宋体" w:eastAsia="宋体" w:cs="宋体"/>
          <w:spacing w:val="-5"/>
          <w:sz w:val="21"/>
          <w:szCs w:val="21"/>
        </w:rPr>
        <w:t>高；产品竞争力不断增强， 原药制剂出口比例优化， 国际话语权持续提升。</w:t>
      </w:r>
    </w:p>
    <w:p>
      <w:pPr>
        <w:spacing w:before="5" w:line="239" w:lineRule="auto"/>
        <w:ind w:left="33" w:firstLine="430"/>
        <w:rPr>
          <w:rFonts w:ascii="宋体" w:hAnsi="宋体" w:eastAsia="宋体" w:cs="宋体"/>
          <w:sz w:val="21"/>
          <w:szCs w:val="21"/>
        </w:rPr>
      </w:pPr>
      <w:r>
        <w:rPr>
          <w:rFonts w:ascii="宋体" w:hAnsi="宋体" w:eastAsia="宋体" w:cs="宋体"/>
          <w:spacing w:val="-6"/>
          <w:sz w:val="21"/>
          <w:szCs w:val="21"/>
        </w:rPr>
        <w:t>公</w:t>
      </w:r>
      <w:r>
        <w:rPr>
          <w:rFonts w:ascii="宋体" w:hAnsi="宋体" w:eastAsia="宋体" w:cs="宋体"/>
          <w:spacing w:val="-5"/>
          <w:sz w:val="21"/>
          <w:szCs w:val="21"/>
        </w:rPr>
        <w:t>司是国家火炬计划重点高新技术企业，国家及湖南省创新型企业，国家知识产权优势企业，</w:t>
      </w:r>
      <w:r>
        <w:rPr>
          <w:rFonts w:ascii="宋体" w:hAnsi="宋体" w:eastAsia="宋体" w:cs="宋体"/>
          <w:sz w:val="21"/>
          <w:szCs w:val="21"/>
        </w:rPr>
        <w:t xml:space="preserve"> </w:t>
      </w:r>
      <w:r>
        <w:rPr>
          <w:rFonts w:ascii="宋体" w:hAnsi="宋体" w:eastAsia="宋体" w:cs="宋体"/>
          <w:spacing w:val="1"/>
          <w:sz w:val="21"/>
          <w:szCs w:val="21"/>
        </w:rPr>
        <w:t xml:space="preserve">湖南省质量信用 </w:t>
      </w:r>
      <w:r>
        <w:rPr>
          <w:rFonts w:ascii="宋体" w:hAnsi="宋体" w:eastAsia="宋体" w:cs="宋体"/>
          <w:sz w:val="21"/>
          <w:szCs w:val="21"/>
        </w:rPr>
        <w:t>AAA</w:t>
      </w:r>
      <w:r>
        <w:rPr>
          <w:rFonts w:ascii="宋体" w:hAnsi="宋体" w:eastAsia="宋体" w:cs="宋体"/>
          <w:spacing w:val="1"/>
          <w:sz w:val="21"/>
          <w:szCs w:val="21"/>
        </w:rPr>
        <w:t xml:space="preserve"> 级企业。公司具有技术、人才和产业规模优势，形成了科研开发</w:t>
      </w:r>
      <w:r>
        <w:rPr>
          <w:rFonts w:ascii="宋体" w:hAnsi="宋体" w:eastAsia="宋体" w:cs="宋体"/>
          <w:sz w:val="21"/>
          <w:szCs w:val="21"/>
        </w:rPr>
        <w:t xml:space="preserve">、原药生 </w:t>
      </w:r>
      <w:r>
        <w:rPr>
          <w:rFonts w:ascii="宋体" w:hAnsi="宋体" w:eastAsia="宋体" w:cs="宋体"/>
          <w:spacing w:val="1"/>
          <w:sz w:val="21"/>
          <w:szCs w:val="21"/>
        </w:rPr>
        <w:t>产、制剂</w:t>
      </w:r>
      <w:r>
        <w:rPr>
          <w:rFonts w:ascii="宋体" w:hAnsi="宋体" w:eastAsia="宋体" w:cs="宋体"/>
          <w:sz w:val="21"/>
          <w:szCs w:val="21"/>
        </w:rPr>
        <w:t xml:space="preserve">加工、原材料及中间体配套、产品检验检测等较为完整的农药工业体系。公司技术中心 </w:t>
      </w:r>
      <w:r>
        <w:rPr>
          <w:rFonts w:ascii="宋体" w:hAnsi="宋体" w:eastAsia="宋体" w:cs="宋体"/>
          <w:spacing w:val="-8"/>
          <w:sz w:val="21"/>
          <w:szCs w:val="21"/>
        </w:rPr>
        <w:t>201</w:t>
      </w:r>
      <w:r>
        <w:rPr>
          <w:rFonts w:ascii="宋体" w:hAnsi="宋体" w:eastAsia="宋体" w:cs="宋体"/>
          <w:spacing w:val="-5"/>
          <w:sz w:val="21"/>
          <w:szCs w:val="21"/>
        </w:rPr>
        <w:t>6</w:t>
      </w:r>
      <w:r>
        <w:rPr>
          <w:rFonts w:ascii="宋体" w:hAnsi="宋体" w:eastAsia="宋体" w:cs="宋体"/>
          <w:spacing w:val="-4"/>
          <w:sz w:val="21"/>
          <w:szCs w:val="21"/>
        </w:rPr>
        <w:t xml:space="preserve"> 年被国家发改委等五部委认定为“国家企业技术中心”，为公司推进“创新驱动，转型升级”</w:t>
      </w:r>
      <w:r>
        <w:rPr>
          <w:rFonts w:ascii="宋体" w:hAnsi="宋体" w:eastAsia="宋体" w:cs="宋体"/>
          <w:sz w:val="21"/>
          <w:szCs w:val="21"/>
        </w:rPr>
        <w:t xml:space="preserve"> </w:t>
      </w:r>
      <w:r>
        <w:rPr>
          <w:rFonts w:ascii="宋体" w:hAnsi="宋体" w:eastAsia="宋体" w:cs="宋体"/>
          <w:spacing w:val="1"/>
          <w:sz w:val="21"/>
          <w:szCs w:val="21"/>
        </w:rPr>
        <w:t>的发展战</w:t>
      </w:r>
      <w:r>
        <w:rPr>
          <w:rFonts w:ascii="宋体" w:hAnsi="宋体" w:eastAsia="宋体" w:cs="宋体"/>
          <w:sz w:val="21"/>
          <w:szCs w:val="21"/>
        </w:rPr>
        <w:t xml:space="preserve">略提供强有力支撑，将进一步提升公司技术创新能力和创新水平。公司主要从事农药和 </w:t>
      </w:r>
      <w:r>
        <w:rPr>
          <w:rFonts w:ascii="宋体" w:hAnsi="宋体" w:eastAsia="宋体" w:cs="宋体"/>
          <w:spacing w:val="1"/>
          <w:sz w:val="21"/>
          <w:szCs w:val="21"/>
        </w:rPr>
        <w:t>精细化学</w:t>
      </w:r>
      <w:r>
        <w:rPr>
          <w:rFonts w:ascii="宋体" w:hAnsi="宋体" w:eastAsia="宋体" w:cs="宋体"/>
          <w:sz w:val="21"/>
          <w:szCs w:val="21"/>
        </w:rPr>
        <w:t xml:space="preserve">品的研发、生产、贸易以及化工装置的工程安装，是我国农药开发和生产的重要基地之 </w:t>
      </w:r>
      <w:r>
        <w:rPr>
          <w:rFonts w:ascii="宋体" w:hAnsi="宋体" w:eastAsia="宋体" w:cs="宋体"/>
          <w:spacing w:val="1"/>
          <w:sz w:val="21"/>
          <w:szCs w:val="21"/>
        </w:rPr>
        <w:t>一，是国</w:t>
      </w:r>
      <w:r>
        <w:rPr>
          <w:rFonts w:ascii="宋体" w:hAnsi="宋体" w:eastAsia="宋体" w:cs="宋体"/>
          <w:sz w:val="21"/>
          <w:szCs w:val="21"/>
        </w:rPr>
        <w:t xml:space="preserve">内氨基甲酸酯类农药的龙头企业，是目前亚洲最具实力的氨基甲酸酯类系列农药产品的 </w:t>
      </w:r>
      <w:r>
        <w:rPr>
          <w:rFonts w:ascii="宋体" w:hAnsi="宋体" w:eastAsia="宋体" w:cs="宋体"/>
          <w:spacing w:val="-14"/>
          <w:sz w:val="21"/>
          <w:szCs w:val="21"/>
        </w:rPr>
        <w:t>产业化</w:t>
      </w:r>
      <w:r>
        <w:rPr>
          <w:rFonts w:ascii="宋体" w:hAnsi="宋体" w:eastAsia="宋体" w:cs="宋体"/>
          <w:spacing w:val="-11"/>
          <w:sz w:val="21"/>
          <w:szCs w:val="21"/>
        </w:rPr>
        <w:t>基</w:t>
      </w:r>
      <w:r>
        <w:rPr>
          <w:rFonts w:ascii="宋体" w:hAnsi="宋体" w:eastAsia="宋体" w:cs="宋体"/>
          <w:spacing w:val="-7"/>
          <w:sz w:val="21"/>
          <w:szCs w:val="21"/>
        </w:rPr>
        <w:t>地，公司主要产品为农药及中间体， 如克百威、仲丁威、异丙威、残杀威、丁硫克百威、</w:t>
      </w:r>
      <w:r>
        <w:rPr>
          <w:rFonts w:ascii="宋体" w:hAnsi="宋体" w:eastAsia="宋体" w:cs="宋体"/>
          <w:sz w:val="21"/>
          <w:szCs w:val="21"/>
        </w:rPr>
        <w:t xml:space="preserve"> </w:t>
      </w:r>
      <w:r>
        <w:rPr>
          <w:rFonts w:ascii="宋体" w:hAnsi="宋体" w:eastAsia="宋体" w:cs="宋体"/>
          <w:spacing w:val="-2"/>
          <w:sz w:val="21"/>
          <w:szCs w:val="21"/>
        </w:rPr>
        <w:t>丙硫</w:t>
      </w:r>
      <w:r>
        <w:rPr>
          <w:rFonts w:ascii="宋体" w:hAnsi="宋体" w:eastAsia="宋体" w:cs="宋体"/>
          <w:spacing w:val="-1"/>
          <w:sz w:val="21"/>
          <w:szCs w:val="21"/>
        </w:rPr>
        <w:t>克百威、灭多威、硫双威、甲萘威、抗蚜威、甲基嘧啶磷、甲基硫菌灵、嘧啶醇等。目前，</w:t>
      </w:r>
      <w:r>
        <w:rPr>
          <w:rFonts w:ascii="宋体" w:hAnsi="宋体" w:eastAsia="宋体" w:cs="宋体"/>
          <w:sz w:val="21"/>
          <w:szCs w:val="21"/>
        </w:rPr>
        <w:t xml:space="preserve"> </w:t>
      </w:r>
      <w:r>
        <w:rPr>
          <w:rFonts w:ascii="宋体" w:hAnsi="宋体" w:eastAsia="宋体" w:cs="宋体"/>
          <w:spacing w:val="1"/>
          <w:sz w:val="21"/>
          <w:szCs w:val="21"/>
        </w:rPr>
        <w:t>公司主导产品制造技术 95%</w:t>
      </w:r>
      <w:r>
        <w:rPr>
          <w:rFonts w:ascii="宋体" w:hAnsi="宋体" w:eastAsia="宋体" w:cs="宋体"/>
          <w:sz w:val="21"/>
          <w:szCs w:val="21"/>
        </w:rPr>
        <w:t xml:space="preserve">来源于自主研发，残杀威、抗蚜威、甲基嘧啶磷、嘧啶醇等为国内独 </w:t>
      </w:r>
      <w:r>
        <w:rPr>
          <w:rFonts w:ascii="宋体" w:hAnsi="宋体" w:eastAsia="宋体" w:cs="宋体"/>
          <w:spacing w:val="-1"/>
          <w:sz w:val="21"/>
          <w:szCs w:val="21"/>
        </w:rPr>
        <w:t>家</w:t>
      </w:r>
      <w:r>
        <w:rPr>
          <w:rFonts w:ascii="宋体" w:hAnsi="宋体" w:eastAsia="宋体" w:cs="宋体"/>
          <w:sz w:val="21"/>
          <w:szCs w:val="21"/>
        </w:rPr>
        <w:t>生产。</w:t>
      </w:r>
    </w:p>
    <w:p>
      <w:pPr>
        <w:spacing w:before="2" w:line="239" w:lineRule="auto"/>
        <w:ind w:left="37" w:right="114" w:firstLine="426"/>
        <w:rPr>
          <w:rFonts w:ascii="宋体" w:hAnsi="宋体" w:eastAsia="宋体" w:cs="宋体"/>
          <w:sz w:val="21"/>
          <w:szCs w:val="21"/>
        </w:rPr>
      </w:pPr>
      <w:r>
        <w:rPr>
          <w:rFonts w:ascii="宋体" w:hAnsi="宋体" w:eastAsia="宋体" w:cs="宋体"/>
          <w:spacing w:val="-14"/>
          <w:sz w:val="21"/>
          <w:szCs w:val="21"/>
        </w:rPr>
        <w:t>公司产</w:t>
      </w:r>
      <w:r>
        <w:rPr>
          <w:rFonts w:ascii="宋体" w:hAnsi="宋体" w:eastAsia="宋体" w:cs="宋体"/>
          <w:spacing w:val="-7"/>
          <w:sz w:val="21"/>
          <w:szCs w:val="21"/>
        </w:rPr>
        <w:t>品在国内市场占有主导地位， 主要产品不仅满足国内需求， 而且大量出口创汇， 目前</w:t>
      </w:r>
      <w:r>
        <w:rPr>
          <w:rFonts w:ascii="宋体" w:hAnsi="宋体" w:eastAsia="宋体" w:cs="宋体"/>
          <w:sz w:val="21"/>
          <w:szCs w:val="21"/>
        </w:rPr>
        <w:t xml:space="preserve"> </w:t>
      </w:r>
      <w:r>
        <w:rPr>
          <w:rFonts w:ascii="宋体" w:hAnsi="宋体" w:eastAsia="宋体" w:cs="宋体"/>
          <w:spacing w:val="-8"/>
          <w:sz w:val="21"/>
          <w:szCs w:val="21"/>
        </w:rPr>
        <w:t>约一半产品</w:t>
      </w:r>
      <w:r>
        <w:rPr>
          <w:rFonts w:ascii="宋体" w:hAnsi="宋体" w:eastAsia="宋体" w:cs="宋体"/>
          <w:spacing w:val="-7"/>
          <w:sz w:val="21"/>
          <w:szCs w:val="21"/>
        </w:rPr>
        <w:t>销</w:t>
      </w:r>
      <w:r>
        <w:rPr>
          <w:rFonts w:ascii="宋体" w:hAnsi="宋体" w:eastAsia="宋体" w:cs="宋体"/>
          <w:spacing w:val="-4"/>
          <w:sz w:val="21"/>
          <w:szCs w:val="21"/>
        </w:rPr>
        <w:t>往国际市场。公司在 2021 年中国农药行业销售百强中位列第 40 名，中国农药出口</w:t>
      </w:r>
      <w:r>
        <w:rPr>
          <w:rFonts w:ascii="宋体" w:hAnsi="宋体" w:eastAsia="宋体" w:cs="宋体"/>
          <w:sz w:val="21"/>
          <w:szCs w:val="21"/>
        </w:rPr>
        <w:t xml:space="preserve"> </w:t>
      </w:r>
      <w:r>
        <w:rPr>
          <w:rFonts w:ascii="宋体" w:hAnsi="宋体" w:eastAsia="宋体" w:cs="宋体"/>
          <w:spacing w:val="-24"/>
          <w:sz w:val="21"/>
          <w:szCs w:val="21"/>
        </w:rPr>
        <w:t xml:space="preserve">额 </w:t>
      </w:r>
      <w:r>
        <w:rPr>
          <w:rFonts w:ascii="宋体" w:hAnsi="宋体" w:eastAsia="宋体" w:cs="宋体"/>
          <w:spacing w:val="-20"/>
          <w:sz w:val="21"/>
          <w:szCs w:val="21"/>
        </w:rPr>
        <w:t>3</w:t>
      </w:r>
      <w:r>
        <w:rPr>
          <w:rFonts w:ascii="宋体" w:hAnsi="宋体" w:eastAsia="宋体" w:cs="宋体"/>
          <w:spacing w:val="-12"/>
          <w:sz w:val="21"/>
          <w:szCs w:val="21"/>
        </w:rPr>
        <w:t>0 强中居第 16 位。2022 年 1 月，公司获评国务院国资委“国有企业公司治理示范企业”称号，</w:t>
      </w:r>
      <w:r>
        <w:rPr>
          <w:rFonts w:ascii="宋体" w:hAnsi="宋体" w:eastAsia="宋体" w:cs="宋体"/>
          <w:sz w:val="21"/>
          <w:szCs w:val="21"/>
        </w:rPr>
        <w:t xml:space="preserve"> </w:t>
      </w:r>
      <w:r>
        <w:rPr>
          <w:rFonts w:ascii="宋体" w:hAnsi="宋体" w:eastAsia="宋体" w:cs="宋体"/>
          <w:spacing w:val="-2"/>
          <w:sz w:val="21"/>
          <w:szCs w:val="21"/>
        </w:rPr>
        <w:t>为湖南省唯一入选的国有</w:t>
      </w:r>
      <w:r>
        <w:rPr>
          <w:rFonts w:ascii="宋体" w:hAnsi="宋体" w:eastAsia="宋体" w:cs="宋体"/>
          <w:spacing w:val="-1"/>
          <w:sz w:val="21"/>
          <w:szCs w:val="21"/>
        </w:rPr>
        <w:t>企业。</w:t>
      </w:r>
    </w:p>
    <w:p>
      <w:pPr>
        <w:spacing w:before="7" w:line="242" w:lineRule="auto"/>
        <w:ind w:left="36" w:right="114" w:firstLine="419"/>
        <w:rPr>
          <w:rFonts w:ascii="宋体" w:hAnsi="宋体" w:eastAsia="宋体" w:cs="宋体"/>
          <w:sz w:val="21"/>
          <w:szCs w:val="21"/>
        </w:rPr>
      </w:pPr>
      <w:r>
        <w:rPr>
          <w:rFonts w:ascii="宋体" w:hAnsi="宋体" w:eastAsia="宋体" w:cs="宋体"/>
          <w:spacing w:val="4"/>
          <w:sz w:val="21"/>
          <w:szCs w:val="21"/>
        </w:rPr>
        <w:t>近年来，由于受到</w:t>
      </w:r>
      <w:r>
        <w:rPr>
          <w:rFonts w:ascii="宋体" w:hAnsi="宋体" w:eastAsia="宋体" w:cs="宋体"/>
          <w:spacing w:val="3"/>
          <w:sz w:val="21"/>
          <w:szCs w:val="21"/>
        </w:rPr>
        <w:t>国</w:t>
      </w:r>
      <w:r>
        <w:rPr>
          <w:rFonts w:ascii="宋体" w:hAnsi="宋体" w:eastAsia="宋体" w:cs="宋体"/>
          <w:spacing w:val="2"/>
          <w:sz w:val="21"/>
          <w:szCs w:val="21"/>
        </w:rPr>
        <w:t>内外限用法规政策的影响，氨基甲酸酯类杀虫剂部分品种(克百威、灭</w:t>
      </w:r>
      <w:r>
        <w:rPr>
          <w:rFonts w:ascii="宋体" w:hAnsi="宋体" w:eastAsia="宋体" w:cs="宋体"/>
          <w:sz w:val="21"/>
          <w:szCs w:val="21"/>
        </w:rPr>
        <w:t xml:space="preserve"> </w:t>
      </w:r>
      <w:r>
        <w:rPr>
          <w:rFonts w:ascii="宋体" w:hAnsi="宋体" w:eastAsia="宋体" w:cs="宋体"/>
          <w:spacing w:val="1"/>
          <w:sz w:val="21"/>
          <w:szCs w:val="21"/>
        </w:rPr>
        <w:t>多</w:t>
      </w:r>
      <w:r>
        <w:rPr>
          <w:rFonts w:ascii="宋体" w:hAnsi="宋体" w:eastAsia="宋体" w:cs="宋体"/>
          <w:sz w:val="21"/>
          <w:szCs w:val="21"/>
        </w:rPr>
        <w:t xml:space="preserve">威等)的市场需求有一定的下降， 但公司通过推进提质增效、强化安全环保和积极拓展国内外 </w:t>
      </w:r>
      <w:r>
        <w:rPr>
          <w:rFonts w:ascii="宋体" w:hAnsi="宋体" w:eastAsia="宋体" w:cs="宋体"/>
          <w:spacing w:val="-7"/>
          <w:sz w:val="21"/>
          <w:szCs w:val="21"/>
        </w:rPr>
        <w:t>市场， 公司经营业绩稳定增长， 主导产品市场占有率仍保持国内优势地位， 产品克百威市场出</w:t>
      </w:r>
      <w:r>
        <w:rPr>
          <w:rFonts w:ascii="宋体" w:hAnsi="宋体" w:eastAsia="宋体" w:cs="宋体"/>
          <w:spacing w:val="-6"/>
          <w:sz w:val="21"/>
          <w:szCs w:val="21"/>
        </w:rPr>
        <w:t>口</w:t>
      </w:r>
      <w:r>
        <w:rPr>
          <w:rFonts w:ascii="宋体" w:hAnsi="宋体" w:eastAsia="宋体" w:cs="宋体"/>
          <w:sz w:val="21"/>
          <w:szCs w:val="21"/>
        </w:rPr>
        <w:t xml:space="preserve"> </w:t>
      </w:r>
      <w:r>
        <w:rPr>
          <w:rFonts w:ascii="宋体" w:hAnsi="宋体" w:eastAsia="宋体" w:cs="宋体"/>
          <w:spacing w:val="-8"/>
          <w:sz w:val="21"/>
          <w:szCs w:val="21"/>
        </w:rPr>
        <w:t>份额反而有所上升</w:t>
      </w:r>
      <w:r>
        <w:rPr>
          <w:rFonts w:ascii="宋体" w:hAnsi="宋体" w:eastAsia="宋体" w:cs="宋体"/>
          <w:spacing w:val="-5"/>
          <w:sz w:val="21"/>
          <w:szCs w:val="21"/>
        </w:rPr>
        <w:t>，</w:t>
      </w:r>
      <w:r>
        <w:rPr>
          <w:rFonts w:ascii="宋体" w:hAnsi="宋体" w:eastAsia="宋体" w:cs="宋体"/>
          <w:spacing w:val="-4"/>
          <w:sz w:val="21"/>
          <w:szCs w:val="21"/>
        </w:rPr>
        <w:t xml:space="preserve"> 残杀威和甲萘威产品以优异的质量占据了几乎全部出口份额， 灭多威及仲丁</w:t>
      </w:r>
      <w:r>
        <w:rPr>
          <w:rFonts w:ascii="宋体" w:hAnsi="宋体" w:eastAsia="宋体" w:cs="宋体"/>
          <w:sz w:val="21"/>
          <w:szCs w:val="21"/>
        </w:rPr>
        <w:t xml:space="preserve"> </w:t>
      </w:r>
      <w:r>
        <w:rPr>
          <w:rFonts w:ascii="宋体" w:hAnsi="宋体" w:eastAsia="宋体" w:cs="宋体"/>
          <w:spacing w:val="-2"/>
          <w:sz w:val="21"/>
          <w:szCs w:val="21"/>
        </w:rPr>
        <w:t>威产品出口</w:t>
      </w:r>
      <w:r>
        <w:rPr>
          <w:rFonts w:ascii="宋体" w:hAnsi="宋体" w:eastAsia="宋体" w:cs="宋体"/>
          <w:spacing w:val="-1"/>
          <w:sz w:val="21"/>
          <w:szCs w:val="21"/>
        </w:rPr>
        <w:t>份额基本保持稳定。同时，公司加快与国外大公司的战略合作及产业转型升级步伐，</w:t>
      </w:r>
      <w:r>
        <w:rPr>
          <w:rFonts w:ascii="宋体" w:hAnsi="宋体" w:eastAsia="宋体" w:cs="宋体"/>
          <w:sz w:val="21"/>
          <w:szCs w:val="21"/>
        </w:rPr>
        <w:t xml:space="preserve"> </w:t>
      </w:r>
      <w:r>
        <w:rPr>
          <w:rFonts w:ascii="宋体" w:hAnsi="宋体" w:eastAsia="宋体" w:cs="宋体"/>
          <w:spacing w:val="1"/>
          <w:sz w:val="21"/>
          <w:szCs w:val="21"/>
        </w:rPr>
        <w:t>高</w:t>
      </w:r>
      <w:r>
        <w:rPr>
          <w:rFonts w:ascii="宋体" w:hAnsi="宋体" w:eastAsia="宋体" w:cs="宋体"/>
          <w:sz w:val="21"/>
          <w:szCs w:val="21"/>
        </w:rPr>
        <w:t xml:space="preserve">效环保杀虫剂系列新产品相继开发成功并产业化，如低毒化衍生产品丁硫克百威和丙硫克百威 </w:t>
      </w:r>
      <w:r>
        <w:rPr>
          <w:rFonts w:ascii="宋体" w:hAnsi="宋体" w:eastAsia="宋体" w:cs="宋体"/>
          <w:spacing w:val="-4"/>
          <w:sz w:val="21"/>
          <w:szCs w:val="21"/>
        </w:rPr>
        <w:t>原药随着海外市场需</w:t>
      </w:r>
      <w:r>
        <w:rPr>
          <w:rFonts w:ascii="宋体" w:hAnsi="宋体" w:eastAsia="宋体" w:cs="宋体"/>
          <w:spacing w:val="-2"/>
          <w:sz w:val="21"/>
          <w:szCs w:val="21"/>
        </w:rPr>
        <w:t>求上升而销售递增， 丁硫克百威制剂内销取得逆势增长。硫双威装置生产出</w:t>
      </w:r>
      <w:r>
        <w:rPr>
          <w:rFonts w:ascii="宋体" w:hAnsi="宋体" w:eastAsia="宋体" w:cs="宋体"/>
          <w:sz w:val="21"/>
          <w:szCs w:val="21"/>
        </w:rPr>
        <w:t xml:space="preserve"> </w:t>
      </w:r>
      <w:r>
        <w:rPr>
          <w:rFonts w:ascii="宋体" w:hAnsi="宋体" w:eastAsia="宋体" w:cs="宋体"/>
          <w:spacing w:val="1"/>
          <w:sz w:val="21"/>
          <w:szCs w:val="21"/>
        </w:rPr>
        <w:t>符</w:t>
      </w:r>
      <w:r>
        <w:rPr>
          <w:rFonts w:ascii="宋体" w:hAnsi="宋体" w:eastAsia="宋体" w:cs="宋体"/>
          <w:sz w:val="21"/>
          <w:szCs w:val="21"/>
        </w:rPr>
        <w:t xml:space="preserve">合客户要求的合格产品，获得了跨国公司的高度认可。随着高毒杀虫剂克百威和灭多威的禁限 </w:t>
      </w:r>
      <w:r>
        <w:rPr>
          <w:rFonts w:ascii="宋体" w:hAnsi="宋体" w:eastAsia="宋体" w:cs="宋体"/>
          <w:spacing w:val="-4"/>
          <w:sz w:val="21"/>
          <w:szCs w:val="21"/>
        </w:rPr>
        <w:t>用，丁硫克百威、丙</w:t>
      </w:r>
      <w:r>
        <w:rPr>
          <w:rFonts w:ascii="宋体" w:hAnsi="宋体" w:eastAsia="宋体" w:cs="宋体"/>
          <w:spacing w:val="-2"/>
          <w:sz w:val="21"/>
          <w:szCs w:val="21"/>
        </w:rPr>
        <w:t>硫克百威、硫双威等低毒化衍生物将逐步取代克百威和灭多威的市场， 具有</w:t>
      </w:r>
      <w:r>
        <w:rPr>
          <w:rFonts w:ascii="宋体" w:hAnsi="宋体" w:eastAsia="宋体" w:cs="宋体"/>
          <w:sz w:val="21"/>
          <w:szCs w:val="21"/>
        </w:rPr>
        <w:t xml:space="preserve"> </w:t>
      </w:r>
      <w:r>
        <w:rPr>
          <w:rFonts w:ascii="宋体" w:hAnsi="宋体" w:eastAsia="宋体" w:cs="宋体"/>
          <w:spacing w:val="-1"/>
          <w:sz w:val="21"/>
          <w:szCs w:val="21"/>
        </w:rPr>
        <w:t>良好的发</w:t>
      </w:r>
      <w:r>
        <w:rPr>
          <w:rFonts w:ascii="宋体" w:hAnsi="宋体" w:eastAsia="宋体" w:cs="宋体"/>
          <w:sz w:val="21"/>
          <w:szCs w:val="21"/>
        </w:rPr>
        <w:t>展前景。</w:t>
      </w:r>
    </w:p>
    <w:p>
      <w:pPr>
        <w:spacing w:before="267"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产品与生产</w:t>
      </w:r>
    </w:p>
    <w:p>
      <w:pPr>
        <w:spacing w:before="81" w:line="223" w:lineRule="auto"/>
        <w:ind w:left="7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1</w:t>
      </w:r>
      <w:r>
        <w:rPr>
          <w:rFonts w:ascii="宋体" w:hAnsi="宋体" w:eastAsia="宋体" w:cs="宋体"/>
          <w:spacing w:val="-3"/>
          <w:sz w:val="21"/>
          <w:szCs w:val="21"/>
          <w14:textOutline w14:w="3831" w14:cap="flat" w14:cmpd="sng">
            <w14:solidFill>
              <w14:srgbClr w14:val="000000"/>
            </w14:solidFill>
            <w14:prstDash w14:val="solid"/>
            <w14:miter w14:val="10"/>
          </w14:textOutline>
        </w:rPr>
        <w:t>).主要经营模式</w:t>
      </w:r>
    </w:p>
    <w:p>
      <w:pPr>
        <w:spacing w:before="4"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7" w:line="245" w:lineRule="auto"/>
        <w:ind w:left="37" w:right="104" w:firstLine="421"/>
        <w:rPr>
          <w:rFonts w:ascii="宋体" w:hAnsi="宋体" w:eastAsia="宋体" w:cs="宋体"/>
          <w:sz w:val="21"/>
          <w:szCs w:val="21"/>
        </w:rPr>
      </w:pPr>
      <w:r>
        <w:rPr>
          <w:rFonts w:ascii="宋体" w:hAnsi="宋体" w:eastAsia="宋体" w:cs="宋体"/>
          <w:spacing w:val="-10"/>
          <w:sz w:val="21"/>
          <w:szCs w:val="21"/>
        </w:rPr>
        <w:t>经营</w:t>
      </w:r>
      <w:r>
        <w:rPr>
          <w:rFonts w:ascii="宋体" w:hAnsi="宋体" w:eastAsia="宋体" w:cs="宋体"/>
          <w:spacing w:val="-9"/>
          <w:sz w:val="21"/>
          <w:szCs w:val="21"/>
        </w:rPr>
        <w:t>模</w:t>
      </w:r>
      <w:r>
        <w:rPr>
          <w:rFonts w:ascii="宋体" w:hAnsi="宋体" w:eastAsia="宋体" w:cs="宋体"/>
          <w:spacing w:val="-5"/>
          <w:sz w:val="21"/>
          <w:szCs w:val="21"/>
        </w:rPr>
        <w:t>式： 公司研究、开发、生产和销售化学农药及其他精细化学品， 产业链相对完整。公</w:t>
      </w:r>
      <w:r>
        <w:rPr>
          <w:rFonts w:ascii="宋体" w:hAnsi="宋体" w:eastAsia="宋体" w:cs="宋体"/>
          <w:sz w:val="21"/>
          <w:szCs w:val="21"/>
        </w:rPr>
        <w:t xml:space="preserve"> </w:t>
      </w:r>
      <w:r>
        <w:rPr>
          <w:rFonts w:ascii="宋体" w:hAnsi="宋体" w:eastAsia="宋体" w:cs="宋体"/>
          <w:spacing w:val="1"/>
          <w:sz w:val="21"/>
          <w:szCs w:val="21"/>
        </w:rPr>
        <w:t>司农药产品(原药、制</w:t>
      </w:r>
      <w:r>
        <w:rPr>
          <w:rFonts w:ascii="宋体" w:hAnsi="宋体" w:eastAsia="宋体" w:cs="宋体"/>
          <w:sz w:val="21"/>
          <w:szCs w:val="21"/>
        </w:rPr>
        <w:t xml:space="preserve">剂) 销售渠道以批发流通企业和制剂加工企业为主，其他精细化工产品(如 </w:t>
      </w:r>
      <w:r>
        <w:rPr>
          <w:rFonts w:ascii="宋体" w:hAnsi="宋体" w:eastAsia="宋体" w:cs="宋体"/>
          <w:spacing w:val="-1"/>
          <w:sz w:val="21"/>
          <w:szCs w:val="21"/>
        </w:rPr>
        <w:t>烷基酚等) 则主要直销终端用户。</w:t>
      </w:r>
      <w:r>
        <w:rPr>
          <w:rFonts w:ascii="宋体" w:hAnsi="宋体" w:eastAsia="宋体" w:cs="宋体"/>
          <w:sz w:val="21"/>
          <w:szCs w:val="21"/>
        </w:rPr>
        <w:t xml:space="preserve">公司建立健全了总部集中管控的经营模式，对财务、采购、销 </w:t>
      </w:r>
      <w:r>
        <w:rPr>
          <w:rFonts w:ascii="宋体" w:hAnsi="宋体" w:eastAsia="宋体" w:cs="宋体"/>
          <w:spacing w:val="-1"/>
          <w:sz w:val="21"/>
          <w:szCs w:val="21"/>
        </w:rPr>
        <w:t>售、人力资源、知识产权</w:t>
      </w:r>
      <w:r>
        <w:rPr>
          <w:rFonts w:ascii="宋体" w:hAnsi="宋体" w:eastAsia="宋体" w:cs="宋体"/>
          <w:sz w:val="21"/>
          <w:szCs w:val="21"/>
        </w:rPr>
        <w:t xml:space="preserve">等实行集中管理。采购业务采用集中采购和授权采购相结合的模式，有 </w:t>
      </w:r>
      <w:r>
        <w:rPr>
          <w:rFonts w:ascii="宋体" w:hAnsi="宋体" w:eastAsia="宋体" w:cs="宋体"/>
          <w:spacing w:val="-8"/>
          <w:sz w:val="21"/>
          <w:szCs w:val="21"/>
        </w:rPr>
        <w:t>效降低物资采购的</w:t>
      </w:r>
      <w:r>
        <w:rPr>
          <w:rFonts w:ascii="宋体" w:hAnsi="宋体" w:eastAsia="宋体" w:cs="宋体"/>
          <w:spacing w:val="-6"/>
          <w:sz w:val="21"/>
          <w:szCs w:val="21"/>
        </w:rPr>
        <w:t>成</w:t>
      </w:r>
      <w:r>
        <w:rPr>
          <w:rFonts w:ascii="宋体" w:hAnsi="宋体" w:eastAsia="宋体" w:cs="宋体"/>
          <w:spacing w:val="-4"/>
          <w:sz w:val="21"/>
          <w:szCs w:val="21"/>
        </w:rPr>
        <w:t>本； 产品销售实行集中销售的模式， 节约相关费用，提高了公司整体运行效</w:t>
      </w:r>
      <w:r>
        <w:rPr>
          <w:rFonts w:ascii="宋体" w:hAnsi="宋体" w:eastAsia="宋体" w:cs="宋体"/>
          <w:sz w:val="21"/>
          <w:szCs w:val="21"/>
        </w:rPr>
        <w:t xml:space="preserve"> </w:t>
      </w:r>
      <w:r>
        <w:rPr>
          <w:rFonts w:ascii="宋体" w:hAnsi="宋体" w:eastAsia="宋体" w:cs="宋体"/>
          <w:spacing w:val="-10"/>
          <w:sz w:val="21"/>
          <w:szCs w:val="21"/>
        </w:rPr>
        <w:t>率</w:t>
      </w:r>
      <w:r>
        <w:rPr>
          <w:rFonts w:ascii="宋体" w:hAnsi="宋体" w:eastAsia="宋体" w:cs="宋体"/>
          <w:spacing w:val="-9"/>
          <w:sz w:val="21"/>
          <w:szCs w:val="21"/>
        </w:rPr>
        <w:t>。</w:t>
      </w:r>
    </w:p>
    <w:p>
      <w:pPr>
        <w:spacing w:before="207" w:line="219" w:lineRule="auto"/>
        <w:ind w:left="3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报告期内调整</w:t>
      </w:r>
      <w:r>
        <w:rPr>
          <w:rFonts w:ascii="宋体" w:hAnsi="宋体" w:eastAsia="宋体" w:cs="宋体"/>
          <w:sz w:val="21"/>
          <w:szCs w:val="21"/>
          <w14:textOutline w14:w="3831" w14:cap="flat" w14:cmpd="sng">
            <w14:solidFill>
              <w14:srgbClr w14:val="000000"/>
            </w14:solidFill>
            <w14:prstDash w14:val="solid"/>
            <w14:miter w14:val="10"/>
          </w14:textOutline>
        </w:rPr>
        <w:t>经营模式的主要情况</w:t>
      </w:r>
    </w:p>
    <w:p>
      <w:pPr>
        <w:spacing w:before="8"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before="261" w:line="223" w:lineRule="auto"/>
        <w:ind w:left="7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2</w:t>
      </w:r>
      <w:r>
        <w:rPr>
          <w:rFonts w:ascii="宋体" w:hAnsi="宋体" w:eastAsia="宋体" w:cs="宋体"/>
          <w:spacing w:val="-3"/>
          <w:sz w:val="21"/>
          <w:szCs w:val="21"/>
          <w14:textOutline w14:w="3831" w14:cap="flat" w14:cmpd="sng">
            <w14:solidFill>
              <w14:srgbClr w14:val="000000"/>
            </w14:solidFill>
            <w14:prstDash w14:val="solid"/>
            <w14:miter w14:val="10"/>
          </w14:textOutline>
        </w:rPr>
        <w:t>).主要产品情况</w:t>
      </w:r>
    </w:p>
    <w:p>
      <w:pPr>
        <w:sectPr>
          <w:headerReference r:id="rId42" w:type="default"/>
          <w:footerReference r:id="rId43" w:type="default"/>
          <w:pgSz w:w="11907" w:h="16839"/>
          <w:pgMar w:top="1392" w:right="1165" w:bottom="1395" w:left="1769" w:header="854" w:footer="1191" w:gutter="0"/>
          <w:cols w:space="720" w:num="1"/>
        </w:sectPr>
      </w:pPr>
    </w:p>
    <w:p>
      <w:pPr>
        <w:spacing w:before="147" w:line="227" w:lineRule="auto"/>
        <w:ind w:left="121"/>
        <w:rPr>
          <w:rFonts w:ascii="宋体" w:hAnsi="宋体" w:eastAsia="宋体" w:cs="宋体"/>
          <w:sz w:val="21"/>
          <w:szCs w:val="21"/>
        </w:rPr>
      </w:pPr>
      <w:r>
        <w:pict>
          <v:shape id="_x0000_s1028" o:spid="_x0000_s1028" o:spt="202" type="#_x0000_t202" style="position:absolute;left:0pt;margin-left:95.6pt;margin-top:753.25pt;height:25.7pt;width:75.45pt;mso-position-horizontal-relative:page;mso-position-vertical-relative:page;z-index:25169203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53"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5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453" w:type="dxa"/>
                        <w:vAlign w:val="top"/>
                      </w:tcPr>
                      <w:p>
                        <w:pPr>
                          <w:spacing w:before="103" w:line="220" w:lineRule="auto"/>
                          <w:ind w:left="159"/>
                          <w:rPr>
                            <w:rFonts w:ascii="宋体" w:hAnsi="宋体" w:eastAsia="宋体" w:cs="宋体"/>
                            <w:sz w:val="21"/>
                            <w:szCs w:val="21"/>
                          </w:rPr>
                        </w:pPr>
                        <w:r>
                          <w:rPr>
                            <w:rFonts w:ascii="宋体" w:hAnsi="宋体" w:eastAsia="宋体" w:cs="宋体"/>
                            <w:spacing w:val="-2"/>
                            <w:sz w:val="21"/>
                            <w:szCs w:val="21"/>
                          </w:rPr>
                          <w:t>原材料计量</w:t>
                        </w:r>
                      </w:p>
                    </w:tc>
                  </w:tr>
                </w:tbl>
                <w:p>
                  <w:pPr>
                    <w:rPr>
                      <w:rFonts w:ascii="Arial"/>
                      <w:sz w:val="21"/>
                    </w:rPr>
                  </w:pPr>
                </w:p>
              </w:txbxContent>
            </v:textbox>
          </v:shape>
        </w:pict>
      </w:r>
      <w:r>
        <w:pict>
          <v:shape id="_x0000_s1029" o:spid="_x0000_s1029" o:spt="202" type="#_x0000_t202" style="position:absolute;left:0pt;margin-left:363.95pt;margin-top:753.25pt;height:25.7pt;width:75.4pt;mso-position-horizontal-relative:page;mso-position-vertical-relative:page;z-index:251693056;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5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5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452" w:type="dxa"/>
                        <w:vAlign w:val="top"/>
                      </w:tcPr>
                      <w:p>
                        <w:pPr>
                          <w:spacing w:before="103" w:line="220" w:lineRule="auto"/>
                          <w:ind w:left="518"/>
                          <w:rPr>
                            <w:rFonts w:ascii="宋体" w:hAnsi="宋体" w:eastAsia="宋体" w:cs="宋体"/>
                            <w:sz w:val="21"/>
                            <w:szCs w:val="21"/>
                          </w:rPr>
                        </w:pPr>
                        <w:r>
                          <w:rPr>
                            <w:rFonts w:ascii="宋体" w:hAnsi="宋体" w:eastAsia="宋体" w:cs="宋体"/>
                            <w:spacing w:val="-2"/>
                            <w:sz w:val="21"/>
                            <w:szCs w:val="21"/>
                          </w:rPr>
                          <w:t>干</w:t>
                        </w:r>
                        <w:r>
                          <w:rPr>
                            <w:rFonts w:ascii="宋体" w:hAnsi="宋体" w:eastAsia="宋体" w:cs="宋体"/>
                            <w:spacing w:val="-1"/>
                            <w:sz w:val="21"/>
                            <w:szCs w:val="21"/>
                          </w:rPr>
                          <w:t>燥</w:t>
                        </w:r>
                      </w:p>
                    </w:tc>
                  </w:tr>
                </w:tbl>
                <w:p>
                  <w:pPr>
                    <w:rPr>
                      <w:rFonts w:ascii="Arial"/>
                      <w:sz w:val="21"/>
                    </w:rPr>
                  </w:pPr>
                </w:p>
              </w:txbxContent>
            </v:textbox>
          </v:shape>
        </w:pict>
      </w:r>
      <w:r>
        <w:pict>
          <v:shape id="_x0000_s1030" o:spid="_x0000_s1030" o:spt="202" type="#_x0000_t202" style="position:absolute;left:0pt;margin-left:451.6pt;margin-top:753.25pt;height:25.7pt;width:75.5pt;mso-position-horizontal-relative:page;mso-position-vertical-relative:page;z-index:251689984;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54"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5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454" w:type="dxa"/>
                        <w:vAlign w:val="top"/>
                      </w:tcPr>
                      <w:p>
                        <w:pPr>
                          <w:spacing w:before="104" w:line="221" w:lineRule="auto"/>
                          <w:ind w:left="518"/>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w:t>
                        </w:r>
                      </w:p>
                    </w:tc>
                  </w:tr>
                </w:tbl>
                <w:p>
                  <w:pPr>
                    <w:rPr>
                      <w:rFonts w:ascii="Arial"/>
                      <w:sz w:val="21"/>
                    </w:rPr>
                  </w:pPr>
                </w:p>
              </w:txbxContent>
            </v:textbox>
          </v:shape>
        </w:pict>
      </w:r>
      <w:r>
        <w:pict>
          <v:shape id="_x0000_s1031" o:spid="_x0000_s1031" o:spt="202" type="#_x0000_t202" style="position:absolute;left:0pt;margin-left:191.7pt;margin-top:546.1pt;height:25.9pt;width:74.4pt;mso-position-horizontal-relative:page;mso-position-vertical-relative:page;z-index:25169408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1432" w:type="dxa"/>
                        <w:vAlign w:val="top"/>
                      </w:tcPr>
                      <w:p>
                        <w:pPr>
                          <w:spacing w:before="104" w:line="222" w:lineRule="auto"/>
                          <w:ind w:left="297"/>
                          <w:rPr>
                            <w:rFonts w:ascii="宋体" w:hAnsi="宋体" w:eastAsia="宋体" w:cs="宋体"/>
                            <w:sz w:val="21"/>
                            <w:szCs w:val="21"/>
                          </w:rPr>
                        </w:pPr>
                        <w:r>
                          <w:rPr>
                            <w:rFonts w:ascii="宋体" w:hAnsi="宋体" w:eastAsia="宋体" w:cs="宋体"/>
                            <w:spacing w:val="-2"/>
                            <w:sz w:val="21"/>
                            <w:szCs w:val="21"/>
                          </w:rPr>
                          <w:t>合成</w:t>
                        </w:r>
                        <w:r>
                          <w:rPr>
                            <w:rFonts w:ascii="宋体" w:hAnsi="宋体" w:eastAsia="宋体" w:cs="宋体"/>
                            <w:spacing w:val="-1"/>
                            <w:sz w:val="21"/>
                            <w:szCs w:val="21"/>
                          </w:rPr>
                          <w:t>反应</w:t>
                        </w:r>
                      </w:p>
                    </w:tc>
                  </w:tr>
                </w:tbl>
                <w:p>
                  <w:pPr>
                    <w:rPr>
                      <w:rFonts w:ascii="Arial"/>
                      <w:sz w:val="21"/>
                    </w:rPr>
                  </w:pPr>
                </w:p>
              </w:txbxContent>
            </v:textbox>
          </v:shape>
        </w:pict>
      </w:r>
      <w:r>
        <w:pict>
          <v:shape id="_x0000_s1032" o:spid="_x0000_s1032" o:spt="202" type="#_x0000_t202" style="position:absolute;left:0pt;margin-left:276.45pt;margin-top:546.1pt;height:25.9pt;width:74.4pt;mso-position-horizontal-relative:page;mso-position-vertical-relative:page;z-index:251695104;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1432" w:type="dxa"/>
                        <w:vAlign w:val="top"/>
                      </w:tcPr>
                      <w:p>
                        <w:pPr>
                          <w:spacing w:before="103" w:line="223" w:lineRule="auto"/>
                          <w:ind w:left="507"/>
                          <w:rPr>
                            <w:rFonts w:ascii="宋体" w:hAnsi="宋体" w:eastAsia="宋体" w:cs="宋体"/>
                            <w:sz w:val="21"/>
                            <w:szCs w:val="21"/>
                          </w:rPr>
                        </w:pPr>
                        <w:r>
                          <w:rPr>
                            <w:rFonts w:ascii="宋体" w:hAnsi="宋体" w:eastAsia="宋体" w:cs="宋体"/>
                            <w:spacing w:val="-2"/>
                            <w:sz w:val="21"/>
                            <w:szCs w:val="21"/>
                          </w:rPr>
                          <w:t>过滤</w:t>
                        </w:r>
                      </w:p>
                    </w:tc>
                  </w:tr>
                </w:tbl>
                <w:p>
                  <w:pPr>
                    <w:rPr>
                      <w:rFonts w:ascii="Arial"/>
                      <w:sz w:val="21"/>
                    </w:rPr>
                  </w:pPr>
                </w:p>
              </w:txbxContent>
            </v:textbox>
          </v:shape>
        </w:pict>
      </w:r>
      <w:r>
        <w:pict>
          <v:shape id="_x0000_s1033" o:spid="_x0000_s1033" o:spt="202" type="#_x0000_t202" style="position:absolute;left:0pt;margin-left:368.4pt;margin-top:546.1pt;height:25.9pt;width:74.3pt;mso-position-horizontal-relative:page;mso-position-vertical-relative:page;z-index:251696128;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0"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1430" w:type="dxa"/>
                        <w:vAlign w:val="top"/>
                      </w:tcPr>
                      <w:p>
                        <w:pPr>
                          <w:spacing w:before="103" w:line="220" w:lineRule="auto"/>
                          <w:ind w:left="506"/>
                          <w:rPr>
                            <w:rFonts w:ascii="宋体" w:hAnsi="宋体" w:eastAsia="宋体" w:cs="宋体"/>
                            <w:sz w:val="21"/>
                            <w:szCs w:val="21"/>
                          </w:rPr>
                        </w:pPr>
                        <w:r>
                          <w:rPr>
                            <w:rFonts w:ascii="宋体" w:hAnsi="宋体" w:eastAsia="宋体" w:cs="宋体"/>
                            <w:spacing w:val="-2"/>
                            <w:sz w:val="21"/>
                            <w:szCs w:val="21"/>
                          </w:rPr>
                          <w:t>干</w:t>
                        </w:r>
                        <w:r>
                          <w:rPr>
                            <w:rFonts w:ascii="宋体" w:hAnsi="宋体" w:eastAsia="宋体" w:cs="宋体"/>
                            <w:spacing w:val="-1"/>
                            <w:sz w:val="21"/>
                            <w:szCs w:val="21"/>
                          </w:rPr>
                          <w:t>燥</w:t>
                        </w:r>
                      </w:p>
                    </w:tc>
                  </w:tr>
                </w:tbl>
                <w:p>
                  <w:pPr>
                    <w:rPr>
                      <w:rFonts w:ascii="Arial"/>
                      <w:sz w:val="21"/>
                    </w:rPr>
                  </w:pPr>
                </w:p>
              </w:txbxContent>
            </v:textbox>
          </v:shape>
        </w:pict>
      </w:r>
      <w:r>
        <w:pict>
          <v:shape id="_x0000_s1034" o:spid="_x0000_s1034" o:spt="202" type="#_x0000_t202" style="position:absolute;left:0pt;margin-left:453.15pt;margin-top:546.1pt;height:25.9pt;width:74.3pt;mso-position-horizontal-relative:page;mso-position-vertical-relative:page;z-index:25169715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0"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0"/>
                  </w:tblGrid>
                  <w:tr>
                    <w:tblPrEx>
                      <w:tblCellMar>
                        <w:top w:w="0" w:type="dxa"/>
                        <w:left w:w="0" w:type="dxa"/>
                        <w:bottom w:w="0" w:type="dxa"/>
                        <w:right w:w="0" w:type="dxa"/>
                      </w:tblCellMar>
                    </w:tblPrEx>
                    <w:trPr>
                      <w:trHeight w:val="447" w:hRule="atLeast"/>
                    </w:trPr>
                    <w:tc>
                      <w:tcPr>
                        <w:tcW w:w="1430" w:type="dxa"/>
                        <w:vAlign w:val="top"/>
                      </w:tcPr>
                      <w:p>
                        <w:pPr>
                          <w:spacing w:before="104" w:line="221" w:lineRule="auto"/>
                          <w:ind w:left="506"/>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w:t>
                        </w:r>
                      </w:p>
                    </w:tc>
                  </w:tr>
                </w:tbl>
                <w:p>
                  <w:pPr>
                    <w:rPr>
                      <w:rFonts w:ascii="Arial"/>
                      <w:sz w:val="21"/>
                    </w:rPr>
                  </w:pPr>
                </w:p>
              </w:txbxContent>
            </v:textbox>
          </v:shape>
        </w:pict>
      </w:r>
      <w:r>
        <w:drawing>
          <wp:anchor distT="0" distB="0" distL="0" distR="0" simplePos="0" relativeHeight="251714560" behindDoc="0" locked="0" layoutInCell="0" allowOverlap="1">
            <wp:simplePos x="0" y="0"/>
            <wp:positionH relativeFrom="page">
              <wp:posOffset>5604510</wp:posOffset>
            </wp:positionH>
            <wp:positionV relativeFrom="page">
              <wp:posOffset>7054850</wp:posOffset>
            </wp:positionV>
            <wp:extent cx="213995" cy="76200"/>
            <wp:effectExtent l="0" t="0" r="0" b="0"/>
            <wp:wrapNone/>
            <wp:docPr id="20" name="IM 16"/>
            <wp:cNvGraphicFramePr/>
            <a:graphic xmlns:a="http://schemas.openxmlformats.org/drawingml/2006/main">
              <a:graphicData uri="http://schemas.openxmlformats.org/drawingml/2006/picture">
                <pic:pic xmlns:pic="http://schemas.openxmlformats.org/drawingml/2006/picture">
                  <pic:nvPicPr>
                    <pic:cNvPr id="20" name="IM 16"/>
                    <pic:cNvPicPr/>
                  </pic:nvPicPr>
                  <pic:blipFill>
                    <a:blip r:embed="rId168"/>
                    <a:stretch>
                      <a:fillRect/>
                    </a:stretch>
                  </pic:blipFill>
                  <pic:spPr>
                    <a:xfrm>
                      <a:off x="0" y="0"/>
                      <a:ext cx="213995" cy="76200"/>
                    </a:xfrm>
                    <a:prstGeom prst="rect">
                      <a:avLst/>
                    </a:prstGeom>
                  </pic:spPr>
                </pic:pic>
              </a:graphicData>
            </a:graphic>
          </wp:anchor>
        </w:drawing>
      </w:r>
      <w:r>
        <w:drawing>
          <wp:anchor distT="0" distB="0" distL="0" distR="0" simplePos="0" relativeHeight="251712512" behindDoc="0" locked="0" layoutInCell="0" allowOverlap="1">
            <wp:simplePos x="0" y="0"/>
            <wp:positionH relativeFrom="page">
              <wp:posOffset>4452620</wp:posOffset>
            </wp:positionH>
            <wp:positionV relativeFrom="page">
              <wp:posOffset>7055485</wp:posOffset>
            </wp:positionV>
            <wp:extent cx="243205" cy="76200"/>
            <wp:effectExtent l="0" t="0" r="0" b="0"/>
            <wp:wrapNone/>
            <wp:docPr id="21" name="IM 17"/>
            <wp:cNvGraphicFramePr/>
            <a:graphic xmlns:a="http://schemas.openxmlformats.org/drawingml/2006/main">
              <a:graphicData uri="http://schemas.openxmlformats.org/drawingml/2006/picture">
                <pic:pic xmlns:pic="http://schemas.openxmlformats.org/drawingml/2006/picture">
                  <pic:nvPicPr>
                    <pic:cNvPr id="21" name="IM 17"/>
                    <pic:cNvPicPr/>
                  </pic:nvPicPr>
                  <pic:blipFill>
                    <a:blip r:embed="rId169"/>
                    <a:stretch>
                      <a:fillRect/>
                    </a:stretch>
                  </pic:blipFill>
                  <pic:spPr>
                    <a:xfrm>
                      <a:off x="0" y="0"/>
                      <a:ext cx="243204" cy="76200"/>
                    </a:xfrm>
                    <a:prstGeom prst="rect">
                      <a:avLst/>
                    </a:prstGeom>
                  </pic:spPr>
                </pic:pic>
              </a:graphicData>
            </a:graphic>
          </wp:anchor>
        </w:drawing>
      </w:r>
      <w:r>
        <w:drawing>
          <wp:anchor distT="0" distB="0" distL="0" distR="0" simplePos="0" relativeHeight="251715584" behindDoc="0" locked="0" layoutInCell="0" allowOverlap="1">
            <wp:simplePos x="0" y="0"/>
            <wp:positionH relativeFrom="page">
              <wp:posOffset>3361690</wp:posOffset>
            </wp:positionH>
            <wp:positionV relativeFrom="page">
              <wp:posOffset>7054215</wp:posOffset>
            </wp:positionV>
            <wp:extent cx="213360" cy="76200"/>
            <wp:effectExtent l="0" t="0" r="0" b="0"/>
            <wp:wrapNone/>
            <wp:docPr id="22" name="IM 18"/>
            <wp:cNvGraphicFramePr/>
            <a:graphic xmlns:a="http://schemas.openxmlformats.org/drawingml/2006/main">
              <a:graphicData uri="http://schemas.openxmlformats.org/drawingml/2006/picture">
                <pic:pic xmlns:pic="http://schemas.openxmlformats.org/drawingml/2006/picture">
                  <pic:nvPicPr>
                    <pic:cNvPr id="22" name="IM 18"/>
                    <pic:cNvPicPr/>
                  </pic:nvPicPr>
                  <pic:blipFill>
                    <a:blip r:embed="rId170"/>
                    <a:stretch>
                      <a:fillRect/>
                    </a:stretch>
                  </pic:blipFill>
                  <pic:spPr>
                    <a:xfrm>
                      <a:off x="0" y="0"/>
                      <a:ext cx="213359" cy="76200"/>
                    </a:xfrm>
                    <a:prstGeom prst="rect">
                      <a:avLst/>
                    </a:prstGeom>
                  </pic:spPr>
                </pic:pic>
              </a:graphicData>
            </a:graphic>
          </wp:anchor>
        </w:drawing>
      </w:r>
      <w:r>
        <w:drawing>
          <wp:anchor distT="0" distB="0" distL="0" distR="0" simplePos="0" relativeHeight="251718656" behindDoc="0" locked="0" layoutInCell="0" allowOverlap="1">
            <wp:simplePos x="0" y="0"/>
            <wp:positionH relativeFrom="page">
              <wp:posOffset>2113280</wp:posOffset>
            </wp:positionH>
            <wp:positionV relativeFrom="page">
              <wp:posOffset>7053580</wp:posOffset>
            </wp:positionV>
            <wp:extent cx="338455" cy="76200"/>
            <wp:effectExtent l="0" t="0" r="0" b="0"/>
            <wp:wrapNone/>
            <wp:docPr id="23" name="IM 19"/>
            <wp:cNvGraphicFramePr/>
            <a:graphic xmlns:a="http://schemas.openxmlformats.org/drawingml/2006/main">
              <a:graphicData uri="http://schemas.openxmlformats.org/drawingml/2006/picture">
                <pic:pic xmlns:pic="http://schemas.openxmlformats.org/drawingml/2006/picture">
                  <pic:nvPicPr>
                    <pic:cNvPr id="23" name="IM 19"/>
                    <pic:cNvPicPr/>
                  </pic:nvPicPr>
                  <pic:blipFill>
                    <a:blip r:embed="rId171"/>
                    <a:stretch>
                      <a:fillRect/>
                    </a:stretch>
                  </pic:blipFill>
                  <pic:spPr>
                    <a:xfrm>
                      <a:off x="0" y="0"/>
                      <a:ext cx="338455" cy="76200"/>
                    </a:xfrm>
                    <a:prstGeom prst="rect">
                      <a:avLst/>
                    </a:prstGeom>
                  </pic:spPr>
                </pic:pic>
              </a:graphicData>
            </a:graphic>
          </wp:anchor>
        </w:drawing>
      </w:r>
      <w:r>
        <w:pict>
          <v:shape id="_x0000_s1035" o:spid="_x0000_s1035" o:spt="202" type="#_x0000_t202" style="position:absolute;left:0pt;margin-left:183.45pt;margin-top:597.5pt;height:24.85pt;width:73.4pt;mso-position-horizontal-relative:page;mso-position-vertical-relative:page;z-index:25170432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1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1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6" w:hRule="atLeast"/>
                    </w:trPr>
                    <w:tc>
                      <w:tcPr>
                        <w:tcW w:w="1412" w:type="dxa"/>
                        <w:vAlign w:val="top"/>
                      </w:tcPr>
                      <w:p>
                        <w:pPr>
                          <w:spacing w:before="105" w:line="222" w:lineRule="auto"/>
                          <w:ind w:left="289"/>
                          <w:rPr>
                            <w:rFonts w:ascii="宋体" w:hAnsi="宋体" w:eastAsia="宋体" w:cs="宋体"/>
                            <w:sz w:val="21"/>
                            <w:szCs w:val="21"/>
                          </w:rPr>
                        </w:pPr>
                        <w:r>
                          <w:rPr>
                            <w:rFonts w:ascii="宋体" w:hAnsi="宋体" w:eastAsia="宋体" w:cs="宋体"/>
                            <w:spacing w:val="-2"/>
                            <w:sz w:val="21"/>
                            <w:szCs w:val="21"/>
                          </w:rPr>
                          <w:t>合成</w:t>
                        </w:r>
                        <w:r>
                          <w:rPr>
                            <w:rFonts w:ascii="宋体" w:hAnsi="宋体" w:eastAsia="宋体" w:cs="宋体"/>
                            <w:spacing w:val="-1"/>
                            <w:sz w:val="21"/>
                            <w:szCs w:val="21"/>
                          </w:rPr>
                          <w:t>反应</w:t>
                        </w:r>
                      </w:p>
                    </w:tc>
                  </w:tr>
                </w:tbl>
                <w:p>
                  <w:pPr>
                    <w:rPr>
                      <w:rFonts w:ascii="Arial"/>
                      <w:sz w:val="21"/>
                    </w:rPr>
                  </w:pPr>
                </w:p>
              </w:txbxContent>
            </v:textbox>
          </v:shape>
        </w:pict>
      </w:r>
      <w:r>
        <w:pict>
          <v:shape id="_x0000_s1036" o:spid="_x0000_s1036" o:spt="202" type="#_x0000_t202" style="position:absolute;left:0pt;margin-left:277.1pt;margin-top:597.5pt;height:24.85pt;width:73.4pt;mso-position-horizontal-relative:page;mso-position-vertical-relative:page;z-index:25170227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1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1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6" w:hRule="atLeast"/>
                    </w:trPr>
                    <w:tc>
                      <w:tcPr>
                        <w:tcW w:w="1412" w:type="dxa"/>
                        <w:vAlign w:val="top"/>
                      </w:tcPr>
                      <w:p>
                        <w:pPr>
                          <w:spacing w:before="105" w:line="223" w:lineRule="auto"/>
                          <w:ind w:left="497"/>
                          <w:rPr>
                            <w:rFonts w:ascii="宋体" w:hAnsi="宋体" w:eastAsia="宋体" w:cs="宋体"/>
                            <w:sz w:val="21"/>
                            <w:szCs w:val="21"/>
                          </w:rPr>
                        </w:pPr>
                        <w:r>
                          <w:rPr>
                            <w:rFonts w:ascii="宋体" w:hAnsi="宋体" w:eastAsia="宋体" w:cs="宋体"/>
                            <w:spacing w:val="-2"/>
                            <w:sz w:val="21"/>
                            <w:szCs w:val="21"/>
                          </w:rPr>
                          <w:t>过滤</w:t>
                        </w:r>
                      </w:p>
                    </w:tc>
                  </w:tr>
                </w:tbl>
                <w:p>
                  <w:pPr>
                    <w:rPr>
                      <w:rFonts w:ascii="Arial"/>
                      <w:sz w:val="21"/>
                    </w:rPr>
                  </w:pPr>
                </w:p>
              </w:txbxContent>
            </v:textbox>
          </v:shape>
        </w:pict>
      </w:r>
      <w:r>
        <w:pict>
          <v:shape id="_x0000_s1037" o:spid="_x0000_s1037" o:spt="202" type="#_x0000_t202" style="position:absolute;left:0pt;margin-left:365.85pt;margin-top:597.5pt;height:24.85pt;width:73.4pt;mso-position-horizontal-relative:page;mso-position-vertical-relative:page;z-index:251703296;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1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1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6" w:hRule="atLeast"/>
                    </w:trPr>
                    <w:tc>
                      <w:tcPr>
                        <w:tcW w:w="1412" w:type="dxa"/>
                        <w:vAlign w:val="top"/>
                      </w:tcPr>
                      <w:p>
                        <w:pPr>
                          <w:spacing w:before="105" w:line="220" w:lineRule="auto"/>
                          <w:ind w:left="497"/>
                          <w:rPr>
                            <w:rFonts w:ascii="宋体" w:hAnsi="宋体" w:eastAsia="宋体" w:cs="宋体"/>
                            <w:sz w:val="21"/>
                            <w:szCs w:val="21"/>
                          </w:rPr>
                        </w:pPr>
                        <w:r>
                          <w:rPr>
                            <w:rFonts w:ascii="宋体" w:hAnsi="宋体" w:eastAsia="宋体" w:cs="宋体"/>
                            <w:spacing w:val="-2"/>
                            <w:sz w:val="21"/>
                            <w:szCs w:val="21"/>
                          </w:rPr>
                          <w:t>干</w:t>
                        </w:r>
                        <w:r>
                          <w:rPr>
                            <w:rFonts w:ascii="宋体" w:hAnsi="宋体" w:eastAsia="宋体" w:cs="宋体"/>
                            <w:spacing w:val="-1"/>
                            <w:sz w:val="21"/>
                            <w:szCs w:val="21"/>
                          </w:rPr>
                          <w:t>燥</w:t>
                        </w:r>
                      </w:p>
                    </w:tc>
                  </w:tr>
                </w:tbl>
                <w:p>
                  <w:pPr>
                    <w:rPr>
                      <w:rFonts w:ascii="Arial"/>
                      <w:sz w:val="21"/>
                    </w:rPr>
                  </w:pPr>
                </w:p>
              </w:txbxContent>
            </v:textbox>
          </v:shape>
        </w:pict>
      </w:r>
      <w:r>
        <w:pict>
          <v:shape id="_x0000_s1038" o:spid="_x0000_s1038" o:spt="202" type="#_x0000_t202" style="position:absolute;left:0pt;margin-left:454.75pt;margin-top:597.5pt;height:24.85pt;width:73.4pt;mso-position-horizontal-relative:page;mso-position-vertical-relative:page;z-index:251705344;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1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1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6" w:hRule="atLeast"/>
                    </w:trPr>
                    <w:tc>
                      <w:tcPr>
                        <w:tcW w:w="1412" w:type="dxa"/>
                        <w:vAlign w:val="top"/>
                      </w:tcPr>
                      <w:p>
                        <w:pPr>
                          <w:spacing w:before="106" w:line="221" w:lineRule="auto"/>
                          <w:ind w:left="498"/>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w:t>
                        </w:r>
                      </w:p>
                    </w:tc>
                  </w:tr>
                </w:tbl>
                <w:p>
                  <w:pPr>
                    <w:rPr>
                      <w:rFonts w:ascii="Arial"/>
                      <w:sz w:val="21"/>
                    </w:rPr>
                  </w:pPr>
                </w:p>
              </w:txbxContent>
            </v:textbox>
          </v:shape>
        </w:pict>
      </w:r>
      <w:r>
        <w:drawing>
          <wp:anchor distT="0" distB="0" distL="0" distR="0" simplePos="0" relativeHeight="251711488" behindDoc="0" locked="0" layoutInCell="0" allowOverlap="1">
            <wp:simplePos x="0" y="0"/>
            <wp:positionH relativeFrom="page">
              <wp:posOffset>5549900</wp:posOffset>
            </wp:positionH>
            <wp:positionV relativeFrom="page">
              <wp:posOffset>7708900</wp:posOffset>
            </wp:positionV>
            <wp:extent cx="253365" cy="76200"/>
            <wp:effectExtent l="0" t="0" r="0" b="0"/>
            <wp:wrapNone/>
            <wp:docPr id="24" name="IM 20"/>
            <wp:cNvGraphicFramePr/>
            <a:graphic xmlns:a="http://schemas.openxmlformats.org/drawingml/2006/main">
              <a:graphicData uri="http://schemas.openxmlformats.org/drawingml/2006/picture">
                <pic:pic xmlns:pic="http://schemas.openxmlformats.org/drawingml/2006/picture">
                  <pic:nvPicPr>
                    <pic:cNvPr id="24" name="IM 20"/>
                    <pic:cNvPicPr/>
                  </pic:nvPicPr>
                  <pic:blipFill>
                    <a:blip r:embed="rId172"/>
                    <a:stretch>
                      <a:fillRect/>
                    </a:stretch>
                  </pic:blipFill>
                  <pic:spPr>
                    <a:xfrm>
                      <a:off x="0" y="0"/>
                      <a:ext cx="253364" cy="76200"/>
                    </a:xfrm>
                    <a:prstGeom prst="rect">
                      <a:avLst/>
                    </a:prstGeom>
                  </pic:spPr>
                </pic:pic>
              </a:graphicData>
            </a:graphic>
          </wp:anchor>
        </w:drawing>
      </w:r>
      <w:r>
        <w:drawing>
          <wp:anchor distT="0" distB="0" distL="0" distR="0" simplePos="0" relativeHeight="251713536" behindDoc="0" locked="0" layoutInCell="0" allowOverlap="1">
            <wp:simplePos x="0" y="0"/>
            <wp:positionH relativeFrom="page">
              <wp:posOffset>4457700</wp:posOffset>
            </wp:positionH>
            <wp:positionV relativeFrom="page">
              <wp:posOffset>7708900</wp:posOffset>
            </wp:positionV>
            <wp:extent cx="226695" cy="76200"/>
            <wp:effectExtent l="0" t="0" r="0" b="0"/>
            <wp:wrapNone/>
            <wp:docPr id="25" name="IM 21"/>
            <wp:cNvGraphicFramePr/>
            <a:graphic xmlns:a="http://schemas.openxmlformats.org/drawingml/2006/main">
              <a:graphicData uri="http://schemas.openxmlformats.org/drawingml/2006/picture">
                <pic:pic xmlns:pic="http://schemas.openxmlformats.org/drawingml/2006/picture">
                  <pic:nvPicPr>
                    <pic:cNvPr id="25" name="IM 21"/>
                    <pic:cNvPicPr/>
                  </pic:nvPicPr>
                  <pic:blipFill>
                    <a:blip r:embed="rId173"/>
                    <a:stretch>
                      <a:fillRect/>
                    </a:stretch>
                  </pic:blipFill>
                  <pic:spPr>
                    <a:xfrm>
                      <a:off x="0" y="0"/>
                      <a:ext cx="226695" cy="76200"/>
                    </a:xfrm>
                    <a:prstGeom prst="rect">
                      <a:avLst/>
                    </a:prstGeom>
                  </pic:spPr>
                </pic:pic>
              </a:graphicData>
            </a:graphic>
          </wp:anchor>
        </w:drawing>
      </w:r>
      <w:r>
        <w:drawing>
          <wp:anchor distT="0" distB="0" distL="0" distR="0" simplePos="0" relativeHeight="251706368" behindDoc="0" locked="0" layoutInCell="0" allowOverlap="1">
            <wp:simplePos x="0" y="0"/>
            <wp:positionH relativeFrom="page">
              <wp:posOffset>3227705</wp:posOffset>
            </wp:positionH>
            <wp:positionV relativeFrom="page">
              <wp:posOffset>7708265</wp:posOffset>
            </wp:positionV>
            <wp:extent cx="334010" cy="76200"/>
            <wp:effectExtent l="0" t="0" r="0" b="0"/>
            <wp:wrapNone/>
            <wp:docPr id="26" name="IM 22"/>
            <wp:cNvGraphicFramePr/>
            <a:graphic xmlns:a="http://schemas.openxmlformats.org/drawingml/2006/main">
              <a:graphicData uri="http://schemas.openxmlformats.org/drawingml/2006/picture">
                <pic:pic xmlns:pic="http://schemas.openxmlformats.org/drawingml/2006/picture">
                  <pic:nvPicPr>
                    <pic:cNvPr id="26" name="IM 22"/>
                    <pic:cNvPicPr/>
                  </pic:nvPicPr>
                  <pic:blipFill>
                    <a:blip r:embed="rId174"/>
                    <a:stretch>
                      <a:fillRect/>
                    </a:stretch>
                  </pic:blipFill>
                  <pic:spPr>
                    <a:xfrm>
                      <a:off x="0" y="0"/>
                      <a:ext cx="334009" cy="76200"/>
                    </a:xfrm>
                    <a:prstGeom prst="rect">
                      <a:avLst/>
                    </a:prstGeom>
                  </pic:spPr>
                </pic:pic>
              </a:graphicData>
            </a:graphic>
          </wp:anchor>
        </w:drawing>
      </w:r>
      <w:r>
        <w:drawing>
          <wp:anchor distT="0" distB="0" distL="0" distR="0" simplePos="0" relativeHeight="251681792" behindDoc="1" locked="0" layoutInCell="0" allowOverlap="1">
            <wp:simplePos x="0" y="0"/>
            <wp:positionH relativeFrom="page">
              <wp:posOffset>2038350</wp:posOffset>
            </wp:positionH>
            <wp:positionV relativeFrom="page">
              <wp:posOffset>7708265</wp:posOffset>
            </wp:positionV>
            <wp:extent cx="333375" cy="76200"/>
            <wp:effectExtent l="0" t="0" r="0" b="0"/>
            <wp:wrapNone/>
            <wp:docPr id="27" name="IM 23"/>
            <wp:cNvGraphicFramePr/>
            <a:graphic xmlns:a="http://schemas.openxmlformats.org/drawingml/2006/main">
              <a:graphicData uri="http://schemas.openxmlformats.org/drawingml/2006/picture">
                <pic:pic xmlns:pic="http://schemas.openxmlformats.org/drawingml/2006/picture">
                  <pic:nvPicPr>
                    <pic:cNvPr id="27" name="IM 23"/>
                    <pic:cNvPicPr/>
                  </pic:nvPicPr>
                  <pic:blipFill>
                    <a:blip r:embed="rId175"/>
                    <a:stretch>
                      <a:fillRect/>
                    </a:stretch>
                  </pic:blipFill>
                  <pic:spPr>
                    <a:xfrm>
                      <a:off x="0" y="0"/>
                      <a:ext cx="333375" cy="76200"/>
                    </a:xfrm>
                    <a:prstGeom prst="rect">
                      <a:avLst/>
                    </a:prstGeom>
                  </pic:spPr>
                </pic:pic>
              </a:graphicData>
            </a:graphic>
          </wp:anchor>
        </w:drawing>
      </w:r>
      <w:r>
        <w:pict>
          <v:shape id="_x0000_s1039" o:spid="_x0000_s1039" o:spt="202" type="#_x0000_t202" style="position:absolute;left:0pt;margin-left:182.85pt;margin-top:645.2pt;height:29.65pt;width:74.5pt;mso-position-horizontal-relative:page;mso-position-vertical-relative:page;z-index:251685888;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5"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2" w:hRule="atLeast"/>
                    </w:trPr>
                    <w:tc>
                      <w:tcPr>
                        <w:tcW w:w="1435" w:type="dxa"/>
                        <w:vAlign w:val="top"/>
                      </w:tcPr>
                      <w:p>
                        <w:pPr>
                          <w:spacing w:before="107" w:line="222" w:lineRule="auto"/>
                          <w:ind w:left="301"/>
                          <w:rPr>
                            <w:rFonts w:ascii="宋体" w:hAnsi="宋体" w:eastAsia="宋体" w:cs="宋体"/>
                            <w:sz w:val="21"/>
                            <w:szCs w:val="21"/>
                          </w:rPr>
                        </w:pPr>
                        <w:r>
                          <w:rPr>
                            <w:rFonts w:ascii="宋体" w:hAnsi="宋体" w:eastAsia="宋体" w:cs="宋体"/>
                            <w:spacing w:val="-2"/>
                            <w:sz w:val="21"/>
                            <w:szCs w:val="21"/>
                          </w:rPr>
                          <w:t>合成</w:t>
                        </w:r>
                        <w:r>
                          <w:rPr>
                            <w:rFonts w:ascii="宋体" w:hAnsi="宋体" w:eastAsia="宋体" w:cs="宋体"/>
                            <w:spacing w:val="-1"/>
                            <w:sz w:val="21"/>
                            <w:szCs w:val="21"/>
                          </w:rPr>
                          <w:t>反应</w:t>
                        </w:r>
                      </w:p>
                    </w:tc>
                  </w:tr>
                </w:tbl>
                <w:p>
                  <w:pPr>
                    <w:rPr>
                      <w:rFonts w:ascii="Arial"/>
                      <w:sz w:val="21"/>
                    </w:rPr>
                  </w:pPr>
                </w:p>
              </w:txbxContent>
            </v:textbox>
          </v:shape>
        </w:pict>
      </w:r>
      <w:r>
        <w:pict>
          <v:shape id="_x0000_s1040" o:spid="_x0000_s1040" o:spt="202" type="#_x0000_t202" style="position:absolute;left:0pt;margin-left:273.65pt;margin-top:645.2pt;height:29.65pt;width:74.5pt;mso-position-horizontal-relative:page;mso-position-vertical-relative:page;z-index:251687936;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4"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2" w:hRule="atLeast"/>
                    </w:trPr>
                    <w:tc>
                      <w:tcPr>
                        <w:tcW w:w="1434" w:type="dxa"/>
                        <w:vAlign w:val="top"/>
                      </w:tcPr>
                      <w:p>
                        <w:pPr>
                          <w:spacing w:before="107" w:line="221" w:lineRule="auto"/>
                          <w:ind w:left="510"/>
                          <w:rPr>
                            <w:rFonts w:ascii="宋体" w:hAnsi="宋体" w:eastAsia="宋体" w:cs="宋体"/>
                            <w:sz w:val="21"/>
                            <w:szCs w:val="21"/>
                          </w:rPr>
                        </w:pPr>
                        <w:r>
                          <w:rPr>
                            <w:rFonts w:ascii="宋体" w:hAnsi="宋体" w:eastAsia="宋体" w:cs="宋体"/>
                            <w:spacing w:val="-3"/>
                            <w:sz w:val="21"/>
                            <w:szCs w:val="21"/>
                          </w:rPr>
                          <w:t>分</w:t>
                        </w:r>
                        <w:r>
                          <w:rPr>
                            <w:rFonts w:ascii="宋体" w:hAnsi="宋体" w:eastAsia="宋体" w:cs="宋体"/>
                            <w:spacing w:val="-2"/>
                            <w:sz w:val="21"/>
                            <w:szCs w:val="21"/>
                          </w:rPr>
                          <w:t>离</w:t>
                        </w:r>
                      </w:p>
                    </w:tc>
                  </w:tr>
                </w:tbl>
                <w:p>
                  <w:pPr>
                    <w:rPr>
                      <w:rFonts w:ascii="Arial"/>
                      <w:sz w:val="21"/>
                    </w:rPr>
                  </w:pPr>
                </w:p>
              </w:txbxContent>
            </v:textbox>
          </v:shape>
        </w:pict>
      </w:r>
      <w:r>
        <w:pict>
          <v:shape id="_x0000_s1041" o:spid="_x0000_s1041" o:spt="202" type="#_x0000_t202" style="position:absolute;left:0pt;margin-left:365.1pt;margin-top:645.2pt;height:29.65pt;width:74.5pt;mso-position-horizontal-relative:page;mso-position-vertical-relative:page;z-index:25168691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4"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2" w:hRule="atLeast"/>
                    </w:trPr>
                    <w:tc>
                      <w:tcPr>
                        <w:tcW w:w="1434" w:type="dxa"/>
                        <w:vAlign w:val="top"/>
                      </w:tcPr>
                      <w:p>
                        <w:pPr>
                          <w:spacing w:before="107" w:line="224" w:lineRule="auto"/>
                          <w:ind w:left="513"/>
                          <w:rPr>
                            <w:rFonts w:ascii="宋体" w:hAnsi="宋体" w:eastAsia="宋体" w:cs="宋体"/>
                            <w:sz w:val="21"/>
                            <w:szCs w:val="21"/>
                          </w:rPr>
                        </w:pPr>
                        <w:r>
                          <w:rPr>
                            <w:rFonts w:ascii="宋体" w:hAnsi="宋体" w:eastAsia="宋体" w:cs="宋体"/>
                            <w:spacing w:val="-3"/>
                            <w:sz w:val="21"/>
                            <w:szCs w:val="21"/>
                          </w:rPr>
                          <w:t>混</w:t>
                        </w:r>
                        <w:r>
                          <w:rPr>
                            <w:rFonts w:ascii="宋体" w:hAnsi="宋体" w:eastAsia="宋体" w:cs="宋体"/>
                            <w:spacing w:val="-2"/>
                            <w:sz w:val="21"/>
                            <w:szCs w:val="21"/>
                          </w:rPr>
                          <w:t>合</w:t>
                        </w:r>
                      </w:p>
                    </w:tc>
                  </w:tr>
                </w:tbl>
                <w:p>
                  <w:pPr>
                    <w:rPr>
                      <w:rFonts w:ascii="Arial"/>
                      <w:sz w:val="21"/>
                    </w:rPr>
                  </w:pPr>
                </w:p>
              </w:txbxContent>
            </v:textbox>
          </v:shape>
        </w:pict>
      </w:r>
      <w:r>
        <w:pict>
          <v:shape id="_x0000_s1042" o:spid="_x0000_s1042" o:spt="202" type="#_x0000_t202" style="position:absolute;left:0pt;margin-left:453.7pt;margin-top:645.2pt;height:29.65pt;width:74.4pt;mso-position-horizontal-relative:page;mso-position-vertical-relative:page;z-index:25168896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3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2" w:hRule="atLeast"/>
                    </w:trPr>
                    <w:tc>
                      <w:tcPr>
                        <w:tcW w:w="1432" w:type="dxa"/>
                        <w:vAlign w:val="top"/>
                      </w:tcPr>
                      <w:p>
                        <w:pPr>
                          <w:spacing w:before="107" w:line="221" w:lineRule="auto"/>
                          <w:ind w:left="510"/>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w:t>
                        </w:r>
                      </w:p>
                    </w:tc>
                  </w:tr>
                </w:tbl>
                <w:p>
                  <w:pPr>
                    <w:rPr>
                      <w:rFonts w:ascii="Arial"/>
                      <w:sz w:val="21"/>
                    </w:rPr>
                  </w:pPr>
                </w:p>
              </w:txbxContent>
            </v:textbox>
          </v:shape>
        </w:pict>
      </w:r>
      <w:r>
        <w:drawing>
          <wp:anchor distT="0" distB="0" distL="0" distR="0" simplePos="0" relativeHeight="251716608" behindDoc="0" locked="0" layoutInCell="0" allowOverlap="1">
            <wp:simplePos x="0" y="0"/>
            <wp:positionH relativeFrom="page">
              <wp:posOffset>5565140</wp:posOffset>
            </wp:positionH>
            <wp:positionV relativeFrom="page">
              <wp:posOffset>8354060</wp:posOffset>
            </wp:positionV>
            <wp:extent cx="208915" cy="76200"/>
            <wp:effectExtent l="0" t="0" r="0" b="0"/>
            <wp:wrapNone/>
            <wp:docPr id="28" name="IM 24"/>
            <wp:cNvGraphicFramePr/>
            <a:graphic xmlns:a="http://schemas.openxmlformats.org/drawingml/2006/main">
              <a:graphicData uri="http://schemas.openxmlformats.org/drawingml/2006/picture">
                <pic:pic xmlns:pic="http://schemas.openxmlformats.org/drawingml/2006/picture">
                  <pic:nvPicPr>
                    <pic:cNvPr id="28" name="IM 24"/>
                    <pic:cNvPicPr/>
                  </pic:nvPicPr>
                  <pic:blipFill>
                    <a:blip r:embed="rId176"/>
                    <a:stretch>
                      <a:fillRect/>
                    </a:stretch>
                  </pic:blipFill>
                  <pic:spPr>
                    <a:xfrm>
                      <a:off x="0" y="0"/>
                      <a:ext cx="208914" cy="76200"/>
                    </a:xfrm>
                    <a:prstGeom prst="rect">
                      <a:avLst/>
                    </a:prstGeom>
                  </pic:spPr>
                </pic:pic>
              </a:graphicData>
            </a:graphic>
          </wp:anchor>
        </w:drawing>
      </w:r>
      <w:r>
        <w:drawing>
          <wp:anchor distT="0" distB="0" distL="0" distR="0" simplePos="0" relativeHeight="251710464" behindDoc="0" locked="0" layoutInCell="0" allowOverlap="1">
            <wp:simplePos x="0" y="0"/>
            <wp:positionH relativeFrom="page">
              <wp:posOffset>4403725</wp:posOffset>
            </wp:positionH>
            <wp:positionV relativeFrom="page">
              <wp:posOffset>8354060</wp:posOffset>
            </wp:positionV>
            <wp:extent cx="255270" cy="76200"/>
            <wp:effectExtent l="0" t="0" r="0" b="0"/>
            <wp:wrapNone/>
            <wp:docPr id="29" name="IM 25"/>
            <wp:cNvGraphicFramePr/>
            <a:graphic xmlns:a="http://schemas.openxmlformats.org/drawingml/2006/main">
              <a:graphicData uri="http://schemas.openxmlformats.org/drawingml/2006/picture">
                <pic:pic xmlns:pic="http://schemas.openxmlformats.org/drawingml/2006/picture">
                  <pic:nvPicPr>
                    <pic:cNvPr id="29" name="IM 25"/>
                    <pic:cNvPicPr/>
                  </pic:nvPicPr>
                  <pic:blipFill>
                    <a:blip r:embed="rId177"/>
                    <a:stretch>
                      <a:fillRect/>
                    </a:stretch>
                  </pic:blipFill>
                  <pic:spPr>
                    <a:xfrm>
                      <a:off x="0" y="0"/>
                      <a:ext cx="255269" cy="76073"/>
                    </a:xfrm>
                    <a:prstGeom prst="rect">
                      <a:avLst/>
                    </a:prstGeom>
                  </pic:spPr>
                </pic:pic>
              </a:graphicData>
            </a:graphic>
          </wp:anchor>
        </w:drawing>
      </w:r>
      <w:r>
        <w:drawing>
          <wp:anchor distT="0" distB="0" distL="0" distR="0" simplePos="0" relativeHeight="251684864" behindDoc="0" locked="0" layoutInCell="0" allowOverlap="1">
            <wp:simplePos x="0" y="0"/>
            <wp:positionH relativeFrom="page">
              <wp:posOffset>3145155</wp:posOffset>
            </wp:positionH>
            <wp:positionV relativeFrom="page">
              <wp:posOffset>8353425</wp:posOffset>
            </wp:positionV>
            <wp:extent cx="339090" cy="76200"/>
            <wp:effectExtent l="0" t="0" r="0" b="0"/>
            <wp:wrapNone/>
            <wp:docPr id="30" name="IM 26"/>
            <wp:cNvGraphicFramePr/>
            <a:graphic xmlns:a="http://schemas.openxmlformats.org/drawingml/2006/main">
              <a:graphicData uri="http://schemas.openxmlformats.org/drawingml/2006/picture">
                <pic:pic xmlns:pic="http://schemas.openxmlformats.org/drawingml/2006/picture">
                  <pic:nvPicPr>
                    <pic:cNvPr id="30" name="IM 26"/>
                    <pic:cNvPicPr/>
                  </pic:nvPicPr>
                  <pic:blipFill>
                    <a:blip r:embed="rId178"/>
                    <a:stretch>
                      <a:fillRect/>
                    </a:stretch>
                  </pic:blipFill>
                  <pic:spPr>
                    <a:xfrm>
                      <a:off x="0" y="0"/>
                      <a:ext cx="339089" cy="76200"/>
                    </a:xfrm>
                    <a:prstGeom prst="rect">
                      <a:avLst/>
                    </a:prstGeom>
                  </pic:spPr>
                </pic:pic>
              </a:graphicData>
            </a:graphic>
          </wp:anchor>
        </w:drawing>
      </w:r>
      <w:r>
        <w:drawing>
          <wp:anchor distT="0" distB="0" distL="0" distR="0" simplePos="0" relativeHeight="251682816" behindDoc="1" locked="0" layoutInCell="0" allowOverlap="1">
            <wp:simplePos x="0" y="0"/>
            <wp:positionH relativeFrom="page">
              <wp:posOffset>1991995</wp:posOffset>
            </wp:positionH>
            <wp:positionV relativeFrom="page">
              <wp:posOffset>8353425</wp:posOffset>
            </wp:positionV>
            <wp:extent cx="339090" cy="76200"/>
            <wp:effectExtent l="0" t="0" r="0" b="0"/>
            <wp:wrapNone/>
            <wp:docPr id="31" name="IM 27"/>
            <wp:cNvGraphicFramePr/>
            <a:graphic xmlns:a="http://schemas.openxmlformats.org/drawingml/2006/main">
              <a:graphicData uri="http://schemas.openxmlformats.org/drawingml/2006/picture">
                <pic:pic xmlns:pic="http://schemas.openxmlformats.org/drawingml/2006/picture">
                  <pic:nvPicPr>
                    <pic:cNvPr id="31" name="IM 27"/>
                    <pic:cNvPicPr/>
                  </pic:nvPicPr>
                  <pic:blipFill>
                    <a:blip r:embed="rId179"/>
                    <a:stretch>
                      <a:fillRect/>
                    </a:stretch>
                  </pic:blipFill>
                  <pic:spPr>
                    <a:xfrm>
                      <a:off x="0" y="0"/>
                      <a:ext cx="339090" cy="76200"/>
                    </a:xfrm>
                    <a:prstGeom prst="rect">
                      <a:avLst/>
                    </a:prstGeom>
                  </pic:spPr>
                </pic:pic>
              </a:graphicData>
            </a:graphic>
          </wp:anchor>
        </w:drawing>
      </w:r>
      <w:r>
        <w:pict>
          <v:shape id="_x0000_s1043" o:spid="_x0000_s1043" o:spt="202" type="#_x0000_t202" style="position:absolute;left:0pt;margin-left:187.5pt;margin-top:697.2pt;height:28.3pt;width:66.1pt;mso-position-horizontal-relative:page;mso-position-vertical-relative:page;z-index:251700224;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66"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6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1266" w:type="dxa"/>
                        <w:vAlign w:val="top"/>
                      </w:tcPr>
                      <w:p>
                        <w:pPr>
                          <w:spacing w:before="106" w:line="222" w:lineRule="auto"/>
                          <w:ind w:left="155"/>
                          <w:rPr>
                            <w:rFonts w:ascii="宋体" w:hAnsi="宋体" w:eastAsia="宋体" w:cs="宋体"/>
                            <w:sz w:val="21"/>
                            <w:szCs w:val="21"/>
                          </w:rPr>
                        </w:pPr>
                        <w:r>
                          <w:rPr>
                            <w:rFonts w:ascii="宋体" w:hAnsi="宋体" w:eastAsia="宋体" w:cs="宋体"/>
                            <w:spacing w:val="-2"/>
                            <w:sz w:val="21"/>
                            <w:szCs w:val="21"/>
                          </w:rPr>
                          <w:t>合成</w:t>
                        </w:r>
                        <w:r>
                          <w:rPr>
                            <w:rFonts w:ascii="宋体" w:hAnsi="宋体" w:eastAsia="宋体" w:cs="宋体"/>
                            <w:spacing w:val="-1"/>
                            <w:sz w:val="21"/>
                            <w:szCs w:val="21"/>
                          </w:rPr>
                          <w:t>反应</w:t>
                        </w:r>
                      </w:p>
                    </w:tc>
                  </w:tr>
                </w:tbl>
                <w:p>
                  <w:pPr>
                    <w:rPr>
                      <w:rFonts w:ascii="Arial"/>
                      <w:sz w:val="21"/>
                    </w:rPr>
                  </w:pPr>
                </w:p>
              </w:txbxContent>
            </v:textbox>
          </v:shape>
        </w:pict>
      </w:r>
      <w:r>
        <w:pict>
          <v:shape id="_x0000_s1044" o:spid="_x0000_s1044" o:spt="202" type="#_x0000_t202" style="position:absolute;left:0pt;margin-left:281pt;margin-top:697.2pt;height:28.3pt;width:66.05pt;mso-position-horizontal-relative:page;mso-position-vertical-relative:page;z-index:251701248;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65"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6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1265" w:type="dxa"/>
                        <w:vAlign w:val="top"/>
                      </w:tcPr>
                      <w:p>
                        <w:pPr>
                          <w:spacing w:before="106" w:line="223" w:lineRule="auto"/>
                          <w:ind w:left="426"/>
                          <w:rPr>
                            <w:rFonts w:ascii="宋体" w:hAnsi="宋体" w:eastAsia="宋体" w:cs="宋体"/>
                            <w:sz w:val="21"/>
                            <w:szCs w:val="21"/>
                          </w:rPr>
                        </w:pPr>
                        <w:r>
                          <w:rPr>
                            <w:rFonts w:ascii="宋体" w:hAnsi="宋体" w:eastAsia="宋体" w:cs="宋体"/>
                            <w:spacing w:val="-2"/>
                            <w:sz w:val="21"/>
                            <w:szCs w:val="21"/>
                          </w:rPr>
                          <w:t>过滤</w:t>
                        </w:r>
                      </w:p>
                    </w:tc>
                  </w:tr>
                </w:tbl>
                <w:p>
                  <w:pPr>
                    <w:rPr>
                      <w:rFonts w:ascii="Arial"/>
                      <w:sz w:val="21"/>
                    </w:rPr>
                  </w:pPr>
                </w:p>
              </w:txbxContent>
            </v:textbox>
          </v:shape>
        </w:pict>
      </w:r>
      <w:r>
        <w:pict>
          <v:shape id="_x0000_s1045" o:spid="_x0000_s1045" o:spt="202" type="#_x0000_t202" style="position:absolute;left:0pt;margin-left:371.4pt;margin-top:697.2pt;height:28.3pt;width:66.15pt;mso-position-horizontal-relative:page;mso-position-vertical-relative:page;z-index:251698176;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67"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67"/>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95" w:hRule="atLeast"/>
                    </w:trPr>
                    <w:tc>
                      <w:tcPr>
                        <w:tcW w:w="1267" w:type="dxa"/>
                        <w:vAlign w:val="top"/>
                      </w:tcPr>
                      <w:p>
                        <w:pPr>
                          <w:spacing w:before="106" w:line="220" w:lineRule="auto"/>
                          <w:ind w:left="424"/>
                          <w:rPr>
                            <w:rFonts w:ascii="宋体" w:hAnsi="宋体" w:eastAsia="宋体" w:cs="宋体"/>
                            <w:sz w:val="21"/>
                            <w:szCs w:val="21"/>
                          </w:rPr>
                        </w:pPr>
                        <w:r>
                          <w:rPr>
                            <w:rFonts w:ascii="宋体" w:hAnsi="宋体" w:eastAsia="宋体" w:cs="宋体"/>
                            <w:spacing w:val="-2"/>
                            <w:sz w:val="21"/>
                            <w:szCs w:val="21"/>
                          </w:rPr>
                          <w:t>干</w:t>
                        </w:r>
                        <w:r>
                          <w:rPr>
                            <w:rFonts w:ascii="宋体" w:hAnsi="宋体" w:eastAsia="宋体" w:cs="宋体"/>
                            <w:spacing w:val="-1"/>
                            <w:sz w:val="21"/>
                            <w:szCs w:val="21"/>
                          </w:rPr>
                          <w:t>燥</w:t>
                        </w:r>
                      </w:p>
                    </w:tc>
                  </w:tr>
                </w:tbl>
                <w:p>
                  <w:pPr>
                    <w:rPr>
                      <w:rFonts w:ascii="Arial"/>
                      <w:sz w:val="21"/>
                    </w:rPr>
                  </w:pPr>
                </w:p>
              </w:txbxContent>
            </v:textbox>
          </v:shape>
        </w:pict>
      </w:r>
      <w:r>
        <w:pict>
          <v:shape id="_x0000_s1046" o:spid="_x0000_s1046" o:spt="202" type="#_x0000_t202" style="position:absolute;left:0pt;margin-left:462.05pt;margin-top:697.2pt;height:28.3pt;width:66.1pt;mso-position-horizontal-relative:page;mso-position-vertical-relative:page;z-index:25169920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66"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6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95" w:hRule="atLeast"/>
                    </w:trPr>
                    <w:tc>
                      <w:tcPr>
                        <w:tcW w:w="1266" w:type="dxa"/>
                        <w:vAlign w:val="top"/>
                      </w:tcPr>
                      <w:p>
                        <w:pPr>
                          <w:spacing w:before="107" w:line="221" w:lineRule="auto"/>
                          <w:ind w:left="424"/>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w:t>
                        </w:r>
                      </w:p>
                    </w:tc>
                  </w:tr>
                </w:tbl>
                <w:p>
                  <w:pPr>
                    <w:rPr>
                      <w:rFonts w:ascii="Arial"/>
                      <w:sz w:val="21"/>
                    </w:rPr>
                  </w:pPr>
                </w:p>
              </w:txbxContent>
            </v:textbox>
          </v:shape>
        </w:pict>
      </w:r>
      <w:r>
        <w:drawing>
          <wp:anchor distT="0" distB="0" distL="0" distR="0" simplePos="0" relativeHeight="251708416" behindDoc="0" locked="0" layoutInCell="0" allowOverlap="1">
            <wp:simplePos x="0" y="0"/>
            <wp:positionH relativeFrom="page">
              <wp:posOffset>5538470</wp:posOffset>
            </wp:positionH>
            <wp:positionV relativeFrom="page">
              <wp:posOffset>8979535</wp:posOffset>
            </wp:positionV>
            <wp:extent cx="299085" cy="76200"/>
            <wp:effectExtent l="0" t="0" r="0" b="0"/>
            <wp:wrapNone/>
            <wp:docPr id="32" name="IM 28"/>
            <wp:cNvGraphicFramePr/>
            <a:graphic xmlns:a="http://schemas.openxmlformats.org/drawingml/2006/main">
              <a:graphicData uri="http://schemas.openxmlformats.org/drawingml/2006/picture">
                <pic:pic xmlns:pic="http://schemas.openxmlformats.org/drawingml/2006/picture">
                  <pic:nvPicPr>
                    <pic:cNvPr id="32" name="IM 28"/>
                    <pic:cNvPicPr/>
                  </pic:nvPicPr>
                  <pic:blipFill>
                    <a:blip r:embed="rId180"/>
                    <a:stretch>
                      <a:fillRect/>
                    </a:stretch>
                  </pic:blipFill>
                  <pic:spPr>
                    <a:xfrm>
                      <a:off x="0" y="0"/>
                      <a:ext cx="299085" cy="76200"/>
                    </a:xfrm>
                    <a:prstGeom prst="rect">
                      <a:avLst/>
                    </a:prstGeom>
                  </pic:spPr>
                </pic:pic>
              </a:graphicData>
            </a:graphic>
          </wp:anchor>
        </w:drawing>
      </w:r>
      <w:r>
        <w:drawing>
          <wp:anchor distT="0" distB="0" distL="0" distR="0" simplePos="0" relativeHeight="251709440" behindDoc="0" locked="0" layoutInCell="0" allowOverlap="1">
            <wp:simplePos x="0" y="0"/>
            <wp:positionH relativeFrom="page">
              <wp:posOffset>4390390</wp:posOffset>
            </wp:positionH>
            <wp:positionV relativeFrom="page">
              <wp:posOffset>8979535</wp:posOffset>
            </wp:positionV>
            <wp:extent cx="298450" cy="76200"/>
            <wp:effectExtent l="0" t="0" r="0" b="0"/>
            <wp:wrapNone/>
            <wp:docPr id="33" name="IM 29"/>
            <wp:cNvGraphicFramePr/>
            <a:graphic xmlns:a="http://schemas.openxmlformats.org/drawingml/2006/main">
              <a:graphicData uri="http://schemas.openxmlformats.org/drawingml/2006/picture">
                <pic:pic xmlns:pic="http://schemas.openxmlformats.org/drawingml/2006/picture">
                  <pic:nvPicPr>
                    <pic:cNvPr id="33" name="IM 29"/>
                    <pic:cNvPicPr/>
                  </pic:nvPicPr>
                  <pic:blipFill>
                    <a:blip r:embed="rId181"/>
                    <a:stretch>
                      <a:fillRect/>
                    </a:stretch>
                  </pic:blipFill>
                  <pic:spPr>
                    <a:xfrm>
                      <a:off x="0" y="0"/>
                      <a:ext cx="298450" cy="76200"/>
                    </a:xfrm>
                    <a:prstGeom prst="rect">
                      <a:avLst/>
                    </a:prstGeom>
                  </pic:spPr>
                </pic:pic>
              </a:graphicData>
            </a:graphic>
          </wp:anchor>
        </w:drawing>
      </w:r>
      <w:r>
        <w:drawing>
          <wp:anchor distT="0" distB="0" distL="0" distR="0" simplePos="0" relativeHeight="251707392" behindDoc="0" locked="0" layoutInCell="0" allowOverlap="1">
            <wp:simplePos x="0" y="0"/>
            <wp:positionH relativeFrom="page">
              <wp:posOffset>3228975</wp:posOffset>
            </wp:positionH>
            <wp:positionV relativeFrom="page">
              <wp:posOffset>8979535</wp:posOffset>
            </wp:positionV>
            <wp:extent cx="299720" cy="76200"/>
            <wp:effectExtent l="0" t="0" r="0" b="0"/>
            <wp:wrapNone/>
            <wp:docPr id="34" name="IM 30"/>
            <wp:cNvGraphicFramePr/>
            <a:graphic xmlns:a="http://schemas.openxmlformats.org/drawingml/2006/main">
              <a:graphicData uri="http://schemas.openxmlformats.org/drawingml/2006/picture">
                <pic:pic xmlns:pic="http://schemas.openxmlformats.org/drawingml/2006/picture">
                  <pic:nvPicPr>
                    <pic:cNvPr id="34" name="IM 30"/>
                    <pic:cNvPicPr/>
                  </pic:nvPicPr>
                  <pic:blipFill>
                    <a:blip r:embed="rId182"/>
                    <a:stretch>
                      <a:fillRect/>
                    </a:stretch>
                  </pic:blipFill>
                  <pic:spPr>
                    <a:xfrm>
                      <a:off x="0" y="0"/>
                      <a:ext cx="299719" cy="76200"/>
                    </a:xfrm>
                    <a:prstGeom prst="rect">
                      <a:avLst/>
                    </a:prstGeom>
                  </pic:spPr>
                </pic:pic>
              </a:graphicData>
            </a:graphic>
          </wp:anchor>
        </w:drawing>
      </w:r>
      <w:r>
        <w:drawing>
          <wp:anchor distT="0" distB="0" distL="0" distR="0" simplePos="0" relativeHeight="251683840" behindDoc="1" locked="0" layoutInCell="0" allowOverlap="1">
            <wp:simplePos x="0" y="0"/>
            <wp:positionH relativeFrom="page">
              <wp:posOffset>2122805</wp:posOffset>
            </wp:positionH>
            <wp:positionV relativeFrom="page">
              <wp:posOffset>8979535</wp:posOffset>
            </wp:positionV>
            <wp:extent cx="299085" cy="76200"/>
            <wp:effectExtent l="0" t="0" r="0" b="0"/>
            <wp:wrapNone/>
            <wp:docPr id="35" name="IM 31"/>
            <wp:cNvGraphicFramePr/>
            <a:graphic xmlns:a="http://schemas.openxmlformats.org/drawingml/2006/main">
              <a:graphicData uri="http://schemas.openxmlformats.org/drawingml/2006/picture">
                <pic:pic xmlns:pic="http://schemas.openxmlformats.org/drawingml/2006/picture">
                  <pic:nvPicPr>
                    <pic:cNvPr id="35" name="IM 31"/>
                    <pic:cNvPicPr/>
                  </pic:nvPicPr>
                  <pic:blipFill>
                    <a:blip r:embed="rId183"/>
                    <a:stretch>
                      <a:fillRect/>
                    </a:stretch>
                  </pic:blipFill>
                  <pic:spPr>
                    <a:xfrm>
                      <a:off x="0" y="0"/>
                      <a:ext cx="299084" cy="76200"/>
                    </a:xfrm>
                    <a:prstGeom prst="rect">
                      <a:avLst/>
                    </a:prstGeom>
                  </pic:spPr>
                </pic:pic>
              </a:graphicData>
            </a:graphic>
          </wp:anchor>
        </w:drawing>
      </w:r>
      <w:r>
        <w:drawing>
          <wp:anchor distT="0" distB="0" distL="0" distR="0" simplePos="0" relativeHeight="251717632" behindDoc="0" locked="0" layoutInCell="0" allowOverlap="1">
            <wp:simplePos x="0" y="0"/>
            <wp:positionH relativeFrom="page">
              <wp:posOffset>5595620</wp:posOffset>
            </wp:positionH>
            <wp:positionV relativeFrom="page">
              <wp:posOffset>9676765</wp:posOffset>
            </wp:positionV>
            <wp:extent cx="165735" cy="76200"/>
            <wp:effectExtent l="0" t="0" r="0" b="0"/>
            <wp:wrapNone/>
            <wp:docPr id="36" name="IM 32"/>
            <wp:cNvGraphicFramePr/>
            <a:graphic xmlns:a="http://schemas.openxmlformats.org/drawingml/2006/main">
              <a:graphicData uri="http://schemas.openxmlformats.org/drawingml/2006/picture">
                <pic:pic xmlns:pic="http://schemas.openxmlformats.org/drawingml/2006/picture">
                  <pic:nvPicPr>
                    <pic:cNvPr id="36" name="IM 32"/>
                    <pic:cNvPicPr/>
                  </pic:nvPicPr>
                  <pic:blipFill>
                    <a:blip r:embed="rId184"/>
                    <a:stretch>
                      <a:fillRect/>
                    </a:stretch>
                  </pic:blipFill>
                  <pic:spPr>
                    <a:xfrm>
                      <a:off x="0" y="0"/>
                      <a:ext cx="165734" cy="76200"/>
                    </a:xfrm>
                    <a:prstGeom prst="rect">
                      <a:avLst/>
                    </a:prstGeom>
                  </pic:spPr>
                </pic:pic>
              </a:graphicData>
            </a:graphic>
          </wp:anchor>
        </w:drawing>
      </w:r>
      <w:r>
        <w:drawing>
          <wp:anchor distT="0" distB="0" distL="0" distR="0" simplePos="0" relativeHeight="251691008" behindDoc="0" locked="0" layoutInCell="0" allowOverlap="1">
            <wp:simplePos x="0" y="0"/>
            <wp:positionH relativeFrom="page">
              <wp:posOffset>2009775</wp:posOffset>
            </wp:positionH>
            <wp:positionV relativeFrom="page">
              <wp:posOffset>9676765</wp:posOffset>
            </wp:positionV>
            <wp:extent cx="342900" cy="76200"/>
            <wp:effectExtent l="0" t="0" r="0" b="0"/>
            <wp:wrapNone/>
            <wp:docPr id="37" name="IM 33"/>
            <wp:cNvGraphicFramePr/>
            <a:graphic xmlns:a="http://schemas.openxmlformats.org/drawingml/2006/main">
              <a:graphicData uri="http://schemas.openxmlformats.org/drawingml/2006/picture">
                <pic:pic xmlns:pic="http://schemas.openxmlformats.org/drawingml/2006/picture">
                  <pic:nvPicPr>
                    <pic:cNvPr id="37" name="IM 33"/>
                    <pic:cNvPicPr/>
                  </pic:nvPicPr>
                  <pic:blipFill>
                    <a:blip r:embed="rId185"/>
                    <a:stretch>
                      <a:fillRect/>
                    </a:stretch>
                  </pic:blipFill>
                  <pic:spPr>
                    <a:xfrm>
                      <a:off x="0" y="0"/>
                      <a:ext cx="342900" cy="76200"/>
                    </a:xfrm>
                    <a:prstGeom prst="rect">
                      <a:avLst/>
                    </a:prstGeom>
                  </pic:spPr>
                </pic:pic>
              </a:graphicData>
            </a:graphic>
          </wp:anchor>
        </w:drawing>
      </w:r>
      <w:r>
        <w:rPr>
          <w:rFonts w:ascii="宋体" w:hAnsi="宋体" w:eastAsia="宋体" w:cs="宋体"/>
          <w:spacing w:val="-24"/>
          <w:sz w:val="21"/>
          <w:szCs w:val="21"/>
        </w:rPr>
        <w:t>√</w:t>
      </w:r>
      <w:r>
        <w:rPr>
          <w:rFonts w:ascii="宋体" w:hAnsi="宋体" w:eastAsia="宋体" w:cs="宋体"/>
          <w:spacing w:val="-20"/>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2"/>
        <w:gridCol w:w="1735"/>
        <w:gridCol w:w="1931"/>
        <w:gridCol w:w="1960"/>
        <w:gridCol w:w="19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92" w:type="dxa"/>
            <w:vAlign w:val="top"/>
          </w:tcPr>
          <w:p>
            <w:pPr>
              <w:spacing w:before="34" w:line="218" w:lineRule="auto"/>
              <w:ind w:left="540"/>
              <w:rPr>
                <w:rFonts w:ascii="宋体" w:hAnsi="宋体" w:eastAsia="宋体" w:cs="宋体"/>
                <w:sz w:val="21"/>
                <w:szCs w:val="21"/>
              </w:rPr>
            </w:pPr>
            <w:r>
              <w:rPr>
                <w:rFonts w:ascii="宋体" w:hAnsi="宋体" w:eastAsia="宋体" w:cs="宋体"/>
                <w:spacing w:val="-2"/>
                <w:sz w:val="21"/>
                <w:szCs w:val="21"/>
              </w:rPr>
              <w:t>产</w:t>
            </w:r>
            <w:r>
              <w:rPr>
                <w:rFonts w:ascii="宋体" w:hAnsi="宋体" w:eastAsia="宋体" w:cs="宋体"/>
                <w:spacing w:val="-1"/>
                <w:sz w:val="21"/>
                <w:szCs w:val="21"/>
              </w:rPr>
              <w:t>品</w:t>
            </w:r>
          </w:p>
        </w:tc>
        <w:tc>
          <w:tcPr>
            <w:tcW w:w="1735" w:type="dxa"/>
            <w:vAlign w:val="top"/>
          </w:tcPr>
          <w:p>
            <w:pPr>
              <w:spacing w:before="34" w:line="218" w:lineRule="auto"/>
              <w:ind w:left="239"/>
              <w:rPr>
                <w:rFonts w:ascii="宋体" w:hAnsi="宋体" w:eastAsia="宋体" w:cs="宋体"/>
                <w:sz w:val="21"/>
                <w:szCs w:val="21"/>
              </w:rPr>
            </w:pPr>
            <w:r>
              <w:rPr>
                <w:rFonts w:ascii="宋体" w:hAnsi="宋体" w:eastAsia="宋体" w:cs="宋体"/>
                <w:spacing w:val="-1"/>
                <w:sz w:val="21"/>
                <w:szCs w:val="21"/>
              </w:rPr>
              <w:t>所属细分行</w:t>
            </w:r>
            <w:r>
              <w:rPr>
                <w:rFonts w:ascii="宋体" w:hAnsi="宋体" w:eastAsia="宋体" w:cs="宋体"/>
                <w:sz w:val="21"/>
                <w:szCs w:val="21"/>
              </w:rPr>
              <w:t>业</w:t>
            </w:r>
          </w:p>
        </w:tc>
        <w:tc>
          <w:tcPr>
            <w:tcW w:w="1931" w:type="dxa"/>
            <w:vAlign w:val="top"/>
          </w:tcPr>
          <w:p>
            <w:pPr>
              <w:spacing w:before="34" w:line="218" w:lineRule="auto"/>
              <w:ind w:left="234"/>
              <w:rPr>
                <w:rFonts w:ascii="宋体" w:hAnsi="宋体" w:eastAsia="宋体" w:cs="宋体"/>
                <w:sz w:val="21"/>
                <w:szCs w:val="21"/>
              </w:rPr>
            </w:pPr>
            <w:r>
              <w:rPr>
                <w:rFonts w:ascii="宋体" w:hAnsi="宋体" w:eastAsia="宋体" w:cs="宋体"/>
                <w:spacing w:val="-1"/>
                <w:sz w:val="21"/>
                <w:szCs w:val="21"/>
              </w:rPr>
              <w:t>主要上游原材料</w:t>
            </w:r>
          </w:p>
        </w:tc>
        <w:tc>
          <w:tcPr>
            <w:tcW w:w="1960" w:type="dxa"/>
            <w:vAlign w:val="top"/>
          </w:tcPr>
          <w:p>
            <w:pPr>
              <w:spacing w:before="34" w:line="218" w:lineRule="auto"/>
              <w:ind w:left="147"/>
              <w:rPr>
                <w:rFonts w:ascii="宋体" w:hAnsi="宋体" w:eastAsia="宋体" w:cs="宋体"/>
                <w:sz w:val="21"/>
                <w:szCs w:val="21"/>
              </w:rPr>
            </w:pPr>
            <w:r>
              <w:rPr>
                <w:rFonts w:ascii="宋体" w:hAnsi="宋体" w:eastAsia="宋体" w:cs="宋体"/>
                <w:spacing w:val="-1"/>
                <w:sz w:val="21"/>
                <w:szCs w:val="21"/>
              </w:rPr>
              <w:t>主要下游应用领</w:t>
            </w:r>
            <w:r>
              <w:rPr>
                <w:rFonts w:ascii="宋体" w:hAnsi="宋体" w:eastAsia="宋体" w:cs="宋体"/>
                <w:sz w:val="21"/>
                <w:szCs w:val="21"/>
              </w:rPr>
              <w:t>域</w:t>
            </w:r>
          </w:p>
        </w:tc>
        <w:tc>
          <w:tcPr>
            <w:tcW w:w="1936" w:type="dxa"/>
            <w:vAlign w:val="top"/>
          </w:tcPr>
          <w:p>
            <w:pPr>
              <w:spacing w:before="34" w:line="218" w:lineRule="auto"/>
              <w:ind w:left="133"/>
              <w:rPr>
                <w:rFonts w:ascii="宋体" w:hAnsi="宋体" w:eastAsia="宋体" w:cs="宋体"/>
                <w:sz w:val="21"/>
                <w:szCs w:val="21"/>
              </w:rPr>
            </w:pPr>
            <w:r>
              <w:rPr>
                <w:rFonts w:ascii="宋体" w:hAnsi="宋体" w:eastAsia="宋体" w:cs="宋体"/>
                <w:spacing w:val="-1"/>
                <w:sz w:val="21"/>
                <w:szCs w:val="21"/>
              </w:rPr>
              <w:t>价格主要影响</w:t>
            </w:r>
            <w:r>
              <w:rPr>
                <w:rFonts w:ascii="宋体" w:hAnsi="宋体" w:eastAsia="宋体" w:cs="宋体"/>
                <w:sz w:val="21"/>
                <w:szCs w:val="21"/>
              </w:rPr>
              <w:t>因素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92" w:type="dxa"/>
            <w:vAlign w:val="top"/>
          </w:tcPr>
          <w:p>
            <w:pPr>
              <w:spacing w:before="30" w:line="221" w:lineRule="auto"/>
              <w:ind w:left="121"/>
              <w:rPr>
                <w:rFonts w:ascii="宋体" w:hAnsi="宋体" w:eastAsia="宋体" w:cs="宋体"/>
                <w:sz w:val="21"/>
                <w:szCs w:val="21"/>
              </w:rPr>
            </w:pPr>
            <w:r>
              <w:rPr>
                <w:rFonts w:ascii="宋体" w:hAnsi="宋体" w:eastAsia="宋体" w:cs="宋体"/>
                <w:spacing w:val="-3"/>
                <w:sz w:val="21"/>
                <w:szCs w:val="21"/>
              </w:rPr>
              <w:t>克</w:t>
            </w:r>
            <w:r>
              <w:rPr>
                <w:rFonts w:ascii="宋体" w:hAnsi="宋体" w:eastAsia="宋体" w:cs="宋体"/>
                <w:spacing w:val="-2"/>
                <w:sz w:val="21"/>
                <w:szCs w:val="21"/>
              </w:rPr>
              <w:t>百威</w:t>
            </w:r>
          </w:p>
        </w:tc>
        <w:tc>
          <w:tcPr>
            <w:tcW w:w="1735" w:type="dxa"/>
            <w:vAlign w:val="top"/>
          </w:tcPr>
          <w:p>
            <w:pPr>
              <w:spacing w:before="30" w:line="228" w:lineRule="auto"/>
              <w:ind w:left="114" w:right="154" w:hanging="5"/>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 xml:space="preserve">类杀 </w:t>
            </w:r>
            <w:r>
              <w:rPr>
                <w:rFonts w:ascii="宋体" w:hAnsi="宋体" w:eastAsia="宋体" w:cs="宋体"/>
                <w:spacing w:val="-3"/>
                <w:sz w:val="21"/>
                <w:szCs w:val="21"/>
              </w:rPr>
              <w:t>虫剂</w:t>
            </w:r>
          </w:p>
        </w:tc>
        <w:tc>
          <w:tcPr>
            <w:tcW w:w="1931" w:type="dxa"/>
            <w:vAlign w:val="top"/>
          </w:tcPr>
          <w:p>
            <w:pPr>
              <w:spacing w:before="165" w:line="221" w:lineRule="auto"/>
              <w:ind w:left="118"/>
              <w:rPr>
                <w:rFonts w:ascii="宋体" w:hAnsi="宋体" w:eastAsia="宋体" w:cs="宋体"/>
                <w:sz w:val="21"/>
                <w:szCs w:val="21"/>
              </w:rPr>
            </w:pPr>
            <w:r>
              <w:rPr>
                <w:rFonts w:ascii="宋体" w:hAnsi="宋体" w:eastAsia="宋体" w:cs="宋体"/>
                <w:spacing w:val="-3"/>
                <w:sz w:val="21"/>
                <w:szCs w:val="21"/>
              </w:rPr>
              <w:t>呋喃酚</w:t>
            </w:r>
          </w:p>
        </w:tc>
        <w:tc>
          <w:tcPr>
            <w:tcW w:w="1960" w:type="dxa"/>
            <w:vAlign w:val="top"/>
          </w:tcPr>
          <w:p>
            <w:pPr>
              <w:spacing w:before="164" w:line="222" w:lineRule="auto"/>
              <w:ind w:left="114"/>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用</w:t>
            </w:r>
          </w:p>
        </w:tc>
        <w:tc>
          <w:tcPr>
            <w:tcW w:w="1936" w:type="dxa"/>
            <w:vAlign w:val="top"/>
          </w:tcPr>
          <w:p>
            <w:pPr>
              <w:spacing w:before="30" w:line="228" w:lineRule="auto"/>
              <w:ind w:left="114" w:right="143" w:firstLine="4"/>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格、农药行</w:t>
            </w:r>
            <w:r>
              <w:rPr>
                <w:rFonts w:ascii="宋体" w:hAnsi="宋体" w:eastAsia="宋体" w:cs="宋体"/>
                <w:sz w:val="21"/>
                <w:szCs w:val="21"/>
              </w:rPr>
              <w:t xml:space="preserve"> </w:t>
            </w:r>
            <w:r>
              <w:rPr>
                <w:rFonts w:ascii="宋体" w:hAnsi="宋体" w:eastAsia="宋体" w:cs="宋体"/>
                <w:spacing w:val="-1"/>
                <w:sz w:val="21"/>
                <w:szCs w:val="21"/>
              </w:rPr>
              <w:t>情及产品供求关</w:t>
            </w:r>
            <w:r>
              <w:rPr>
                <w:rFonts w:ascii="宋体" w:hAnsi="宋体" w:eastAsia="宋体" w:cs="宋体"/>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492" w:type="dxa"/>
            <w:vAlign w:val="top"/>
          </w:tcPr>
          <w:p>
            <w:pPr>
              <w:spacing w:before="30" w:line="222" w:lineRule="auto"/>
              <w:ind w:left="119"/>
              <w:rPr>
                <w:rFonts w:ascii="宋体" w:hAnsi="宋体" w:eastAsia="宋体" w:cs="宋体"/>
                <w:sz w:val="21"/>
                <w:szCs w:val="21"/>
              </w:rPr>
            </w:pPr>
            <w:r>
              <w:rPr>
                <w:rFonts w:ascii="宋体" w:hAnsi="宋体" w:eastAsia="宋体" w:cs="宋体"/>
                <w:spacing w:val="-2"/>
                <w:sz w:val="21"/>
                <w:szCs w:val="21"/>
              </w:rPr>
              <w:t>灭多威</w:t>
            </w:r>
          </w:p>
        </w:tc>
        <w:tc>
          <w:tcPr>
            <w:tcW w:w="1735" w:type="dxa"/>
            <w:vAlign w:val="top"/>
          </w:tcPr>
          <w:p>
            <w:pPr>
              <w:spacing w:before="31" w:line="227" w:lineRule="auto"/>
              <w:ind w:left="114" w:right="154" w:hanging="5"/>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 xml:space="preserve">类杀 </w:t>
            </w:r>
            <w:r>
              <w:rPr>
                <w:rFonts w:ascii="宋体" w:hAnsi="宋体" w:eastAsia="宋体" w:cs="宋体"/>
                <w:spacing w:val="-3"/>
                <w:sz w:val="21"/>
                <w:szCs w:val="21"/>
              </w:rPr>
              <w:t>虫剂</w:t>
            </w:r>
          </w:p>
        </w:tc>
        <w:tc>
          <w:tcPr>
            <w:tcW w:w="1931" w:type="dxa"/>
            <w:vAlign w:val="top"/>
          </w:tcPr>
          <w:p>
            <w:pPr>
              <w:spacing w:before="168" w:line="221" w:lineRule="auto"/>
              <w:ind w:left="113"/>
              <w:rPr>
                <w:rFonts w:ascii="宋体" w:hAnsi="宋体" w:eastAsia="宋体" w:cs="宋体"/>
                <w:sz w:val="21"/>
                <w:szCs w:val="21"/>
              </w:rPr>
            </w:pPr>
            <w:r>
              <w:rPr>
                <w:rFonts w:ascii="宋体" w:hAnsi="宋体" w:eastAsia="宋体" w:cs="宋体"/>
                <w:spacing w:val="-2"/>
                <w:sz w:val="21"/>
                <w:szCs w:val="21"/>
              </w:rPr>
              <w:t>灭多肟</w:t>
            </w:r>
          </w:p>
        </w:tc>
        <w:tc>
          <w:tcPr>
            <w:tcW w:w="1960" w:type="dxa"/>
            <w:vAlign w:val="top"/>
          </w:tcPr>
          <w:p>
            <w:pPr>
              <w:spacing w:before="167" w:line="222" w:lineRule="auto"/>
              <w:ind w:left="114"/>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用</w:t>
            </w:r>
          </w:p>
        </w:tc>
        <w:tc>
          <w:tcPr>
            <w:tcW w:w="1936" w:type="dxa"/>
            <w:vAlign w:val="top"/>
          </w:tcPr>
          <w:p>
            <w:pPr>
              <w:spacing w:before="31" w:line="227" w:lineRule="auto"/>
              <w:ind w:left="114" w:right="143" w:firstLine="3"/>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格、产品供</w:t>
            </w:r>
            <w:r>
              <w:rPr>
                <w:rFonts w:ascii="宋体" w:hAnsi="宋体" w:eastAsia="宋体" w:cs="宋体"/>
                <w:sz w:val="21"/>
                <w:szCs w:val="21"/>
              </w:rPr>
              <w:t xml:space="preserve"> </w:t>
            </w:r>
            <w:r>
              <w:rPr>
                <w:rFonts w:ascii="宋体" w:hAnsi="宋体" w:eastAsia="宋体" w:cs="宋体"/>
                <w:spacing w:val="-2"/>
                <w:sz w:val="21"/>
                <w:szCs w:val="21"/>
              </w:rPr>
              <w:t>求关</w:t>
            </w:r>
            <w:r>
              <w:rPr>
                <w:rFonts w:ascii="宋体" w:hAnsi="宋体" w:eastAsia="宋体" w:cs="宋体"/>
                <w:spacing w:val="-1"/>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92" w:type="dxa"/>
            <w:vAlign w:val="top"/>
          </w:tcPr>
          <w:p>
            <w:pPr>
              <w:spacing w:before="31" w:line="221" w:lineRule="auto"/>
              <w:ind w:left="116"/>
              <w:rPr>
                <w:rFonts w:ascii="宋体" w:hAnsi="宋体" w:eastAsia="宋体" w:cs="宋体"/>
                <w:sz w:val="21"/>
                <w:szCs w:val="21"/>
              </w:rPr>
            </w:pPr>
            <w:r>
              <w:rPr>
                <w:rFonts w:ascii="宋体" w:hAnsi="宋体" w:eastAsia="宋体" w:cs="宋体"/>
                <w:spacing w:val="-2"/>
                <w:sz w:val="21"/>
                <w:szCs w:val="21"/>
              </w:rPr>
              <w:t>残</w:t>
            </w:r>
            <w:r>
              <w:rPr>
                <w:rFonts w:ascii="宋体" w:hAnsi="宋体" w:eastAsia="宋体" w:cs="宋体"/>
                <w:spacing w:val="-1"/>
                <w:sz w:val="21"/>
                <w:szCs w:val="21"/>
              </w:rPr>
              <w:t>杀威</w:t>
            </w:r>
          </w:p>
        </w:tc>
        <w:tc>
          <w:tcPr>
            <w:tcW w:w="1735" w:type="dxa"/>
            <w:vAlign w:val="top"/>
          </w:tcPr>
          <w:p>
            <w:pPr>
              <w:spacing w:before="32" w:line="227" w:lineRule="auto"/>
              <w:ind w:left="114" w:right="154" w:hanging="5"/>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 xml:space="preserve">类杀 </w:t>
            </w:r>
            <w:r>
              <w:rPr>
                <w:rFonts w:ascii="宋体" w:hAnsi="宋体" w:eastAsia="宋体" w:cs="宋体"/>
                <w:spacing w:val="-3"/>
                <w:sz w:val="21"/>
                <w:szCs w:val="21"/>
              </w:rPr>
              <w:t>虫剂</w:t>
            </w:r>
          </w:p>
        </w:tc>
        <w:tc>
          <w:tcPr>
            <w:tcW w:w="1931" w:type="dxa"/>
            <w:vAlign w:val="top"/>
          </w:tcPr>
          <w:p>
            <w:pPr>
              <w:spacing w:before="169" w:line="220" w:lineRule="auto"/>
              <w:ind w:left="109"/>
              <w:rPr>
                <w:rFonts w:ascii="宋体" w:hAnsi="宋体" w:eastAsia="宋体" w:cs="宋体"/>
                <w:sz w:val="21"/>
                <w:szCs w:val="21"/>
              </w:rPr>
            </w:pPr>
            <w:r>
              <w:rPr>
                <w:rFonts w:ascii="宋体" w:hAnsi="宋体" w:eastAsia="宋体" w:cs="宋体"/>
                <w:spacing w:val="-1"/>
                <w:sz w:val="21"/>
                <w:szCs w:val="21"/>
              </w:rPr>
              <w:t>邻苯二酚</w:t>
            </w:r>
          </w:p>
        </w:tc>
        <w:tc>
          <w:tcPr>
            <w:tcW w:w="1960" w:type="dxa"/>
            <w:vAlign w:val="top"/>
          </w:tcPr>
          <w:p>
            <w:pPr>
              <w:spacing w:before="169" w:line="221" w:lineRule="auto"/>
              <w:ind w:left="114"/>
              <w:rPr>
                <w:rFonts w:ascii="宋体" w:hAnsi="宋体" w:eastAsia="宋体" w:cs="宋体"/>
                <w:sz w:val="21"/>
                <w:szCs w:val="21"/>
              </w:rPr>
            </w:pPr>
            <w:r>
              <w:rPr>
                <w:rFonts w:ascii="宋体" w:hAnsi="宋体" w:eastAsia="宋体" w:cs="宋体"/>
                <w:spacing w:val="-19"/>
                <w:sz w:val="21"/>
                <w:szCs w:val="21"/>
              </w:rPr>
              <w:t>农</w:t>
            </w:r>
            <w:r>
              <w:rPr>
                <w:rFonts w:ascii="宋体" w:hAnsi="宋体" w:eastAsia="宋体" w:cs="宋体"/>
                <w:spacing w:val="-13"/>
                <w:sz w:val="21"/>
                <w:szCs w:val="21"/>
              </w:rPr>
              <w:t>用， 卫生用药</w:t>
            </w:r>
          </w:p>
        </w:tc>
        <w:tc>
          <w:tcPr>
            <w:tcW w:w="1936" w:type="dxa"/>
            <w:vAlign w:val="top"/>
          </w:tcPr>
          <w:p>
            <w:pPr>
              <w:spacing w:before="32" w:line="227" w:lineRule="auto"/>
              <w:ind w:left="114" w:right="143" w:firstLine="3"/>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格、产品供</w:t>
            </w:r>
            <w:r>
              <w:rPr>
                <w:rFonts w:ascii="宋体" w:hAnsi="宋体" w:eastAsia="宋体" w:cs="宋体"/>
                <w:sz w:val="21"/>
                <w:szCs w:val="21"/>
              </w:rPr>
              <w:t xml:space="preserve"> </w:t>
            </w:r>
            <w:r>
              <w:rPr>
                <w:rFonts w:ascii="宋体" w:hAnsi="宋体" w:eastAsia="宋体" w:cs="宋体"/>
                <w:spacing w:val="-2"/>
                <w:sz w:val="21"/>
                <w:szCs w:val="21"/>
              </w:rPr>
              <w:t>求关</w:t>
            </w:r>
            <w:r>
              <w:rPr>
                <w:rFonts w:ascii="宋体" w:hAnsi="宋体" w:eastAsia="宋体" w:cs="宋体"/>
                <w:spacing w:val="-1"/>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492" w:type="dxa"/>
            <w:vAlign w:val="top"/>
          </w:tcPr>
          <w:p>
            <w:pPr>
              <w:spacing w:before="33" w:line="221" w:lineRule="auto"/>
              <w:ind w:left="143"/>
              <w:rPr>
                <w:rFonts w:ascii="宋体" w:hAnsi="宋体" w:eastAsia="宋体" w:cs="宋体"/>
                <w:sz w:val="21"/>
                <w:szCs w:val="21"/>
              </w:rPr>
            </w:pPr>
            <w:r>
              <w:rPr>
                <w:rFonts w:ascii="宋体" w:hAnsi="宋体" w:eastAsia="宋体" w:cs="宋体"/>
                <w:spacing w:val="-8"/>
                <w:sz w:val="21"/>
                <w:szCs w:val="21"/>
              </w:rPr>
              <w:t>甲</w:t>
            </w:r>
            <w:r>
              <w:rPr>
                <w:rFonts w:ascii="宋体" w:hAnsi="宋体" w:eastAsia="宋体" w:cs="宋体"/>
                <w:spacing w:val="-7"/>
                <w:sz w:val="21"/>
                <w:szCs w:val="21"/>
              </w:rPr>
              <w:t>萘威</w:t>
            </w:r>
          </w:p>
        </w:tc>
        <w:tc>
          <w:tcPr>
            <w:tcW w:w="1735" w:type="dxa"/>
            <w:vAlign w:val="top"/>
          </w:tcPr>
          <w:p>
            <w:pPr>
              <w:spacing w:before="32" w:line="227" w:lineRule="auto"/>
              <w:ind w:left="114" w:right="154" w:hanging="5"/>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 xml:space="preserve">类杀 </w:t>
            </w:r>
            <w:r>
              <w:rPr>
                <w:rFonts w:ascii="宋体" w:hAnsi="宋体" w:eastAsia="宋体" w:cs="宋体"/>
                <w:spacing w:val="-3"/>
                <w:sz w:val="21"/>
                <w:szCs w:val="21"/>
              </w:rPr>
              <w:t>虫剂</w:t>
            </w:r>
          </w:p>
        </w:tc>
        <w:tc>
          <w:tcPr>
            <w:tcW w:w="1931" w:type="dxa"/>
            <w:vAlign w:val="top"/>
          </w:tcPr>
          <w:p>
            <w:pPr>
              <w:spacing w:before="169" w:line="221" w:lineRule="auto"/>
              <w:ind w:left="137"/>
              <w:rPr>
                <w:rFonts w:ascii="宋体" w:hAnsi="宋体" w:eastAsia="宋体" w:cs="宋体"/>
                <w:sz w:val="21"/>
                <w:szCs w:val="21"/>
              </w:rPr>
            </w:pPr>
            <w:r>
              <w:rPr>
                <w:rFonts w:ascii="宋体" w:hAnsi="宋体" w:eastAsia="宋体" w:cs="宋体"/>
                <w:spacing w:val="-8"/>
                <w:sz w:val="21"/>
                <w:szCs w:val="21"/>
              </w:rPr>
              <w:t>甲</w:t>
            </w:r>
            <w:r>
              <w:rPr>
                <w:rFonts w:ascii="宋体" w:hAnsi="宋体" w:eastAsia="宋体" w:cs="宋体"/>
                <w:spacing w:val="-7"/>
                <w:sz w:val="21"/>
                <w:szCs w:val="21"/>
              </w:rPr>
              <w:t>萘酚</w:t>
            </w:r>
          </w:p>
        </w:tc>
        <w:tc>
          <w:tcPr>
            <w:tcW w:w="1960" w:type="dxa"/>
            <w:vAlign w:val="top"/>
          </w:tcPr>
          <w:p>
            <w:pPr>
              <w:spacing w:before="169" w:line="221" w:lineRule="auto"/>
              <w:ind w:left="114"/>
              <w:rPr>
                <w:rFonts w:ascii="宋体" w:hAnsi="宋体" w:eastAsia="宋体" w:cs="宋体"/>
                <w:sz w:val="21"/>
                <w:szCs w:val="21"/>
              </w:rPr>
            </w:pPr>
            <w:r>
              <w:rPr>
                <w:rFonts w:ascii="宋体" w:hAnsi="宋体" w:eastAsia="宋体" w:cs="宋体"/>
                <w:spacing w:val="-19"/>
                <w:sz w:val="21"/>
                <w:szCs w:val="21"/>
              </w:rPr>
              <w:t>农</w:t>
            </w:r>
            <w:r>
              <w:rPr>
                <w:rFonts w:ascii="宋体" w:hAnsi="宋体" w:eastAsia="宋体" w:cs="宋体"/>
                <w:spacing w:val="-13"/>
                <w:sz w:val="21"/>
                <w:szCs w:val="21"/>
              </w:rPr>
              <w:t>用， 环境卫生</w:t>
            </w:r>
          </w:p>
        </w:tc>
        <w:tc>
          <w:tcPr>
            <w:tcW w:w="1936" w:type="dxa"/>
            <w:vAlign w:val="top"/>
          </w:tcPr>
          <w:p>
            <w:pPr>
              <w:spacing w:before="32" w:line="227" w:lineRule="auto"/>
              <w:ind w:left="114" w:right="143" w:firstLine="3"/>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格、产品供</w:t>
            </w:r>
            <w:r>
              <w:rPr>
                <w:rFonts w:ascii="宋体" w:hAnsi="宋体" w:eastAsia="宋体" w:cs="宋体"/>
                <w:sz w:val="21"/>
                <w:szCs w:val="21"/>
              </w:rPr>
              <w:t xml:space="preserve"> </w:t>
            </w:r>
            <w:r>
              <w:rPr>
                <w:rFonts w:ascii="宋体" w:hAnsi="宋体" w:eastAsia="宋体" w:cs="宋体"/>
                <w:spacing w:val="-2"/>
                <w:sz w:val="21"/>
                <w:szCs w:val="21"/>
              </w:rPr>
              <w:t>求关</w:t>
            </w:r>
            <w:r>
              <w:rPr>
                <w:rFonts w:ascii="宋体" w:hAnsi="宋体" w:eastAsia="宋体" w:cs="宋体"/>
                <w:spacing w:val="-1"/>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492" w:type="dxa"/>
            <w:vAlign w:val="top"/>
          </w:tcPr>
          <w:p>
            <w:pPr>
              <w:spacing w:before="33" w:line="221" w:lineRule="auto"/>
              <w:ind w:left="124"/>
              <w:rPr>
                <w:rFonts w:ascii="宋体" w:hAnsi="宋体" w:eastAsia="宋体" w:cs="宋体"/>
                <w:sz w:val="21"/>
                <w:szCs w:val="21"/>
              </w:rPr>
            </w:pPr>
            <w:r>
              <w:rPr>
                <w:rFonts w:ascii="宋体" w:hAnsi="宋体" w:eastAsia="宋体" w:cs="宋体"/>
                <w:spacing w:val="-3"/>
                <w:sz w:val="21"/>
                <w:szCs w:val="21"/>
              </w:rPr>
              <w:t>嘧啶醇</w:t>
            </w:r>
          </w:p>
        </w:tc>
        <w:tc>
          <w:tcPr>
            <w:tcW w:w="1735" w:type="dxa"/>
            <w:vAlign w:val="top"/>
          </w:tcPr>
          <w:p>
            <w:pPr>
              <w:spacing w:before="169" w:line="220" w:lineRule="auto"/>
              <w:ind w:left="113"/>
              <w:rPr>
                <w:rFonts w:ascii="宋体" w:hAnsi="宋体" w:eastAsia="宋体" w:cs="宋体"/>
                <w:sz w:val="21"/>
                <w:szCs w:val="21"/>
              </w:rPr>
            </w:pPr>
            <w:r>
              <w:rPr>
                <w:rFonts w:ascii="宋体" w:hAnsi="宋体" w:eastAsia="宋体" w:cs="宋体"/>
                <w:spacing w:val="-2"/>
                <w:sz w:val="21"/>
                <w:szCs w:val="21"/>
              </w:rPr>
              <w:t>杀虫剂</w:t>
            </w:r>
            <w:r>
              <w:rPr>
                <w:rFonts w:ascii="宋体" w:hAnsi="宋体" w:eastAsia="宋体" w:cs="宋体"/>
                <w:spacing w:val="-1"/>
                <w:sz w:val="21"/>
                <w:szCs w:val="21"/>
              </w:rPr>
              <w:t>中间体</w:t>
            </w:r>
          </w:p>
        </w:tc>
        <w:tc>
          <w:tcPr>
            <w:tcW w:w="1931" w:type="dxa"/>
            <w:vAlign w:val="top"/>
          </w:tcPr>
          <w:p>
            <w:pPr>
              <w:spacing w:before="169" w:line="221" w:lineRule="auto"/>
              <w:ind w:left="112"/>
              <w:rPr>
                <w:rFonts w:ascii="宋体" w:hAnsi="宋体" w:eastAsia="宋体" w:cs="宋体"/>
                <w:sz w:val="21"/>
                <w:szCs w:val="21"/>
              </w:rPr>
            </w:pPr>
            <w:r>
              <w:rPr>
                <w:rFonts w:ascii="宋体" w:hAnsi="宋体" w:eastAsia="宋体" w:cs="宋体"/>
                <w:spacing w:val="-2"/>
                <w:sz w:val="21"/>
                <w:szCs w:val="21"/>
              </w:rPr>
              <w:t>单氰</w:t>
            </w:r>
            <w:r>
              <w:rPr>
                <w:rFonts w:ascii="宋体" w:hAnsi="宋体" w:eastAsia="宋体" w:cs="宋体"/>
                <w:spacing w:val="-1"/>
                <w:sz w:val="21"/>
                <w:szCs w:val="21"/>
              </w:rPr>
              <w:t>胺</w:t>
            </w:r>
          </w:p>
        </w:tc>
        <w:tc>
          <w:tcPr>
            <w:tcW w:w="1960" w:type="dxa"/>
            <w:vAlign w:val="top"/>
          </w:tcPr>
          <w:p>
            <w:pPr>
              <w:spacing w:before="170" w:line="221" w:lineRule="auto"/>
              <w:ind w:left="114"/>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药</w:t>
            </w:r>
          </w:p>
        </w:tc>
        <w:tc>
          <w:tcPr>
            <w:tcW w:w="1936" w:type="dxa"/>
            <w:vAlign w:val="top"/>
          </w:tcPr>
          <w:p>
            <w:pPr>
              <w:spacing w:before="32" w:line="227" w:lineRule="auto"/>
              <w:ind w:left="114" w:right="143" w:firstLine="3"/>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格、产品供</w:t>
            </w:r>
            <w:r>
              <w:rPr>
                <w:rFonts w:ascii="宋体" w:hAnsi="宋体" w:eastAsia="宋体" w:cs="宋体"/>
                <w:sz w:val="21"/>
                <w:szCs w:val="21"/>
              </w:rPr>
              <w:t xml:space="preserve"> </w:t>
            </w:r>
            <w:r>
              <w:rPr>
                <w:rFonts w:ascii="宋体" w:hAnsi="宋体" w:eastAsia="宋体" w:cs="宋体"/>
                <w:spacing w:val="-2"/>
                <w:sz w:val="21"/>
                <w:szCs w:val="21"/>
              </w:rPr>
              <w:t>求关</w:t>
            </w:r>
            <w:r>
              <w:rPr>
                <w:rFonts w:ascii="宋体" w:hAnsi="宋体" w:eastAsia="宋体" w:cs="宋体"/>
                <w:spacing w:val="-1"/>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492" w:type="dxa"/>
            <w:vAlign w:val="top"/>
          </w:tcPr>
          <w:p>
            <w:pPr>
              <w:spacing w:before="33" w:line="222" w:lineRule="auto"/>
              <w:ind w:left="115"/>
              <w:rPr>
                <w:rFonts w:ascii="宋体" w:hAnsi="宋体" w:eastAsia="宋体" w:cs="宋体"/>
                <w:sz w:val="21"/>
                <w:szCs w:val="21"/>
              </w:rPr>
            </w:pPr>
            <w:r>
              <w:rPr>
                <w:rFonts w:ascii="宋体" w:hAnsi="宋体" w:eastAsia="宋体" w:cs="宋体"/>
                <w:spacing w:val="-1"/>
                <w:sz w:val="21"/>
                <w:szCs w:val="21"/>
              </w:rPr>
              <w:t>硫双灭多</w:t>
            </w:r>
            <w:r>
              <w:rPr>
                <w:rFonts w:ascii="宋体" w:hAnsi="宋体" w:eastAsia="宋体" w:cs="宋体"/>
                <w:sz w:val="21"/>
                <w:szCs w:val="21"/>
              </w:rPr>
              <w:t>威</w:t>
            </w:r>
          </w:p>
        </w:tc>
        <w:tc>
          <w:tcPr>
            <w:tcW w:w="1735" w:type="dxa"/>
            <w:vAlign w:val="top"/>
          </w:tcPr>
          <w:p>
            <w:pPr>
              <w:spacing w:before="32" w:line="227" w:lineRule="auto"/>
              <w:ind w:left="114" w:right="154" w:hanging="5"/>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 xml:space="preserve">类杀 </w:t>
            </w:r>
            <w:r>
              <w:rPr>
                <w:rFonts w:ascii="宋体" w:hAnsi="宋体" w:eastAsia="宋体" w:cs="宋体"/>
                <w:spacing w:val="-3"/>
                <w:sz w:val="21"/>
                <w:szCs w:val="21"/>
              </w:rPr>
              <w:t>虫剂</w:t>
            </w:r>
          </w:p>
        </w:tc>
        <w:tc>
          <w:tcPr>
            <w:tcW w:w="1931" w:type="dxa"/>
            <w:vAlign w:val="top"/>
          </w:tcPr>
          <w:p>
            <w:pPr>
              <w:spacing w:before="170" w:line="222" w:lineRule="auto"/>
              <w:ind w:left="113"/>
              <w:rPr>
                <w:rFonts w:ascii="宋体" w:hAnsi="宋体" w:eastAsia="宋体" w:cs="宋体"/>
                <w:sz w:val="21"/>
                <w:szCs w:val="21"/>
              </w:rPr>
            </w:pPr>
            <w:r>
              <w:rPr>
                <w:rFonts w:ascii="宋体" w:hAnsi="宋体" w:eastAsia="宋体" w:cs="宋体"/>
                <w:spacing w:val="-2"/>
                <w:sz w:val="21"/>
                <w:szCs w:val="21"/>
              </w:rPr>
              <w:t>灭多威</w:t>
            </w:r>
          </w:p>
        </w:tc>
        <w:tc>
          <w:tcPr>
            <w:tcW w:w="1960" w:type="dxa"/>
            <w:vAlign w:val="top"/>
          </w:tcPr>
          <w:p>
            <w:pPr>
              <w:spacing w:before="170" w:line="222" w:lineRule="auto"/>
              <w:ind w:left="114"/>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用</w:t>
            </w:r>
          </w:p>
        </w:tc>
        <w:tc>
          <w:tcPr>
            <w:tcW w:w="1936" w:type="dxa"/>
            <w:vAlign w:val="top"/>
          </w:tcPr>
          <w:p>
            <w:pPr>
              <w:spacing w:before="32" w:line="227" w:lineRule="auto"/>
              <w:ind w:left="114" w:right="143" w:firstLine="3"/>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格、产品供</w:t>
            </w:r>
            <w:r>
              <w:rPr>
                <w:rFonts w:ascii="宋体" w:hAnsi="宋体" w:eastAsia="宋体" w:cs="宋体"/>
                <w:sz w:val="21"/>
                <w:szCs w:val="21"/>
              </w:rPr>
              <w:t xml:space="preserve"> </w:t>
            </w:r>
            <w:r>
              <w:rPr>
                <w:rFonts w:ascii="宋体" w:hAnsi="宋体" w:eastAsia="宋体" w:cs="宋体"/>
                <w:spacing w:val="-2"/>
                <w:sz w:val="21"/>
                <w:szCs w:val="21"/>
              </w:rPr>
              <w:t>求关</w:t>
            </w:r>
            <w:r>
              <w:rPr>
                <w:rFonts w:ascii="宋体" w:hAnsi="宋体" w:eastAsia="宋体" w:cs="宋体"/>
                <w:spacing w:val="-1"/>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492" w:type="dxa"/>
            <w:vAlign w:val="top"/>
          </w:tcPr>
          <w:p>
            <w:pPr>
              <w:spacing w:before="34" w:line="221" w:lineRule="auto"/>
              <w:ind w:left="119"/>
              <w:rPr>
                <w:rFonts w:ascii="宋体" w:hAnsi="宋体" w:eastAsia="宋体" w:cs="宋体"/>
                <w:sz w:val="21"/>
                <w:szCs w:val="21"/>
              </w:rPr>
            </w:pPr>
            <w:r>
              <w:rPr>
                <w:rFonts w:ascii="宋体" w:hAnsi="宋体" w:eastAsia="宋体" w:cs="宋体"/>
                <w:spacing w:val="-2"/>
                <w:sz w:val="21"/>
                <w:szCs w:val="21"/>
              </w:rPr>
              <w:t>丁硫克</w:t>
            </w:r>
            <w:r>
              <w:rPr>
                <w:rFonts w:ascii="宋体" w:hAnsi="宋体" w:eastAsia="宋体" w:cs="宋体"/>
                <w:spacing w:val="-1"/>
                <w:sz w:val="21"/>
                <w:szCs w:val="21"/>
              </w:rPr>
              <w:t>百威</w:t>
            </w:r>
          </w:p>
        </w:tc>
        <w:tc>
          <w:tcPr>
            <w:tcW w:w="1735" w:type="dxa"/>
            <w:vAlign w:val="top"/>
          </w:tcPr>
          <w:p>
            <w:pPr>
              <w:spacing w:before="35" w:line="229" w:lineRule="auto"/>
              <w:ind w:left="114" w:right="154" w:hanging="5"/>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 xml:space="preserve">类杀 </w:t>
            </w:r>
            <w:r>
              <w:rPr>
                <w:rFonts w:ascii="宋体" w:hAnsi="宋体" w:eastAsia="宋体" w:cs="宋体"/>
                <w:spacing w:val="-3"/>
                <w:sz w:val="21"/>
                <w:szCs w:val="21"/>
              </w:rPr>
              <w:t>虫剂</w:t>
            </w:r>
          </w:p>
        </w:tc>
        <w:tc>
          <w:tcPr>
            <w:tcW w:w="1931" w:type="dxa"/>
            <w:vAlign w:val="top"/>
          </w:tcPr>
          <w:p>
            <w:pPr>
              <w:spacing w:before="170" w:line="221" w:lineRule="auto"/>
              <w:ind w:left="116"/>
              <w:rPr>
                <w:rFonts w:ascii="宋体" w:hAnsi="宋体" w:eastAsia="宋体" w:cs="宋体"/>
                <w:sz w:val="21"/>
                <w:szCs w:val="21"/>
              </w:rPr>
            </w:pPr>
            <w:r>
              <w:rPr>
                <w:rFonts w:ascii="宋体" w:hAnsi="宋体" w:eastAsia="宋体" w:cs="宋体"/>
                <w:spacing w:val="-3"/>
                <w:sz w:val="21"/>
                <w:szCs w:val="21"/>
              </w:rPr>
              <w:t>高</w:t>
            </w:r>
            <w:r>
              <w:rPr>
                <w:rFonts w:ascii="宋体" w:hAnsi="宋体" w:eastAsia="宋体" w:cs="宋体"/>
                <w:spacing w:val="-2"/>
                <w:sz w:val="21"/>
                <w:szCs w:val="21"/>
              </w:rPr>
              <w:t>品克百威</w:t>
            </w:r>
          </w:p>
        </w:tc>
        <w:tc>
          <w:tcPr>
            <w:tcW w:w="1960" w:type="dxa"/>
            <w:vAlign w:val="top"/>
          </w:tcPr>
          <w:p>
            <w:pPr>
              <w:spacing w:before="171" w:line="222" w:lineRule="auto"/>
              <w:ind w:left="114"/>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用</w:t>
            </w:r>
          </w:p>
        </w:tc>
        <w:tc>
          <w:tcPr>
            <w:tcW w:w="1936" w:type="dxa"/>
            <w:vAlign w:val="top"/>
          </w:tcPr>
          <w:p>
            <w:pPr>
              <w:spacing w:before="35" w:line="229" w:lineRule="auto"/>
              <w:ind w:left="114" w:right="143" w:firstLine="3"/>
              <w:rPr>
                <w:rFonts w:ascii="宋体" w:hAnsi="宋体" w:eastAsia="宋体" w:cs="宋体"/>
                <w:sz w:val="21"/>
                <w:szCs w:val="21"/>
              </w:rPr>
            </w:pPr>
            <w:r>
              <w:rPr>
                <w:rFonts w:ascii="宋体" w:hAnsi="宋体" w:eastAsia="宋体" w:cs="宋体"/>
                <w:spacing w:val="-2"/>
                <w:sz w:val="21"/>
                <w:szCs w:val="21"/>
              </w:rPr>
              <w:t>原料价</w:t>
            </w:r>
            <w:r>
              <w:rPr>
                <w:rFonts w:ascii="宋体" w:hAnsi="宋体" w:eastAsia="宋体" w:cs="宋体"/>
                <w:spacing w:val="-1"/>
                <w:sz w:val="21"/>
                <w:szCs w:val="21"/>
              </w:rPr>
              <w:t>格、产品供</w:t>
            </w:r>
            <w:r>
              <w:rPr>
                <w:rFonts w:ascii="宋体" w:hAnsi="宋体" w:eastAsia="宋体" w:cs="宋体"/>
                <w:sz w:val="21"/>
                <w:szCs w:val="21"/>
              </w:rPr>
              <w:t xml:space="preserve"> </w:t>
            </w:r>
            <w:r>
              <w:rPr>
                <w:rFonts w:ascii="宋体" w:hAnsi="宋体" w:eastAsia="宋体" w:cs="宋体"/>
                <w:spacing w:val="-2"/>
                <w:sz w:val="21"/>
                <w:szCs w:val="21"/>
              </w:rPr>
              <w:t>求关</w:t>
            </w:r>
            <w:r>
              <w:rPr>
                <w:rFonts w:ascii="宋体" w:hAnsi="宋体" w:eastAsia="宋体" w:cs="宋体"/>
                <w:spacing w:val="-1"/>
                <w:sz w:val="21"/>
                <w:szCs w:val="21"/>
              </w:rPr>
              <w:t>系</w:t>
            </w:r>
          </w:p>
        </w:tc>
      </w:tr>
    </w:tbl>
    <w:p>
      <w:pPr>
        <w:spacing w:before="270" w:line="223" w:lineRule="auto"/>
        <w:ind w:left="158"/>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3).研发创新</w:t>
      </w:r>
    </w:p>
    <w:p>
      <w:pPr>
        <w:spacing w:before="4"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39" w:lineRule="auto"/>
        <w:ind w:left="121" w:right="117" w:firstLine="417"/>
        <w:rPr>
          <w:rFonts w:ascii="宋体" w:hAnsi="宋体" w:eastAsia="宋体" w:cs="宋体"/>
          <w:sz w:val="21"/>
          <w:szCs w:val="21"/>
        </w:rPr>
      </w:pPr>
      <w:r>
        <w:rPr>
          <w:rFonts w:ascii="宋体" w:hAnsi="宋体" w:eastAsia="宋体" w:cs="宋体"/>
          <w:spacing w:val="-5"/>
          <w:sz w:val="21"/>
          <w:szCs w:val="21"/>
        </w:rPr>
        <w:t>报告期内， 公司基于国家平台优势， 坚持绿色产品原始创新、绿色工艺自主创新、产品标</w:t>
      </w:r>
      <w:r>
        <w:rPr>
          <w:rFonts w:ascii="宋体" w:hAnsi="宋体" w:eastAsia="宋体" w:cs="宋体"/>
          <w:spacing w:val="-4"/>
          <w:sz w:val="21"/>
          <w:szCs w:val="21"/>
        </w:rPr>
        <w:t>准</w:t>
      </w:r>
      <w:r>
        <w:rPr>
          <w:rFonts w:ascii="宋体" w:hAnsi="宋体" w:eastAsia="宋体" w:cs="宋体"/>
          <w:sz w:val="21"/>
          <w:szCs w:val="21"/>
        </w:rPr>
        <w:t xml:space="preserve"> </w:t>
      </w:r>
      <w:r>
        <w:rPr>
          <w:rFonts w:ascii="宋体" w:hAnsi="宋体" w:eastAsia="宋体" w:cs="宋体"/>
          <w:spacing w:val="-2"/>
          <w:sz w:val="21"/>
          <w:szCs w:val="21"/>
        </w:rPr>
        <w:t>制定与产品多方位</w:t>
      </w:r>
      <w:r>
        <w:rPr>
          <w:rFonts w:ascii="宋体" w:hAnsi="宋体" w:eastAsia="宋体" w:cs="宋体"/>
          <w:spacing w:val="-1"/>
          <w:sz w:val="21"/>
          <w:szCs w:val="21"/>
        </w:rPr>
        <w:t>检测服务。</w:t>
      </w:r>
    </w:p>
    <w:p>
      <w:pPr>
        <w:spacing w:before="2" w:line="239" w:lineRule="auto"/>
        <w:ind w:left="120" w:right="108" w:firstLine="422"/>
        <w:rPr>
          <w:rFonts w:ascii="宋体" w:hAnsi="宋体" w:eastAsia="宋体" w:cs="宋体"/>
          <w:sz w:val="21"/>
          <w:szCs w:val="21"/>
        </w:rPr>
      </w:pPr>
      <w:r>
        <w:rPr>
          <w:rFonts w:ascii="宋体" w:hAnsi="宋体" w:eastAsia="宋体" w:cs="宋体"/>
          <w:spacing w:val="-8"/>
          <w:sz w:val="21"/>
          <w:szCs w:val="21"/>
        </w:rPr>
        <w:t>绿色产品原始创</w:t>
      </w:r>
      <w:r>
        <w:rPr>
          <w:rFonts w:ascii="宋体" w:hAnsi="宋体" w:eastAsia="宋体" w:cs="宋体"/>
          <w:spacing w:val="-6"/>
          <w:sz w:val="21"/>
          <w:szCs w:val="21"/>
        </w:rPr>
        <w:t>新</w:t>
      </w:r>
      <w:r>
        <w:rPr>
          <w:rFonts w:ascii="宋体" w:hAnsi="宋体" w:eastAsia="宋体" w:cs="宋体"/>
          <w:spacing w:val="-4"/>
          <w:sz w:val="21"/>
          <w:szCs w:val="21"/>
        </w:rPr>
        <w:t>： 开展高效低风险新农药创制研究。基于先导发现与优化新发现 A 级杀虫</w:t>
      </w:r>
      <w:r>
        <w:rPr>
          <w:rFonts w:ascii="宋体" w:hAnsi="宋体" w:eastAsia="宋体" w:cs="宋体"/>
          <w:sz w:val="21"/>
          <w:szCs w:val="21"/>
        </w:rPr>
        <w:t xml:space="preserve"> </w:t>
      </w:r>
      <w:r>
        <w:rPr>
          <w:rFonts w:ascii="宋体" w:hAnsi="宋体" w:eastAsia="宋体" w:cs="宋体"/>
          <w:spacing w:val="-15"/>
          <w:sz w:val="21"/>
          <w:szCs w:val="21"/>
        </w:rPr>
        <w:t>螨</w:t>
      </w:r>
      <w:r>
        <w:rPr>
          <w:rFonts w:ascii="宋体" w:hAnsi="宋体" w:eastAsia="宋体" w:cs="宋体"/>
          <w:spacing w:val="-12"/>
          <w:sz w:val="21"/>
          <w:szCs w:val="21"/>
        </w:rPr>
        <w:t>或杀菌活性化合物 100 多个； 2 个杀虫螨和 1 个杀菌高活性化合物为国家“十三五”重点研究计</w:t>
      </w:r>
      <w:r>
        <w:rPr>
          <w:rFonts w:ascii="宋体" w:hAnsi="宋体" w:eastAsia="宋体" w:cs="宋体"/>
          <w:sz w:val="21"/>
          <w:szCs w:val="21"/>
        </w:rPr>
        <w:t xml:space="preserve"> </w:t>
      </w:r>
      <w:r>
        <w:rPr>
          <w:rFonts w:ascii="宋体" w:hAnsi="宋体" w:eastAsia="宋体" w:cs="宋体"/>
          <w:spacing w:val="-2"/>
          <w:sz w:val="21"/>
          <w:szCs w:val="21"/>
        </w:rPr>
        <w:t>划项目化合物并处于</w:t>
      </w:r>
      <w:r>
        <w:rPr>
          <w:rFonts w:ascii="宋体" w:hAnsi="宋体" w:eastAsia="宋体" w:cs="宋体"/>
          <w:spacing w:val="-1"/>
          <w:sz w:val="21"/>
          <w:szCs w:val="21"/>
        </w:rPr>
        <w:t>进一步研究阶段；1 个防治草地贪夜蛾等重大虫害高效广谱候选杀虫剂处于</w:t>
      </w:r>
      <w:r>
        <w:rPr>
          <w:rFonts w:ascii="宋体" w:hAnsi="宋体" w:eastAsia="宋体" w:cs="宋体"/>
          <w:sz w:val="21"/>
          <w:szCs w:val="21"/>
        </w:rPr>
        <w:t xml:space="preserve"> </w:t>
      </w:r>
      <w:r>
        <w:rPr>
          <w:rFonts w:ascii="宋体" w:hAnsi="宋体" w:eastAsia="宋体" w:cs="宋体"/>
          <w:spacing w:val="-1"/>
          <w:sz w:val="21"/>
          <w:szCs w:val="21"/>
        </w:rPr>
        <w:t>自主和合</w:t>
      </w:r>
      <w:r>
        <w:rPr>
          <w:rFonts w:ascii="宋体" w:hAnsi="宋体" w:eastAsia="宋体" w:cs="宋体"/>
          <w:sz w:val="21"/>
          <w:szCs w:val="21"/>
        </w:rPr>
        <w:t>作研究开发阶段。</w:t>
      </w:r>
    </w:p>
    <w:p>
      <w:pPr>
        <w:spacing w:before="4" w:line="245" w:lineRule="auto"/>
        <w:ind w:left="120" w:right="110" w:firstLine="422"/>
        <w:rPr>
          <w:rFonts w:ascii="宋体" w:hAnsi="宋体" w:eastAsia="宋体" w:cs="宋体"/>
          <w:sz w:val="21"/>
          <w:szCs w:val="21"/>
        </w:rPr>
      </w:pPr>
      <w:r>
        <w:rPr>
          <w:rFonts w:ascii="宋体" w:hAnsi="宋体" w:eastAsia="宋体" w:cs="宋体"/>
          <w:spacing w:val="-16"/>
          <w:sz w:val="21"/>
          <w:szCs w:val="21"/>
        </w:rPr>
        <w:t>绿色工</w:t>
      </w:r>
      <w:r>
        <w:rPr>
          <w:rFonts w:ascii="宋体" w:hAnsi="宋体" w:eastAsia="宋体" w:cs="宋体"/>
          <w:spacing w:val="-8"/>
          <w:sz w:val="21"/>
          <w:szCs w:val="21"/>
        </w:rPr>
        <w:t>艺自主创新方面： 2021 年度针对海利公司战略结构的调整， 完成了包括“光气系列产</w:t>
      </w:r>
      <w:r>
        <w:rPr>
          <w:rFonts w:ascii="宋体" w:hAnsi="宋体" w:eastAsia="宋体" w:cs="宋体"/>
          <w:sz w:val="21"/>
          <w:szCs w:val="21"/>
        </w:rPr>
        <w:t xml:space="preserve"> </w:t>
      </w:r>
      <w:r>
        <w:rPr>
          <w:rFonts w:ascii="宋体" w:hAnsi="宋体" w:eastAsia="宋体" w:cs="宋体"/>
          <w:spacing w:val="-30"/>
          <w:sz w:val="21"/>
          <w:szCs w:val="21"/>
        </w:rPr>
        <w:t>品开</w:t>
      </w:r>
      <w:r>
        <w:rPr>
          <w:rFonts w:ascii="宋体" w:hAnsi="宋体" w:eastAsia="宋体" w:cs="宋体"/>
          <w:spacing w:val="-22"/>
          <w:sz w:val="21"/>
          <w:szCs w:val="21"/>
        </w:rPr>
        <w:t>发</w:t>
      </w:r>
      <w:r>
        <w:rPr>
          <w:rFonts w:ascii="宋体" w:hAnsi="宋体" w:eastAsia="宋体" w:cs="宋体"/>
          <w:spacing w:val="-15"/>
          <w:sz w:val="21"/>
          <w:szCs w:val="21"/>
        </w:rPr>
        <w:t>”、“甲基嘧啶磷新工艺”、“强化生物技术处理废水技术开发”等一系列技术突破， 达到了国</w:t>
      </w:r>
      <w:r>
        <w:rPr>
          <w:rFonts w:ascii="宋体" w:hAnsi="宋体" w:eastAsia="宋体" w:cs="宋体"/>
          <w:sz w:val="21"/>
          <w:szCs w:val="21"/>
        </w:rPr>
        <w:t xml:space="preserve"> </w:t>
      </w:r>
      <w:r>
        <w:rPr>
          <w:rFonts w:ascii="宋体" w:hAnsi="宋体" w:eastAsia="宋体" w:cs="宋体"/>
          <w:spacing w:val="1"/>
          <w:sz w:val="21"/>
          <w:szCs w:val="21"/>
        </w:rPr>
        <w:t>际</w:t>
      </w:r>
      <w:r>
        <w:rPr>
          <w:rFonts w:ascii="宋体" w:hAnsi="宋体" w:eastAsia="宋体" w:cs="宋体"/>
          <w:sz w:val="21"/>
          <w:szCs w:val="21"/>
        </w:rPr>
        <w:t xml:space="preserve">先进水平，这些技术将应用于公司新基地及新建化工园的生产装置上。同时完成了国家重点研 </w:t>
      </w:r>
      <w:r>
        <w:rPr>
          <w:rFonts w:ascii="宋体" w:hAnsi="宋体" w:eastAsia="宋体" w:cs="宋体"/>
          <w:spacing w:val="-18"/>
          <w:sz w:val="21"/>
          <w:szCs w:val="21"/>
        </w:rPr>
        <w:t>发</w:t>
      </w:r>
      <w:r>
        <w:rPr>
          <w:rFonts w:ascii="宋体" w:hAnsi="宋体" w:eastAsia="宋体" w:cs="宋体"/>
          <w:spacing w:val="-16"/>
          <w:sz w:val="21"/>
          <w:szCs w:val="21"/>
        </w:rPr>
        <w:t>计</w:t>
      </w:r>
      <w:r>
        <w:rPr>
          <w:rFonts w:ascii="宋体" w:hAnsi="宋体" w:eastAsia="宋体" w:cs="宋体"/>
          <w:spacing w:val="-9"/>
          <w:sz w:val="21"/>
          <w:szCs w:val="21"/>
        </w:rPr>
        <w:t>划项目“高效农药与中间体绿色制备技术”的年度和验收总结工作。“一种气相催化合成二氯化</w:t>
      </w:r>
      <w:r>
        <w:rPr>
          <w:rFonts w:ascii="宋体" w:hAnsi="宋体" w:eastAsia="宋体" w:cs="宋体"/>
          <w:sz w:val="21"/>
          <w:szCs w:val="21"/>
        </w:rPr>
        <w:t xml:space="preserve"> </w:t>
      </w:r>
      <w:r>
        <w:rPr>
          <w:rFonts w:ascii="宋体" w:hAnsi="宋体" w:eastAsia="宋体" w:cs="宋体"/>
          <w:spacing w:val="-1"/>
          <w:sz w:val="21"/>
          <w:szCs w:val="21"/>
        </w:rPr>
        <w:t>硫的制备方法”获湖南省专利奖。</w:t>
      </w:r>
    </w:p>
    <w:p>
      <w:pPr>
        <w:spacing w:before="207" w:line="223" w:lineRule="auto"/>
        <w:ind w:left="158"/>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(4).生产工艺与流程</w:t>
      </w:r>
    </w:p>
    <w:p>
      <w:pPr>
        <w:spacing w:before="2" w:line="288" w:lineRule="exact"/>
        <w:ind w:left="121"/>
        <w:rPr>
          <w:rFonts w:ascii="宋体" w:hAnsi="宋体" w:eastAsia="宋体" w:cs="宋体"/>
          <w:sz w:val="21"/>
          <w:szCs w:val="21"/>
        </w:rPr>
      </w:pPr>
      <w:r>
        <w:rPr>
          <w:rFonts w:ascii="宋体" w:hAnsi="宋体" w:eastAsia="宋体" w:cs="宋体"/>
          <w:spacing w:val="-24"/>
          <w:position w:val="4"/>
          <w:sz w:val="21"/>
          <w:szCs w:val="21"/>
        </w:rPr>
        <w:t>√</w:t>
      </w:r>
      <w:r>
        <w:rPr>
          <w:rFonts w:ascii="宋体" w:hAnsi="宋体" w:eastAsia="宋体" w:cs="宋体"/>
          <w:spacing w:val="-20"/>
          <w:position w:val="4"/>
          <w:sz w:val="21"/>
          <w:szCs w:val="21"/>
        </w:rPr>
        <w:t>适用  口不适用</w:t>
      </w:r>
    </w:p>
    <w:p>
      <w:pPr>
        <w:spacing w:before="1" w:line="220" w:lineRule="auto"/>
        <w:ind w:left="12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克</w:t>
      </w:r>
      <w:r>
        <w:rPr>
          <w:rFonts w:ascii="宋体" w:hAnsi="宋体" w:eastAsia="宋体" w:cs="宋体"/>
          <w:spacing w:val="-2"/>
          <w:sz w:val="21"/>
          <w:szCs w:val="21"/>
          <w14:textOutline w14:w="3831" w14:cap="flat" w14:cmpd="sng">
            <w14:solidFill>
              <w14:srgbClr w14:val="000000"/>
            </w14:solidFill>
            <w14:prstDash w14:val="solid"/>
            <w14:miter w14:val="10"/>
          </w14:textOutline>
        </w:rPr>
        <w:t>百威</w:t>
      </w:r>
      <w:r>
        <w:rPr>
          <w:rFonts w:ascii="宋体" w:hAnsi="宋体" w:eastAsia="宋体" w:cs="宋体"/>
          <w:spacing w:val="-2"/>
          <w:sz w:val="21"/>
          <w:szCs w:val="21"/>
        </w:rPr>
        <w:t>：</w:t>
      </w:r>
    </w:p>
    <w:p>
      <w:pPr>
        <w:spacing w:line="120" w:lineRule="exact"/>
      </w:pPr>
    </w:p>
    <w:tbl>
      <w:tblPr>
        <w:tblStyle w:val="4"/>
        <w:tblW w:w="1430" w:type="dxa"/>
        <w:tblInd w:w="223"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1430" w:type="dxa"/>
            <w:vAlign w:val="top"/>
          </w:tcPr>
          <w:p>
            <w:pPr>
              <w:spacing w:before="103" w:line="220" w:lineRule="auto"/>
              <w:ind w:left="158"/>
              <w:rPr>
                <w:rFonts w:ascii="宋体" w:hAnsi="宋体" w:eastAsia="宋体" w:cs="宋体"/>
                <w:sz w:val="21"/>
                <w:szCs w:val="21"/>
              </w:rPr>
            </w:pPr>
            <w:r>
              <w:rPr>
                <w:rFonts w:ascii="宋体" w:hAnsi="宋体" w:eastAsia="宋体" w:cs="宋体"/>
                <w:spacing w:val="-2"/>
                <w:sz w:val="21"/>
                <w:szCs w:val="21"/>
              </w:rPr>
              <w:t>原材料计量</w:t>
            </w:r>
          </w:p>
        </w:tc>
      </w:tr>
    </w:tbl>
    <w:p>
      <w:pPr>
        <w:spacing w:before="148" w:line="222" w:lineRule="auto"/>
        <w:ind w:left="124"/>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灭</w:t>
      </w:r>
      <w:r>
        <w:rPr>
          <w:rFonts w:ascii="宋体" w:hAnsi="宋体" w:eastAsia="宋体" w:cs="宋体"/>
          <w:spacing w:val="-2"/>
          <w:sz w:val="21"/>
          <w:szCs w:val="21"/>
          <w14:textOutline w14:w="3831" w14:cap="flat" w14:cmpd="sng">
            <w14:solidFill>
              <w14:srgbClr w14:val="000000"/>
            </w14:solidFill>
            <w14:prstDash w14:val="solid"/>
            <w14:miter w14:val="10"/>
          </w14:textOutline>
        </w:rPr>
        <w:t>多威</w:t>
      </w:r>
      <w:r>
        <w:rPr>
          <w:rFonts w:ascii="宋体" w:hAnsi="宋体" w:eastAsia="宋体" w:cs="宋体"/>
          <w:spacing w:val="-2"/>
          <w:sz w:val="21"/>
          <w:szCs w:val="21"/>
        </w:rPr>
        <w:t>：</w:t>
      </w:r>
    </w:p>
    <w:p>
      <w:pPr>
        <w:spacing w:line="150" w:lineRule="exact"/>
      </w:pPr>
    </w:p>
    <w:tbl>
      <w:tblPr>
        <w:tblStyle w:val="4"/>
        <w:tblW w:w="1411" w:type="dxa"/>
        <w:tblInd w:w="216"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11"/>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6" w:hRule="atLeast"/>
        </w:trPr>
        <w:tc>
          <w:tcPr>
            <w:tcW w:w="1411" w:type="dxa"/>
            <w:vAlign w:val="top"/>
          </w:tcPr>
          <w:p>
            <w:pPr>
              <w:spacing w:before="105" w:line="220" w:lineRule="auto"/>
              <w:ind w:left="158"/>
              <w:rPr>
                <w:rFonts w:ascii="宋体" w:hAnsi="宋体" w:eastAsia="宋体" w:cs="宋体"/>
                <w:sz w:val="21"/>
                <w:szCs w:val="21"/>
              </w:rPr>
            </w:pPr>
            <w:r>
              <w:rPr>
                <w:rFonts w:ascii="宋体" w:hAnsi="宋体" w:eastAsia="宋体" w:cs="宋体"/>
                <w:spacing w:val="-2"/>
                <w:sz w:val="21"/>
                <w:szCs w:val="21"/>
              </w:rPr>
              <w:t>原材料计量</w:t>
            </w:r>
          </w:p>
        </w:tc>
      </w:tr>
    </w:tbl>
    <w:p>
      <w:pPr>
        <w:spacing w:before="140" w:line="221" w:lineRule="auto"/>
        <w:ind w:left="12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残</w:t>
      </w:r>
      <w:r>
        <w:rPr>
          <w:rFonts w:ascii="宋体" w:hAnsi="宋体" w:eastAsia="宋体" w:cs="宋体"/>
          <w:spacing w:val="-1"/>
          <w:sz w:val="21"/>
          <w:szCs w:val="21"/>
          <w14:textOutline w14:w="3831" w14:cap="flat" w14:cmpd="sng">
            <w14:solidFill>
              <w14:srgbClr w14:val="000000"/>
            </w14:solidFill>
            <w14:prstDash w14:val="solid"/>
            <w14:miter w14:val="10"/>
          </w14:textOutline>
        </w:rPr>
        <w:t>杀威</w:t>
      </w:r>
      <w:r>
        <w:rPr>
          <w:rFonts w:ascii="宋体" w:hAnsi="宋体" w:eastAsia="宋体" w:cs="宋体"/>
          <w:spacing w:val="-1"/>
          <w:sz w:val="21"/>
          <w:szCs w:val="21"/>
        </w:rPr>
        <w:t>：</w:t>
      </w:r>
    </w:p>
    <w:p>
      <w:pPr>
        <w:spacing w:line="107" w:lineRule="exact"/>
      </w:pPr>
    </w:p>
    <w:tbl>
      <w:tblPr>
        <w:tblStyle w:val="4"/>
        <w:tblW w:w="1433" w:type="dxa"/>
        <w:tblInd w:w="236"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3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22" w:hRule="atLeast"/>
        </w:trPr>
        <w:tc>
          <w:tcPr>
            <w:tcW w:w="1433" w:type="dxa"/>
            <w:vAlign w:val="top"/>
          </w:tcPr>
          <w:p>
            <w:pPr>
              <w:spacing w:before="107" w:line="220" w:lineRule="auto"/>
              <w:ind w:left="157"/>
              <w:rPr>
                <w:rFonts w:ascii="宋体" w:hAnsi="宋体" w:eastAsia="宋体" w:cs="宋体"/>
                <w:sz w:val="21"/>
                <w:szCs w:val="21"/>
              </w:rPr>
            </w:pPr>
            <w:r>
              <w:rPr>
                <w:rFonts w:ascii="宋体" w:hAnsi="宋体" w:eastAsia="宋体" w:cs="宋体"/>
                <w:spacing w:val="-2"/>
                <w:sz w:val="21"/>
                <w:szCs w:val="21"/>
              </w:rPr>
              <w:t>原材料计量</w:t>
            </w:r>
          </w:p>
        </w:tc>
      </w:tr>
    </w:tbl>
    <w:p>
      <w:pPr>
        <w:spacing w:before="86" w:line="221" w:lineRule="auto"/>
        <w:ind w:left="148"/>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甲萘威</w:t>
      </w:r>
      <w:r>
        <w:rPr>
          <w:rFonts w:ascii="宋体" w:hAnsi="宋体" w:eastAsia="宋体" w:cs="宋体"/>
          <w:spacing w:val="-8"/>
          <w:sz w:val="21"/>
          <w:szCs w:val="21"/>
        </w:rPr>
        <w:t>：</w:t>
      </w:r>
    </w:p>
    <w:p>
      <w:pPr>
        <w:spacing w:line="149" w:lineRule="exact"/>
      </w:pPr>
    </w:p>
    <w:tbl>
      <w:tblPr>
        <w:tblStyle w:val="4"/>
        <w:tblW w:w="1488" w:type="dxa"/>
        <w:tblInd w:w="223"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8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95" w:hRule="atLeast"/>
        </w:trPr>
        <w:tc>
          <w:tcPr>
            <w:tcW w:w="1488" w:type="dxa"/>
            <w:vAlign w:val="top"/>
          </w:tcPr>
          <w:p>
            <w:pPr>
              <w:spacing w:before="106" w:line="220" w:lineRule="auto"/>
              <w:ind w:left="158"/>
              <w:rPr>
                <w:rFonts w:ascii="宋体" w:hAnsi="宋体" w:eastAsia="宋体" w:cs="宋体"/>
                <w:sz w:val="21"/>
                <w:szCs w:val="21"/>
              </w:rPr>
            </w:pPr>
            <w:r>
              <w:rPr>
                <w:rFonts w:ascii="宋体" w:hAnsi="宋体" w:eastAsia="宋体" w:cs="宋体"/>
                <w:spacing w:val="-2"/>
                <w:sz w:val="21"/>
                <w:szCs w:val="21"/>
              </w:rPr>
              <w:t>原材料计量</w:t>
            </w:r>
          </w:p>
        </w:tc>
      </w:tr>
    </w:tbl>
    <w:p>
      <w:pPr>
        <w:spacing w:before="69" w:line="222" w:lineRule="auto"/>
        <w:ind w:left="120"/>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硫双灭多威：</w:t>
      </w:r>
    </w:p>
    <w:p>
      <w:pPr>
        <w:sectPr>
          <w:headerReference r:id="rId44" w:type="default"/>
          <w:footerReference r:id="rId45" w:type="default"/>
          <w:pgSz w:w="11907" w:h="16839"/>
          <w:pgMar w:top="1392" w:right="1162" w:bottom="1395" w:left="1685" w:header="854" w:footer="1191" w:gutter="0"/>
          <w:cols w:space="720" w:num="1"/>
        </w:sectPr>
      </w:pPr>
    </w:p>
    <w:p>
      <w:pPr>
        <w:spacing w:line="334" w:lineRule="auto"/>
        <w:rPr>
          <w:rFonts w:ascii="Arial"/>
          <w:sz w:val="21"/>
        </w:rPr>
      </w:pPr>
      <w:r>
        <w:pict>
          <v:shape id="_x0000_s1047" o:spid="_x0000_s1047" o:spt="202" type="#_x0000_t202" style="position:absolute;left:0pt;margin-left:192.8pt;margin-top:107.5pt;height:27.5pt;width:64.7pt;mso-position-horizontal-relative:page;mso-position-vertical-relative:page;z-index:25172480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38"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3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80" w:hRule="atLeast"/>
                    </w:trPr>
                    <w:tc>
                      <w:tcPr>
                        <w:tcW w:w="1238" w:type="dxa"/>
                        <w:vAlign w:val="top"/>
                      </w:tcPr>
                      <w:p>
                        <w:pPr>
                          <w:spacing w:before="105" w:line="222" w:lineRule="auto"/>
                          <w:ind w:left="203"/>
                          <w:rPr>
                            <w:rFonts w:ascii="宋体" w:hAnsi="宋体" w:eastAsia="宋体" w:cs="宋体"/>
                            <w:sz w:val="21"/>
                            <w:szCs w:val="21"/>
                          </w:rPr>
                        </w:pPr>
                        <w:r>
                          <w:rPr>
                            <w:rFonts w:ascii="宋体" w:hAnsi="宋体" w:eastAsia="宋体" w:cs="宋体"/>
                            <w:spacing w:val="-2"/>
                            <w:sz w:val="21"/>
                            <w:szCs w:val="21"/>
                          </w:rPr>
                          <w:t>合成</w:t>
                        </w:r>
                        <w:r>
                          <w:rPr>
                            <w:rFonts w:ascii="宋体" w:hAnsi="宋体" w:eastAsia="宋体" w:cs="宋体"/>
                            <w:spacing w:val="-1"/>
                            <w:sz w:val="21"/>
                            <w:szCs w:val="21"/>
                          </w:rPr>
                          <w:t>反应</w:t>
                        </w:r>
                      </w:p>
                    </w:tc>
                  </w:tr>
                </w:tbl>
                <w:p>
                  <w:pPr>
                    <w:rPr>
                      <w:rFonts w:ascii="Arial"/>
                      <w:sz w:val="21"/>
                    </w:rPr>
                  </w:pPr>
                </w:p>
              </w:txbxContent>
            </v:textbox>
          </v:shape>
        </w:pict>
      </w:r>
      <w:r>
        <w:pict>
          <v:shape id="_x0000_s1048" o:spid="_x0000_s1048" o:spt="202" type="#_x0000_t202" style="position:absolute;left:0pt;margin-left:284.25pt;margin-top:107.5pt;height:27.5pt;width:64.75pt;mso-position-horizontal-relative:page;mso-position-vertical-relative:page;z-index:25172275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39"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3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80" w:hRule="atLeast"/>
                    </w:trPr>
                    <w:tc>
                      <w:tcPr>
                        <w:tcW w:w="1239" w:type="dxa"/>
                        <w:vAlign w:val="top"/>
                      </w:tcPr>
                      <w:p>
                        <w:pPr>
                          <w:spacing w:before="105" w:line="223" w:lineRule="auto"/>
                          <w:ind w:left="411"/>
                          <w:rPr>
                            <w:rFonts w:ascii="宋体" w:hAnsi="宋体" w:eastAsia="宋体" w:cs="宋体"/>
                            <w:sz w:val="21"/>
                            <w:szCs w:val="21"/>
                          </w:rPr>
                        </w:pPr>
                        <w:r>
                          <w:rPr>
                            <w:rFonts w:ascii="宋体" w:hAnsi="宋体" w:eastAsia="宋体" w:cs="宋体"/>
                            <w:spacing w:val="-2"/>
                            <w:sz w:val="21"/>
                            <w:szCs w:val="21"/>
                          </w:rPr>
                          <w:t>环</w:t>
                        </w:r>
                        <w:r>
                          <w:rPr>
                            <w:rFonts w:ascii="宋体" w:hAnsi="宋体" w:eastAsia="宋体" w:cs="宋体"/>
                            <w:spacing w:val="-1"/>
                            <w:sz w:val="21"/>
                            <w:szCs w:val="21"/>
                          </w:rPr>
                          <w:t>合</w:t>
                        </w:r>
                      </w:p>
                    </w:tc>
                  </w:tr>
                </w:tbl>
                <w:p>
                  <w:pPr>
                    <w:rPr>
                      <w:rFonts w:ascii="Arial"/>
                      <w:sz w:val="21"/>
                    </w:rPr>
                  </w:pPr>
                </w:p>
              </w:txbxContent>
            </v:textbox>
          </v:shape>
        </w:pict>
      </w:r>
      <w:r>
        <w:pict>
          <v:shape id="_x0000_s1049" o:spid="_x0000_s1049" o:spt="202" type="#_x0000_t202" style="position:absolute;left:0pt;margin-left:372.75pt;margin-top:107.5pt;height:27.5pt;width:64.75pt;mso-position-horizontal-relative:page;mso-position-vertical-relative:page;z-index:251720704;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39"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3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80" w:hRule="atLeast"/>
                    </w:trPr>
                    <w:tc>
                      <w:tcPr>
                        <w:tcW w:w="1239" w:type="dxa"/>
                        <w:vAlign w:val="top"/>
                      </w:tcPr>
                      <w:p>
                        <w:pPr>
                          <w:spacing w:before="105" w:line="222" w:lineRule="auto"/>
                          <w:ind w:left="411"/>
                          <w:rPr>
                            <w:rFonts w:ascii="宋体" w:hAnsi="宋体" w:eastAsia="宋体" w:cs="宋体"/>
                            <w:sz w:val="21"/>
                            <w:szCs w:val="21"/>
                          </w:rPr>
                        </w:pPr>
                        <w:r>
                          <w:rPr>
                            <w:rFonts w:ascii="宋体" w:hAnsi="宋体" w:eastAsia="宋体" w:cs="宋体"/>
                            <w:spacing w:val="-2"/>
                            <w:sz w:val="21"/>
                            <w:szCs w:val="21"/>
                          </w:rPr>
                          <w:t>脱溶</w:t>
                        </w:r>
                      </w:p>
                    </w:tc>
                  </w:tr>
                </w:tbl>
                <w:p>
                  <w:pPr>
                    <w:rPr>
                      <w:rFonts w:ascii="Arial"/>
                      <w:sz w:val="21"/>
                    </w:rPr>
                  </w:pPr>
                </w:p>
              </w:txbxContent>
            </v:textbox>
          </v:shape>
        </w:pict>
      </w:r>
      <w:r>
        <w:pict>
          <v:shape id="_x0000_s1050" o:spid="_x0000_s1050" o:spt="202" type="#_x0000_t202" style="position:absolute;left:0pt;margin-left:461.45pt;margin-top:107.5pt;height:27.5pt;width:64.75pt;mso-position-horizontal-relative:page;mso-position-vertical-relative:page;z-index:251723776;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239"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23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80" w:hRule="atLeast"/>
                    </w:trPr>
                    <w:tc>
                      <w:tcPr>
                        <w:tcW w:w="1239" w:type="dxa"/>
                        <w:vAlign w:val="top"/>
                      </w:tcPr>
                      <w:p>
                        <w:pPr>
                          <w:spacing w:before="105" w:line="221" w:lineRule="auto"/>
                          <w:ind w:left="410"/>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w:t>
                        </w:r>
                      </w:p>
                    </w:tc>
                  </w:tr>
                </w:tbl>
                <w:p>
                  <w:pPr>
                    <w:rPr>
                      <w:rFonts w:ascii="Arial"/>
                      <w:sz w:val="21"/>
                    </w:rPr>
                  </w:pPr>
                </w:p>
              </w:txbxContent>
            </v:textbox>
          </v:shape>
        </w:pict>
      </w:r>
      <w:r>
        <w:drawing>
          <wp:anchor distT="0" distB="0" distL="0" distR="0" simplePos="0" relativeHeight="251719680" behindDoc="0" locked="0" layoutInCell="0" allowOverlap="1">
            <wp:simplePos x="0" y="0"/>
            <wp:positionH relativeFrom="page">
              <wp:posOffset>5538470</wp:posOffset>
            </wp:positionH>
            <wp:positionV relativeFrom="page">
              <wp:posOffset>1502410</wp:posOffset>
            </wp:positionV>
            <wp:extent cx="292735" cy="76200"/>
            <wp:effectExtent l="0" t="0" r="0" b="0"/>
            <wp:wrapNone/>
            <wp:docPr id="41" name="IM 35"/>
            <wp:cNvGraphicFramePr/>
            <a:graphic xmlns:a="http://schemas.openxmlformats.org/drawingml/2006/main">
              <a:graphicData uri="http://schemas.openxmlformats.org/drawingml/2006/picture">
                <pic:pic xmlns:pic="http://schemas.openxmlformats.org/drawingml/2006/picture">
                  <pic:nvPicPr>
                    <pic:cNvPr id="41" name="IM 35"/>
                    <pic:cNvPicPr/>
                  </pic:nvPicPr>
                  <pic:blipFill>
                    <a:blip r:embed="rId186"/>
                    <a:stretch>
                      <a:fillRect/>
                    </a:stretch>
                  </pic:blipFill>
                  <pic:spPr>
                    <a:xfrm>
                      <a:off x="0" y="0"/>
                      <a:ext cx="292734" cy="76200"/>
                    </a:xfrm>
                    <a:prstGeom prst="rect">
                      <a:avLst/>
                    </a:prstGeom>
                  </pic:spPr>
                </pic:pic>
              </a:graphicData>
            </a:graphic>
          </wp:anchor>
        </w:drawing>
      </w:r>
      <w:r>
        <w:drawing>
          <wp:anchor distT="0" distB="0" distL="0" distR="0" simplePos="0" relativeHeight="251721728" behindDoc="0" locked="0" layoutInCell="0" allowOverlap="1">
            <wp:simplePos x="0" y="0"/>
            <wp:positionH relativeFrom="page">
              <wp:posOffset>4414520</wp:posOffset>
            </wp:positionH>
            <wp:positionV relativeFrom="page">
              <wp:posOffset>1502410</wp:posOffset>
            </wp:positionV>
            <wp:extent cx="292735" cy="76200"/>
            <wp:effectExtent l="0" t="0" r="0" b="0"/>
            <wp:wrapNone/>
            <wp:docPr id="42" name="IM 36"/>
            <wp:cNvGraphicFramePr/>
            <a:graphic xmlns:a="http://schemas.openxmlformats.org/drawingml/2006/main">
              <a:graphicData uri="http://schemas.openxmlformats.org/drawingml/2006/picture">
                <pic:pic xmlns:pic="http://schemas.openxmlformats.org/drawingml/2006/picture">
                  <pic:nvPicPr>
                    <pic:cNvPr id="42" name="IM 36"/>
                    <pic:cNvPicPr/>
                  </pic:nvPicPr>
                  <pic:blipFill>
                    <a:blip r:embed="rId186"/>
                    <a:stretch>
                      <a:fillRect/>
                    </a:stretch>
                  </pic:blipFill>
                  <pic:spPr>
                    <a:xfrm>
                      <a:off x="0" y="0"/>
                      <a:ext cx="292734" cy="76200"/>
                    </a:xfrm>
                    <a:prstGeom prst="rect">
                      <a:avLst/>
                    </a:prstGeom>
                  </pic:spPr>
                </pic:pic>
              </a:graphicData>
            </a:graphic>
          </wp:anchor>
        </w:drawing>
      </w:r>
      <w:r>
        <w:drawing>
          <wp:anchor distT="0" distB="0" distL="0" distR="0" simplePos="0" relativeHeight="251725824" behindDoc="0" locked="0" layoutInCell="0" allowOverlap="1">
            <wp:simplePos x="0" y="0"/>
            <wp:positionH relativeFrom="page">
              <wp:posOffset>3277870</wp:posOffset>
            </wp:positionH>
            <wp:positionV relativeFrom="page">
              <wp:posOffset>1502410</wp:posOffset>
            </wp:positionV>
            <wp:extent cx="292735" cy="76200"/>
            <wp:effectExtent l="0" t="0" r="0" b="0"/>
            <wp:wrapNone/>
            <wp:docPr id="43" name="IM 37"/>
            <wp:cNvGraphicFramePr/>
            <a:graphic xmlns:a="http://schemas.openxmlformats.org/drawingml/2006/main">
              <a:graphicData uri="http://schemas.openxmlformats.org/drawingml/2006/picture">
                <pic:pic xmlns:pic="http://schemas.openxmlformats.org/drawingml/2006/picture">
                  <pic:nvPicPr>
                    <pic:cNvPr id="43" name="IM 37"/>
                    <pic:cNvPicPr/>
                  </pic:nvPicPr>
                  <pic:blipFill>
                    <a:blip r:embed="rId187"/>
                    <a:stretch>
                      <a:fillRect/>
                    </a:stretch>
                  </pic:blipFill>
                  <pic:spPr>
                    <a:xfrm>
                      <a:off x="0" y="0"/>
                      <a:ext cx="292735" cy="76200"/>
                    </a:xfrm>
                    <a:prstGeom prst="rect">
                      <a:avLst/>
                    </a:prstGeom>
                  </pic:spPr>
                </pic:pic>
              </a:graphicData>
            </a:graphic>
          </wp:anchor>
        </w:drawing>
      </w:r>
      <w:r>
        <w:drawing>
          <wp:anchor distT="0" distB="0" distL="0" distR="0" simplePos="0" relativeHeight="251726848" behindDoc="0" locked="0" layoutInCell="0" allowOverlap="1">
            <wp:simplePos x="0" y="0"/>
            <wp:positionH relativeFrom="page">
              <wp:posOffset>2091055</wp:posOffset>
            </wp:positionH>
            <wp:positionV relativeFrom="page">
              <wp:posOffset>1502410</wp:posOffset>
            </wp:positionV>
            <wp:extent cx="292735" cy="76200"/>
            <wp:effectExtent l="0" t="0" r="0" b="0"/>
            <wp:wrapNone/>
            <wp:docPr id="44" name="IM 38"/>
            <wp:cNvGraphicFramePr/>
            <a:graphic xmlns:a="http://schemas.openxmlformats.org/drawingml/2006/main">
              <a:graphicData uri="http://schemas.openxmlformats.org/drawingml/2006/picture">
                <pic:pic xmlns:pic="http://schemas.openxmlformats.org/drawingml/2006/picture">
                  <pic:nvPicPr>
                    <pic:cNvPr id="44" name="IM 38"/>
                    <pic:cNvPicPr/>
                  </pic:nvPicPr>
                  <pic:blipFill>
                    <a:blip r:embed="rId188"/>
                    <a:stretch>
                      <a:fillRect/>
                    </a:stretch>
                  </pic:blipFill>
                  <pic:spPr>
                    <a:xfrm>
                      <a:off x="0" y="0"/>
                      <a:ext cx="292734" cy="76200"/>
                    </a:xfrm>
                    <a:prstGeom prst="rect">
                      <a:avLst/>
                    </a:prstGeom>
                  </pic:spPr>
                </pic:pic>
              </a:graphicData>
            </a:graphic>
          </wp:anchor>
        </w:drawing>
      </w:r>
    </w:p>
    <w:p>
      <w:pPr>
        <w:spacing w:before="68" w:line="221" w:lineRule="auto"/>
        <w:ind w:left="129"/>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嘧</w:t>
      </w:r>
      <w:r>
        <w:rPr>
          <w:rFonts w:ascii="宋体" w:hAnsi="宋体" w:eastAsia="宋体" w:cs="宋体"/>
          <w:spacing w:val="-3"/>
          <w:sz w:val="21"/>
          <w:szCs w:val="21"/>
          <w14:textOutline w14:w="3831" w14:cap="flat" w14:cmpd="sng">
            <w14:solidFill>
              <w14:srgbClr w14:val="000000"/>
            </w14:solidFill>
            <w14:prstDash w14:val="solid"/>
            <w14:miter w14:val="10"/>
          </w14:textOutline>
        </w:rPr>
        <w:t>啶醇</w:t>
      </w:r>
      <w:r>
        <w:rPr>
          <w:rFonts w:ascii="宋体" w:hAnsi="宋体" w:eastAsia="宋体" w:cs="宋体"/>
          <w:spacing w:val="-3"/>
          <w:sz w:val="21"/>
          <w:szCs w:val="21"/>
        </w:rPr>
        <w:t>：</w:t>
      </w:r>
    </w:p>
    <w:p>
      <w:pPr>
        <w:spacing w:line="122" w:lineRule="exact"/>
      </w:pPr>
    </w:p>
    <w:tbl>
      <w:tblPr>
        <w:tblStyle w:val="4"/>
        <w:tblW w:w="1380" w:type="dxa"/>
        <w:tblInd w:w="23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38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80" w:hRule="atLeast"/>
        </w:trPr>
        <w:tc>
          <w:tcPr>
            <w:tcW w:w="1380" w:type="dxa"/>
            <w:vAlign w:val="top"/>
          </w:tcPr>
          <w:p>
            <w:pPr>
              <w:spacing w:before="105" w:line="220" w:lineRule="auto"/>
              <w:ind w:left="158"/>
              <w:rPr>
                <w:rFonts w:ascii="宋体" w:hAnsi="宋体" w:eastAsia="宋体" w:cs="宋体"/>
                <w:sz w:val="21"/>
                <w:szCs w:val="21"/>
              </w:rPr>
            </w:pPr>
            <w:r>
              <w:rPr>
                <w:rFonts w:ascii="宋体" w:hAnsi="宋体" w:eastAsia="宋体" w:cs="宋体"/>
                <w:spacing w:val="-2"/>
                <w:sz w:val="21"/>
                <w:szCs w:val="21"/>
              </w:rPr>
              <w:t>原材料计量</w:t>
            </w:r>
          </w:p>
        </w:tc>
      </w:tr>
    </w:tbl>
    <w:p>
      <w:pPr>
        <w:spacing w:line="283"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(5).</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产能与开工情况</w:t>
      </w:r>
    </w:p>
    <w:p>
      <w:pPr>
        <w:spacing w:before="5"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1" w:line="212" w:lineRule="auto"/>
        <w:ind w:right="111"/>
        <w:jc w:val="right"/>
        <w:rPr>
          <w:rFonts w:ascii="宋体" w:hAnsi="宋体" w:eastAsia="宋体" w:cs="宋体"/>
          <w:sz w:val="21"/>
          <w:szCs w:val="21"/>
        </w:rPr>
      </w:pPr>
      <w:r>
        <w:rPr>
          <w:rFonts w:ascii="宋体" w:hAnsi="宋体" w:eastAsia="宋体" w:cs="宋体"/>
          <w:spacing w:val="-20"/>
          <w:sz w:val="21"/>
          <w:szCs w:val="21"/>
        </w:rPr>
        <w:t>单</w:t>
      </w:r>
      <w:r>
        <w:rPr>
          <w:rFonts w:ascii="宋体" w:hAnsi="宋体" w:eastAsia="宋体" w:cs="宋体"/>
          <w:spacing w:val="-14"/>
          <w:sz w:val="21"/>
          <w:szCs w:val="21"/>
        </w:rPr>
        <w:t>位： 万元  币种： 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2"/>
        <w:gridCol w:w="1418"/>
        <w:gridCol w:w="1699"/>
        <w:gridCol w:w="1134"/>
        <w:gridCol w:w="1471"/>
        <w:gridCol w:w="16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72" w:type="dxa"/>
            <w:vAlign w:val="top"/>
          </w:tcPr>
          <w:p>
            <w:pPr>
              <w:spacing w:before="37" w:line="227" w:lineRule="auto"/>
              <w:ind w:left="774" w:right="200" w:hanging="561"/>
              <w:rPr>
                <w:rFonts w:ascii="宋体" w:hAnsi="宋体" w:eastAsia="宋体" w:cs="宋体"/>
                <w:sz w:val="21"/>
                <w:szCs w:val="21"/>
              </w:rPr>
            </w:pPr>
            <w:r>
              <w:rPr>
                <w:rFonts w:ascii="宋体" w:hAnsi="宋体" w:eastAsia="宋体" w:cs="宋体"/>
                <w:spacing w:val="-2"/>
                <w:sz w:val="21"/>
                <w:szCs w:val="21"/>
              </w:rPr>
              <w:t>主要</w:t>
            </w:r>
            <w:r>
              <w:rPr>
                <w:rFonts w:ascii="宋体" w:hAnsi="宋体" w:eastAsia="宋体" w:cs="宋体"/>
                <w:spacing w:val="-1"/>
                <w:sz w:val="21"/>
                <w:szCs w:val="21"/>
              </w:rPr>
              <w:t>厂区或项</w:t>
            </w:r>
            <w:r>
              <w:rPr>
                <w:rFonts w:ascii="宋体" w:hAnsi="宋体" w:eastAsia="宋体" w:cs="宋体"/>
                <w:sz w:val="21"/>
                <w:szCs w:val="21"/>
              </w:rPr>
              <w:t xml:space="preserve"> 目</w:t>
            </w:r>
          </w:p>
        </w:tc>
        <w:tc>
          <w:tcPr>
            <w:tcW w:w="1418" w:type="dxa"/>
            <w:vAlign w:val="top"/>
          </w:tcPr>
          <w:p>
            <w:pPr>
              <w:spacing w:before="170" w:line="221" w:lineRule="auto"/>
              <w:ind w:left="295"/>
              <w:rPr>
                <w:rFonts w:ascii="宋体" w:hAnsi="宋体" w:eastAsia="宋体" w:cs="宋体"/>
                <w:sz w:val="21"/>
                <w:szCs w:val="21"/>
              </w:rPr>
            </w:pPr>
            <w:r>
              <w:rPr>
                <w:rFonts w:ascii="宋体" w:hAnsi="宋体" w:eastAsia="宋体" w:cs="宋体"/>
                <w:spacing w:val="-3"/>
                <w:sz w:val="21"/>
                <w:szCs w:val="21"/>
              </w:rPr>
              <w:t>设</w:t>
            </w:r>
            <w:r>
              <w:rPr>
                <w:rFonts w:ascii="宋体" w:hAnsi="宋体" w:eastAsia="宋体" w:cs="宋体"/>
                <w:spacing w:val="-2"/>
                <w:sz w:val="21"/>
                <w:szCs w:val="21"/>
              </w:rPr>
              <w:t>计产能</w:t>
            </w:r>
          </w:p>
        </w:tc>
        <w:tc>
          <w:tcPr>
            <w:tcW w:w="1699" w:type="dxa"/>
            <w:vAlign w:val="top"/>
          </w:tcPr>
          <w:p>
            <w:pPr>
              <w:spacing w:before="171" w:line="234" w:lineRule="auto"/>
              <w:ind w:left="112"/>
              <w:rPr>
                <w:rFonts w:ascii="宋体" w:hAnsi="宋体" w:eastAsia="宋体" w:cs="宋体"/>
                <w:sz w:val="21"/>
                <w:szCs w:val="21"/>
              </w:rPr>
            </w:pPr>
            <w:r>
              <w:rPr>
                <w:rFonts w:ascii="宋体" w:hAnsi="宋体" w:eastAsia="宋体" w:cs="宋体"/>
                <w:spacing w:val="14"/>
                <w:sz w:val="21"/>
                <w:szCs w:val="21"/>
              </w:rPr>
              <w:t>产</w:t>
            </w:r>
            <w:r>
              <w:rPr>
                <w:rFonts w:ascii="宋体" w:hAnsi="宋体" w:eastAsia="宋体" w:cs="宋体"/>
                <w:spacing w:val="12"/>
                <w:sz w:val="21"/>
                <w:szCs w:val="21"/>
              </w:rPr>
              <w:t>能利用率(%)</w:t>
            </w:r>
          </w:p>
        </w:tc>
        <w:tc>
          <w:tcPr>
            <w:tcW w:w="1134" w:type="dxa"/>
            <w:vAlign w:val="top"/>
          </w:tcPr>
          <w:p>
            <w:pPr>
              <w:spacing w:before="170" w:line="221" w:lineRule="auto"/>
              <w:ind w:left="151"/>
              <w:rPr>
                <w:rFonts w:ascii="宋体" w:hAnsi="宋体" w:eastAsia="宋体" w:cs="宋体"/>
                <w:sz w:val="21"/>
                <w:szCs w:val="21"/>
              </w:rPr>
            </w:pPr>
            <w:r>
              <w:rPr>
                <w:rFonts w:ascii="宋体" w:hAnsi="宋体" w:eastAsia="宋体" w:cs="宋体"/>
                <w:spacing w:val="-1"/>
                <w:sz w:val="21"/>
                <w:szCs w:val="21"/>
              </w:rPr>
              <w:t>在建产能</w:t>
            </w:r>
          </w:p>
        </w:tc>
        <w:tc>
          <w:tcPr>
            <w:tcW w:w="1471" w:type="dxa"/>
            <w:vAlign w:val="top"/>
          </w:tcPr>
          <w:p>
            <w:pPr>
              <w:spacing w:before="37" w:line="227" w:lineRule="auto"/>
              <w:ind w:left="426" w:right="207" w:hanging="214"/>
              <w:rPr>
                <w:rFonts w:ascii="宋体" w:hAnsi="宋体" w:eastAsia="宋体" w:cs="宋体"/>
                <w:sz w:val="21"/>
                <w:szCs w:val="21"/>
              </w:rPr>
            </w:pPr>
            <w:r>
              <w:rPr>
                <w:rFonts w:ascii="宋体" w:hAnsi="宋体" w:eastAsia="宋体" w:cs="宋体"/>
                <w:spacing w:val="-1"/>
                <w:sz w:val="21"/>
                <w:szCs w:val="21"/>
              </w:rPr>
              <w:t>在建产能</w:t>
            </w:r>
            <w:r>
              <w:rPr>
                <w:rFonts w:ascii="宋体" w:hAnsi="宋体" w:eastAsia="宋体" w:cs="宋体"/>
                <w:sz w:val="21"/>
                <w:szCs w:val="21"/>
              </w:rPr>
              <w:t xml:space="preserve">已 </w:t>
            </w:r>
            <w:r>
              <w:rPr>
                <w:rFonts w:ascii="宋体" w:hAnsi="宋体" w:eastAsia="宋体" w:cs="宋体"/>
                <w:spacing w:val="-2"/>
                <w:sz w:val="21"/>
                <w:szCs w:val="21"/>
              </w:rPr>
              <w:t>投资</w:t>
            </w:r>
            <w:r>
              <w:rPr>
                <w:rFonts w:ascii="宋体" w:hAnsi="宋体" w:eastAsia="宋体" w:cs="宋体"/>
                <w:spacing w:val="-1"/>
                <w:sz w:val="21"/>
                <w:szCs w:val="21"/>
              </w:rPr>
              <w:t>额</w:t>
            </w:r>
          </w:p>
        </w:tc>
        <w:tc>
          <w:tcPr>
            <w:tcW w:w="1660" w:type="dxa"/>
            <w:vAlign w:val="top"/>
          </w:tcPr>
          <w:p>
            <w:pPr>
              <w:spacing w:before="37" w:line="227" w:lineRule="auto"/>
              <w:ind w:left="414" w:right="196" w:hanging="211"/>
              <w:rPr>
                <w:rFonts w:ascii="宋体" w:hAnsi="宋体" w:eastAsia="宋体" w:cs="宋体"/>
                <w:sz w:val="21"/>
                <w:szCs w:val="21"/>
              </w:rPr>
            </w:pPr>
            <w:r>
              <w:rPr>
                <w:rFonts w:ascii="宋体" w:hAnsi="宋体" w:eastAsia="宋体" w:cs="宋体"/>
                <w:spacing w:val="-1"/>
                <w:sz w:val="21"/>
                <w:szCs w:val="21"/>
              </w:rPr>
              <w:t>在建产能预</w:t>
            </w:r>
            <w:r>
              <w:rPr>
                <w:rFonts w:ascii="宋体" w:hAnsi="宋体" w:eastAsia="宋体" w:cs="宋体"/>
                <w:sz w:val="21"/>
                <w:szCs w:val="21"/>
              </w:rPr>
              <w:t xml:space="preserve">计 </w:t>
            </w:r>
            <w:r>
              <w:rPr>
                <w:rFonts w:ascii="宋体" w:hAnsi="宋体" w:eastAsia="宋体" w:cs="宋体"/>
                <w:spacing w:val="-2"/>
                <w:sz w:val="21"/>
                <w:szCs w:val="21"/>
              </w:rPr>
              <w:t>完工时</w:t>
            </w:r>
            <w:r>
              <w:rPr>
                <w:rFonts w:ascii="宋体" w:hAnsi="宋体" w:eastAsia="宋体" w:cs="宋体"/>
                <w:spacing w:val="-1"/>
                <w:sz w:val="21"/>
                <w:szCs w:val="21"/>
              </w:rPr>
              <w:t>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672" w:type="dxa"/>
            <w:vAlign w:val="top"/>
          </w:tcPr>
          <w:p>
            <w:pPr>
              <w:spacing w:before="32" w:line="213" w:lineRule="auto"/>
              <w:ind w:left="116"/>
              <w:rPr>
                <w:rFonts w:ascii="宋体" w:hAnsi="宋体" w:eastAsia="宋体" w:cs="宋体"/>
                <w:sz w:val="21"/>
                <w:szCs w:val="21"/>
              </w:rPr>
            </w:pPr>
            <w:r>
              <w:rPr>
                <w:rFonts w:ascii="宋体" w:hAnsi="宋体" w:eastAsia="宋体" w:cs="宋体"/>
                <w:spacing w:val="-1"/>
                <w:sz w:val="21"/>
                <w:szCs w:val="21"/>
              </w:rPr>
              <w:t>氨基甲酸酯</w:t>
            </w:r>
            <w:r>
              <w:rPr>
                <w:rFonts w:ascii="宋体" w:hAnsi="宋体" w:eastAsia="宋体" w:cs="宋体"/>
                <w:sz w:val="21"/>
                <w:szCs w:val="21"/>
              </w:rPr>
              <w:t>类</w:t>
            </w:r>
          </w:p>
        </w:tc>
        <w:tc>
          <w:tcPr>
            <w:tcW w:w="1418" w:type="dxa"/>
            <w:vAlign w:val="top"/>
          </w:tcPr>
          <w:p>
            <w:pPr>
              <w:spacing w:before="32" w:line="213" w:lineRule="auto"/>
              <w:ind w:left="108"/>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5000 吨/年</w:t>
            </w:r>
          </w:p>
        </w:tc>
        <w:tc>
          <w:tcPr>
            <w:tcW w:w="1699" w:type="dxa"/>
            <w:vAlign w:val="top"/>
          </w:tcPr>
          <w:p>
            <w:pPr>
              <w:spacing w:before="48" w:line="186" w:lineRule="auto"/>
              <w:ind w:left="1053"/>
              <w:rPr>
                <w:rFonts w:ascii="宋体" w:hAnsi="宋体" w:eastAsia="宋体" w:cs="宋体"/>
                <w:sz w:val="21"/>
                <w:szCs w:val="21"/>
              </w:rPr>
            </w:pPr>
            <w:r>
              <w:rPr>
                <w:rFonts w:ascii="宋体" w:hAnsi="宋体" w:eastAsia="宋体" w:cs="宋体"/>
                <w:spacing w:val="4"/>
                <w:sz w:val="21"/>
                <w:szCs w:val="21"/>
              </w:rPr>
              <w:t>7</w:t>
            </w:r>
            <w:r>
              <w:rPr>
                <w:rFonts w:ascii="宋体" w:hAnsi="宋体" w:eastAsia="宋体" w:cs="宋体"/>
                <w:spacing w:val="2"/>
                <w:sz w:val="21"/>
                <w:szCs w:val="21"/>
              </w:rPr>
              <w:t>7.2%</w:t>
            </w:r>
          </w:p>
        </w:tc>
        <w:tc>
          <w:tcPr>
            <w:tcW w:w="1134" w:type="dxa"/>
            <w:vAlign w:val="top"/>
          </w:tcPr>
          <w:p>
            <w:pPr>
              <w:rPr>
                <w:rFonts w:ascii="Arial"/>
                <w:sz w:val="21"/>
              </w:rPr>
            </w:pPr>
          </w:p>
        </w:tc>
        <w:tc>
          <w:tcPr>
            <w:tcW w:w="1471" w:type="dxa"/>
            <w:vAlign w:val="top"/>
          </w:tcPr>
          <w:p>
            <w:pPr>
              <w:rPr>
                <w:rFonts w:ascii="Arial"/>
                <w:sz w:val="21"/>
              </w:rPr>
            </w:pPr>
          </w:p>
        </w:tc>
        <w:tc>
          <w:tcPr>
            <w:tcW w:w="166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672" w:type="dxa"/>
            <w:vAlign w:val="top"/>
          </w:tcPr>
          <w:p>
            <w:pPr>
              <w:spacing w:before="32" w:line="215" w:lineRule="auto"/>
              <w:ind w:left="116"/>
              <w:rPr>
                <w:rFonts w:ascii="宋体" w:hAnsi="宋体" w:eastAsia="宋体" w:cs="宋体"/>
                <w:sz w:val="21"/>
                <w:szCs w:val="21"/>
              </w:rPr>
            </w:pPr>
            <w:r>
              <w:rPr>
                <w:rFonts w:ascii="宋体" w:hAnsi="宋体" w:eastAsia="宋体" w:cs="宋体"/>
                <w:spacing w:val="-2"/>
                <w:sz w:val="21"/>
                <w:szCs w:val="21"/>
              </w:rPr>
              <w:t>有机</w:t>
            </w:r>
            <w:r>
              <w:rPr>
                <w:rFonts w:ascii="宋体" w:hAnsi="宋体" w:eastAsia="宋体" w:cs="宋体"/>
                <w:spacing w:val="-1"/>
                <w:sz w:val="21"/>
                <w:szCs w:val="21"/>
              </w:rPr>
              <w:t>磷类</w:t>
            </w:r>
          </w:p>
        </w:tc>
        <w:tc>
          <w:tcPr>
            <w:tcW w:w="1418" w:type="dxa"/>
            <w:vAlign w:val="top"/>
          </w:tcPr>
          <w:p>
            <w:pPr>
              <w:spacing w:before="32" w:line="215" w:lineRule="auto"/>
              <w:ind w:left="128"/>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5"/>
                <w:sz w:val="21"/>
                <w:szCs w:val="21"/>
              </w:rPr>
              <w:t>300 吨/年</w:t>
            </w:r>
          </w:p>
        </w:tc>
        <w:tc>
          <w:tcPr>
            <w:tcW w:w="1699" w:type="dxa"/>
            <w:vAlign w:val="top"/>
          </w:tcPr>
          <w:p>
            <w:pPr>
              <w:spacing w:before="49" w:line="186" w:lineRule="auto"/>
              <w:ind w:left="1053"/>
              <w:rPr>
                <w:rFonts w:ascii="宋体" w:hAnsi="宋体" w:eastAsia="宋体" w:cs="宋体"/>
                <w:sz w:val="21"/>
                <w:szCs w:val="21"/>
              </w:rPr>
            </w:pPr>
            <w:r>
              <w:rPr>
                <w:rFonts w:ascii="宋体" w:hAnsi="宋体" w:eastAsia="宋体" w:cs="宋体"/>
                <w:spacing w:val="4"/>
                <w:sz w:val="21"/>
                <w:szCs w:val="21"/>
              </w:rPr>
              <w:t>7</w:t>
            </w:r>
            <w:r>
              <w:rPr>
                <w:rFonts w:ascii="宋体" w:hAnsi="宋体" w:eastAsia="宋体" w:cs="宋体"/>
                <w:spacing w:val="2"/>
                <w:sz w:val="21"/>
                <w:szCs w:val="21"/>
              </w:rPr>
              <w:t>7.3%</w:t>
            </w:r>
          </w:p>
        </w:tc>
        <w:tc>
          <w:tcPr>
            <w:tcW w:w="1134" w:type="dxa"/>
            <w:vAlign w:val="top"/>
          </w:tcPr>
          <w:p>
            <w:pPr>
              <w:rPr>
                <w:rFonts w:ascii="Arial"/>
                <w:sz w:val="21"/>
              </w:rPr>
            </w:pPr>
          </w:p>
        </w:tc>
        <w:tc>
          <w:tcPr>
            <w:tcW w:w="1471" w:type="dxa"/>
            <w:vAlign w:val="top"/>
          </w:tcPr>
          <w:p>
            <w:pPr>
              <w:rPr>
                <w:rFonts w:ascii="Arial"/>
                <w:sz w:val="21"/>
              </w:rPr>
            </w:pPr>
          </w:p>
        </w:tc>
        <w:tc>
          <w:tcPr>
            <w:tcW w:w="166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672" w:type="dxa"/>
            <w:vAlign w:val="top"/>
          </w:tcPr>
          <w:p>
            <w:pPr>
              <w:spacing w:before="34" w:line="218" w:lineRule="auto"/>
              <w:ind w:left="135"/>
              <w:rPr>
                <w:rFonts w:ascii="宋体" w:hAnsi="宋体" w:eastAsia="宋体" w:cs="宋体"/>
                <w:sz w:val="21"/>
                <w:szCs w:val="21"/>
              </w:rPr>
            </w:pPr>
            <w:r>
              <w:rPr>
                <w:rFonts w:ascii="宋体" w:hAnsi="宋体" w:eastAsia="宋体" w:cs="宋体"/>
                <w:spacing w:val="-7"/>
                <w:sz w:val="21"/>
                <w:szCs w:val="21"/>
              </w:rPr>
              <w:t>中</w:t>
            </w:r>
            <w:r>
              <w:rPr>
                <w:rFonts w:ascii="宋体" w:hAnsi="宋体" w:eastAsia="宋体" w:cs="宋体"/>
                <w:spacing w:val="-5"/>
                <w:sz w:val="21"/>
                <w:szCs w:val="21"/>
              </w:rPr>
              <w:t>间体</w:t>
            </w:r>
          </w:p>
        </w:tc>
        <w:tc>
          <w:tcPr>
            <w:tcW w:w="1418" w:type="dxa"/>
            <w:vAlign w:val="top"/>
          </w:tcPr>
          <w:p>
            <w:pPr>
              <w:spacing w:before="34" w:line="218" w:lineRule="auto"/>
              <w:ind w:left="128"/>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5"/>
                <w:sz w:val="21"/>
                <w:szCs w:val="21"/>
              </w:rPr>
              <w:t>000 吨/年</w:t>
            </w:r>
          </w:p>
        </w:tc>
        <w:tc>
          <w:tcPr>
            <w:tcW w:w="1699" w:type="dxa"/>
            <w:vAlign w:val="top"/>
          </w:tcPr>
          <w:p>
            <w:pPr>
              <w:spacing w:before="50" w:line="186" w:lineRule="auto"/>
              <w:ind w:left="1048"/>
              <w:rPr>
                <w:rFonts w:ascii="宋体" w:hAnsi="宋体" w:eastAsia="宋体" w:cs="宋体"/>
                <w:sz w:val="21"/>
                <w:szCs w:val="21"/>
              </w:rPr>
            </w:pPr>
            <w:r>
              <w:rPr>
                <w:rFonts w:ascii="宋体" w:hAnsi="宋体" w:eastAsia="宋体" w:cs="宋体"/>
                <w:spacing w:val="5"/>
                <w:sz w:val="21"/>
                <w:szCs w:val="21"/>
              </w:rPr>
              <w:t>4</w:t>
            </w:r>
            <w:r>
              <w:rPr>
                <w:rFonts w:ascii="宋体" w:hAnsi="宋体" w:eastAsia="宋体" w:cs="宋体"/>
                <w:spacing w:val="3"/>
                <w:sz w:val="21"/>
                <w:szCs w:val="21"/>
              </w:rPr>
              <w:t>7.4%</w:t>
            </w:r>
          </w:p>
        </w:tc>
        <w:tc>
          <w:tcPr>
            <w:tcW w:w="1134" w:type="dxa"/>
            <w:vAlign w:val="top"/>
          </w:tcPr>
          <w:p>
            <w:pPr>
              <w:rPr>
                <w:rFonts w:ascii="Arial"/>
                <w:sz w:val="21"/>
              </w:rPr>
            </w:pPr>
          </w:p>
        </w:tc>
        <w:tc>
          <w:tcPr>
            <w:tcW w:w="1471" w:type="dxa"/>
            <w:vAlign w:val="top"/>
          </w:tcPr>
          <w:p>
            <w:pPr>
              <w:rPr>
                <w:rFonts w:ascii="Arial"/>
                <w:sz w:val="21"/>
              </w:rPr>
            </w:pPr>
          </w:p>
        </w:tc>
        <w:tc>
          <w:tcPr>
            <w:tcW w:w="1660" w:type="dxa"/>
            <w:vAlign w:val="top"/>
          </w:tcPr>
          <w:p>
            <w:pPr>
              <w:rPr>
                <w:rFonts w:ascii="Arial"/>
                <w:sz w:val="21"/>
              </w:rPr>
            </w:pPr>
          </w:p>
        </w:tc>
      </w:tr>
    </w:tbl>
    <w:p>
      <w:pPr>
        <w:spacing w:before="32" w:line="239" w:lineRule="auto"/>
        <w:ind w:left="117" w:right="108" w:firstLine="3"/>
        <w:rPr>
          <w:rFonts w:ascii="宋体" w:hAnsi="宋体" w:eastAsia="宋体" w:cs="宋体"/>
          <w:sz w:val="21"/>
          <w:szCs w:val="21"/>
        </w:rPr>
      </w:pPr>
      <w:r>
        <w:rPr>
          <w:rFonts w:ascii="宋体" w:hAnsi="宋体" w:eastAsia="宋体" w:cs="宋体"/>
          <w:spacing w:val="-29"/>
          <w:sz w:val="21"/>
          <w:szCs w:val="21"/>
        </w:rPr>
        <w:t>注</w:t>
      </w:r>
      <w:r>
        <w:rPr>
          <w:rFonts w:ascii="宋体" w:hAnsi="宋体" w:eastAsia="宋体" w:cs="宋体"/>
          <w:spacing w:val="-27"/>
          <w:sz w:val="21"/>
          <w:szCs w:val="21"/>
        </w:rPr>
        <w:t>：</w:t>
      </w:r>
      <w:r>
        <w:rPr>
          <w:rFonts w:ascii="宋体" w:hAnsi="宋体" w:eastAsia="宋体" w:cs="宋体"/>
          <w:sz w:val="21"/>
          <w:szCs w:val="21"/>
        </w:rPr>
        <w:t xml:space="preserve">                                                                                </w:t>
      </w:r>
      <w:r>
        <w:rPr>
          <w:rFonts w:ascii="宋体" w:hAnsi="宋体" w:eastAsia="宋体" w:cs="宋体"/>
          <w:spacing w:val="-4"/>
          <w:sz w:val="21"/>
          <w:szCs w:val="21"/>
        </w:rPr>
        <w:t>1、氨</w:t>
      </w:r>
      <w:r>
        <w:rPr>
          <w:rFonts w:ascii="宋体" w:hAnsi="宋体" w:eastAsia="宋体" w:cs="宋体"/>
          <w:spacing w:val="-2"/>
          <w:sz w:val="21"/>
          <w:szCs w:val="21"/>
        </w:rPr>
        <w:t>基甲酸酯类产品包括克百威、灭多威、残杀威、甲萘威、仲丁威、丁硫克百威、硫双灭多威</w:t>
      </w:r>
      <w:r>
        <w:rPr>
          <w:rFonts w:ascii="宋体" w:hAnsi="宋体" w:eastAsia="宋体" w:cs="宋体"/>
          <w:sz w:val="21"/>
          <w:szCs w:val="21"/>
        </w:rPr>
        <w:t xml:space="preserve"> </w:t>
      </w:r>
      <w:r>
        <w:rPr>
          <w:rFonts w:ascii="宋体" w:hAnsi="宋体" w:eastAsia="宋体" w:cs="宋体"/>
          <w:spacing w:val="-3"/>
          <w:sz w:val="21"/>
          <w:szCs w:val="21"/>
        </w:rPr>
        <w:t>系列产品； 有机磷类产品包括甲基嘧啶磷、抗蚜威；中间体是指水杨腈产品</w:t>
      </w:r>
      <w:r>
        <w:rPr>
          <w:rFonts w:ascii="宋体" w:hAnsi="宋体" w:eastAsia="宋体" w:cs="宋体"/>
          <w:spacing w:val="-1"/>
          <w:sz w:val="21"/>
          <w:szCs w:val="21"/>
        </w:rPr>
        <w:t>。</w:t>
      </w:r>
      <w:r>
        <w:rPr>
          <w:rFonts w:ascii="宋体" w:hAnsi="宋体" w:eastAsia="宋体" w:cs="宋体"/>
          <w:sz w:val="21"/>
          <w:szCs w:val="21"/>
        </w:rPr>
        <w:t xml:space="preserve">                </w:t>
      </w:r>
      <w:r>
        <w:rPr>
          <w:rFonts w:ascii="宋体" w:hAnsi="宋体" w:eastAsia="宋体" w:cs="宋体"/>
          <w:spacing w:val="-8"/>
          <w:sz w:val="21"/>
          <w:szCs w:val="21"/>
        </w:rPr>
        <w:t>2、公司新</w:t>
      </w:r>
      <w:r>
        <w:rPr>
          <w:rFonts w:ascii="宋体" w:hAnsi="宋体" w:eastAsia="宋体" w:cs="宋体"/>
          <w:spacing w:val="-7"/>
          <w:sz w:val="21"/>
          <w:szCs w:val="21"/>
        </w:rPr>
        <w:t>建</w:t>
      </w:r>
      <w:r>
        <w:rPr>
          <w:rFonts w:ascii="宋体" w:hAnsi="宋体" w:eastAsia="宋体" w:cs="宋体"/>
          <w:spacing w:val="-4"/>
          <w:sz w:val="21"/>
          <w:szCs w:val="21"/>
        </w:rPr>
        <w:t>海利贵溪新区项目， 其中丁硫克百威装置于 2021 年一季度试车成功并生产出合格产</w:t>
      </w:r>
      <w:r>
        <w:rPr>
          <w:rFonts w:ascii="宋体" w:hAnsi="宋体" w:eastAsia="宋体" w:cs="宋体"/>
          <w:sz w:val="21"/>
          <w:szCs w:val="21"/>
        </w:rPr>
        <w:t xml:space="preserve"> </w:t>
      </w:r>
      <w:r>
        <w:rPr>
          <w:rFonts w:ascii="宋体" w:hAnsi="宋体" w:eastAsia="宋体" w:cs="宋体"/>
          <w:spacing w:val="-9"/>
          <w:sz w:val="21"/>
          <w:szCs w:val="21"/>
        </w:rPr>
        <w:t>品</w:t>
      </w:r>
      <w:r>
        <w:rPr>
          <w:rFonts w:ascii="宋体" w:hAnsi="宋体" w:eastAsia="宋体" w:cs="宋体"/>
          <w:spacing w:val="-8"/>
          <w:sz w:val="21"/>
          <w:szCs w:val="21"/>
        </w:rPr>
        <w:t>。</w:t>
      </w:r>
    </w:p>
    <w:p>
      <w:pPr>
        <w:spacing w:line="220" w:lineRule="auto"/>
        <w:ind w:left="122"/>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生产能力的增减情况</w:t>
      </w:r>
    </w:p>
    <w:p>
      <w:pPr>
        <w:spacing w:before="6"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1" w:line="233" w:lineRule="auto"/>
        <w:ind w:left="119"/>
        <w:rPr>
          <w:rFonts w:ascii="宋体" w:hAnsi="宋体" w:eastAsia="宋体" w:cs="宋体"/>
          <w:sz w:val="21"/>
          <w:szCs w:val="21"/>
        </w:rPr>
      </w:pPr>
      <w:r>
        <w:rPr>
          <w:rFonts w:ascii="宋体" w:hAnsi="宋体" w:eastAsia="宋体" w:cs="宋体"/>
          <w:spacing w:val="-8"/>
          <w:sz w:val="21"/>
          <w:szCs w:val="21"/>
        </w:rPr>
        <w:t>报告期内， 新增 3000 吨 /年丁硫克百威装置</w:t>
      </w:r>
      <w:r>
        <w:rPr>
          <w:rFonts w:ascii="宋体" w:hAnsi="宋体" w:eastAsia="宋体" w:cs="宋体"/>
          <w:spacing w:val="-7"/>
          <w:sz w:val="21"/>
          <w:szCs w:val="21"/>
        </w:rPr>
        <w:t>。</w:t>
      </w:r>
    </w:p>
    <w:p>
      <w:pPr>
        <w:spacing w:before="248" w:line="221" w:lineRule="auto"/>
        <w:ind w:left="12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产品线及产</w:t>
      </w:r>
      <w:r>
        <w:rPr>
          <w:rFonts w:ascii="宋体" w:hAnsi="宋体" w:eastAsia="宋体" w:cs="宋体"/>
          <w:sz w:val="21"/>
          <w:szCs w:val="21"/>
          <w14:textOutline w14:w="3831" w14:cap="flat" w14:cmpd="sng">
            <w14:solidFill>
              <w14:srgbClr w14:val="000000"/>
            </w14:solidFill>
            <w14:prstDash w14:val="solid"/>
            <w14:miter w14:val="10"/>
          </w14:textOutline>
        </w:rPr>
        <w:t>能结构优化的调整情况</w:t>
      </w:r>
    </w:p>
    <w:p>
      <w:pPr>
        <w:spacing w:before="8"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before="260" w:line="221" w:lineRule="auto"/>
        <w:ind w:left="12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非正常</w:t>
      </w:r>
      <w:r>
        <w:rPr>
          <w:rFonts w:ascii="宋体" w:hAnsi="宋体" w:eastAsia="宋体" w:cs="宋体"/>
          <w:sz w:val="21"/>
          <w:szCs w:val="21"/>
          <w14:textOutline w14:w="3831" w14:cap="flat" w14:cmpd="sng">
            <w14:solidFill>
              <w14:srgbClr w14:val="000000"/>
            </w14:solidFill>
            <w14:prstDash w14:val="solid"/>
            <w14:miter w14:val="10"/>
          </w14:textOutline>
        </w:rPr>
        <w:t>停产情况</w:t>
      </w:r>
    </w:p>
    <w:p>
      <w:pPr>
        <w:spacing w:before="6"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1" w:lineRule="auto"/>
        <w:rPr>
          <w:rFonts w:ascii="Arial"/>
          <w:sz w:val="21"/>
        </w:rPr>
      </w:pPr>
    </w:p>
    <w:p>
      <w:pPr>
        <w:spacing w:before="69" w:line="220"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原材料采购</w:t>
      </w:r>
    </w:p>
    <w:p>
      <w:pPr>
        <w:spacing w:before="84"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1).主要原材料的基本情况</w:t>
      </w:r>
    </w:p>
    <w:p>
      <w:pPr>
        <w:spacing w:before="2" w:line="227"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4"/>
        <w:gridCol w:w="1478"/>
        <w:gridCol w:w="1473"/>
        <w:gridCol w:w="1473"/>
        <w:gridCol w:w="1473"/>
        <w:gridCol w:w="14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684" w:type="dxa"/>
            <w:vAlign w:val="top"/>
          </w:tcPr>
          <w:p>
            <w:pPr>
              <w:spacing w:before="171" w:line="220" w:lineRule="auto"/>
              <w:ind w:left="324"/>
              <w:rPr>
                <w:rFonts w:ascii="宋体" w:hAnsi="宋体" w:eastAsia="宋体" w:cs="宋体"/>
                <w:sz w:val="21"/>
                <w:szCs w:val="21"/>
              </w:rPr>
            </w:pPr>
            <w:r>
              <w:rPr>
                <w:rFonts w:ascii="宋体" w:hAnsi="宋体" w:eastAsia="宋体" w:cs="宋体"/>
                <w:spacing w:val="-2"/>
                <w:sz w:val="21"/>
                <w:szCs w:val="21"/>
              </w:rPr>
              <w:t>主要</w:t>
            </w:r>
            <w:r>
              <w:rPr>
                <w:rFonts w:ascii="宋体" w:hAnsi="宋体" w:eastAsia="宋体" w:cs="宋体"/>
                <w:spacing w:val="-1"/>
                <w:sz w:val="21"/>
                <w:szCs w:val="21"/>
              </w:rPr>
              <w:t>原材料</w:t>
            </w:r>
          </w:p>
        </w:tc>
        <w:tc>
          <w:tcPr>
            <w:tcW w:w="1478" w:type="dxa"/>
            <w:vAlign w:val="top"/>
          </w:tcPr>
          <w:p>
            <w:pPr>
              <w:spacing w:before="171" w:line="220" w:lineRule="auto"/>
              <w:ind w:left="322"/>
              <w:rPr>
                <w:rFonts w:ascii="宋体" w:hAnsi="宋体" w:eastAsia="宋体" w:cs="宋体"/>
                <w:sz w:val="21"/>
                <w:szCs w:val="21"/>
              </w:rPr>
            </w:pPr>
            <w:r>
              <w:rPr>
                <w:rFonts w:ascii="宋体" w:hAnsi="宋体" w:eastAsia="宋体" w:cs="宋体"/>
                <w:spacing w:val="-1"/>
                <w:sz w:val="21"/>
                <w:szCs w:val="21"/>
              </w:rPr>
              <w:t>采购模式</w:t>
            </w:r>
          </w:p>
        </w:tc>
        <w:tc>
          <w:tcPr>
            <w:tcW w:w="1473" w:type="dxa"/>
            <w:vAlign w:val="top"/>
          </w:tcPr>
          <w:p>
            <w:pPr>
              <w:spacing w:before="170" w:line="221" w:lineRule="auto"/>
              <w:ind w:left="326"/>
              <w:rPr>
                <w:rFonts w:ascii="宋体" w:hAnsi="宋体" w:eastAsia="宋体" w:cs="宋体"/>
                <w:sz w:val="21"/>
                <w:szCs w:val="21"/>
              </w:rPr>
            </w:pPr>
            <w:r>
              <w:rPr>
                <w:rFonts w:ascii="宋体" w:hAnsi="宋体" w:eastAsia="宋体" w:cs="宋体"/>
                <w:spacing w:val="-4"/>
                <w:sz w:val="21"/>
                <w:szCs w:val="21"/>
              </w:rPr>
              <w:t>结</w:t>
            </w:r>
            <w:r>
              <w:rPr>
                <w:rFonts w:ascii="宋体" w:hAnsi="宋体" w:eastAsia="宋体" w:cs="宋体"/>
                <w:spacing w:val="-2"/>
                <w:sz w:val="21"/>
                <w:szCs w:val="21"/>
              </w:rPr>
              <w:t>算方式</w:t>
            </w:r>
          </w:p>
        </w:tc>
        <w:tc>
          <w:tcPr>
            <w:tcW w:w="1473" w:type="dxa"/>
            <w:vAlign w:val="top"/>
          </w:tcPr>
          <w:p>
            <w:pPr>
              <w:spacing w:before="33" w:line="228" w:lineRule="auto"/>
              <w:ind w:left="131" w:right="133" w:firstLine="86"/>
              <w:rPr>
                <w:rFonts w:ascii="宋体" w:hAnsi="宋体" w:eastAsia="宋体" w:cs="宋体"/>
                <w:sz w:val="21"/>
                <w:szCs w:val="21"/>
              </w:rPr>
            </w:pPr>
            <w:r>
              <w:rPr>
                <w:rFonts w:ascii="宋体" w:hAnsi="宋体" w:eastAsia="宋体" w:cs="宋体"/>
                <w:spacing w:val="-2"/>
                <w:sz w:val="21"/>
                <w:szCs w:val="21"/>
              </w:rPr>
              <w:t>价</w:t>
            </w:r>
            <w:r>
              <w:rPr>
                <w:rFonts w:ascii="宋体" w:hAnsi="宋体" w:eastAsia="宋体" w:cs="宋体"/>
                <w:spacing w:val="-1"/>
                <w:sz w:val="21"/>
                <w:szCs w:val="21"/>
              </w:rPr>
              <w:t>格同比变</w:t>
            </w:r>
            <w:r>
              <w:rPr>
                <w:rFonts w:ascii="宋体" w:hAnsi="宋体" w:eastAsia="宋体" w:cs="宋体"/>
                <w:sz w:val="21"/>
                <w:szCs w:val="21"/>
              </w:rPr>
              <w:t xml:space="preserve"> </w:t>
            </w:r>
            <w:r>
              <w:rPr>
                <w:rFonts w:ascii="宋体" w:hAnsi="宋体" w:eastAsia="宋体" w:cs="宋体"/>
                <w:spacing w:val="27"/>
                <w:sz w:val="21"/>
                <w:szCs w:val="21"/>
              </w:rPr>
              <w:t>动</w:t>
            </w:r>
            <w:r>
              <w:rPr>
                <w:rFonts w:ascii="宋体" w:hAnsi="宋体" w:eastAsia="宋体" w:cs="宋体"/>
                <w:spacing w:val="25"/>
                <w:sz w:val="21"/>
                <w:szCs w:val="21"/>
              </w:rPr>
              <w:t>比率(%)</w:t>
            </w:r>
          </w:p>
        </w:tc>
        <w:tc>
          <w:tcPr>
            <w:tcW w:w="1473" w:type="dxa"/>
            <w:vAlign w:val="top"/>
          </w:tcPr>
          <w:p>
            <w:pPr>
              <w:spacing w:before="171" w:line="220" w:lineRule="auto"/>
              <w:ind w:left="425"/>
              <w:rPr>
                <w:rFonts w:ascii="宋体" w:hAnsi="宋体" w:eastAsia="宋体" w:cs="宋体"/>
                <w:sz w:val="21"/>
                <w:szCs w:val="21"/>
              </w:rPr>
            </w:pPr>
            <w:r>
              <w:rPr>
                <w:rFonts w:ascii="宋体" w:hAnsi="宋体" w:eastAsia="宋体" w:cs="宋体"/>
                <w:spacing w:val="-1"/>
                <w:sz w:val="21"/>
                <w:szCs w:val="21"/>
              </w:rPr>
              <w:t>采购量</w:t>
            </w:r>
          </w:p>
        </w:tc>
        <w:tc>
          <w:tcPr>
            <w:tcW w:w="1473" w:type="dxa"/>
            <w:vAlign w:val="top"/>
          </w:tcPr>
          <w:p>
            <w:pPr>
              <w:spacing w:before="170" w:line="221" w:lineRule="auto"/>
              <w:ind w:left="426"/>
              <w:rPr>
                <w:rFonts w:ascii="宋体" w:hAnsi="宋体" w:eastAsia="宋体" w:cs="宋体"/>
                <w:sz w:val="21"/>
                <w:szCs w:val="21"/>
              </w:rPr>
            </w:pPr>
            <w:r>
              <w:rPr>
                <w:rFonts w:ascii="宋体" w:hAnsi="宋体" w:eastAsia="宋体" w:cs="宋体"/>
                <w:spacing w:val="-2"/>
                <w:sz w:val="21"/>
                <w:szCs w:val="21"/>
              </w:rPr>
              <w:t>耗</w:t>
            </w:r>
            <w:r>
              <w:rPr>
                <w:rFonts w:ascii="宋体" w:hAnsi="宋体" w:eastAsia="宋体" w:cs="宋体"/>
                <w:spacing w:val="-1"/>
                <w:sz w:val="21"/>
                <w:szCs w:val="21"/>
              </w:rPr>
              <w:t>用量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684" w:type="dxa"/>
            <w:vAlign w:val="top"/>
          </w:tcPr>
          <w:p>
            <w:pPr>
              <w:spacing w:before="31" w:line="214" w:lineRule="auto"/>
              <w:ind w:left="116"/>
              <w:rPr>
                <w:rFonts w:ascii="宋体" w:hAnsi="宋体" w:eastAsia="宋体" w:cs="宋体"/>
                <w:sz w:val="21"/>
                <w:szCs w:val="21"/>
              </w:rPr>
            </w:pPr>
            <w:r>
              <w:rPr>
                <w:rFonts w:ascii="宋体" w:hAnsi="宋体" w:eastAsia="宋体" w:cs="宋体"/>
                <w:spacing w:val="-2"/>
                <w:sz w:val="21"/>
                <w:szCs w:val="21"/>
              </w:rPr>
              <w:t>酚</w:t>
            </w:r>
            <w:r>
              <w:rPr>
                <w:rFonts w:ascii="宋体" w:hAnsi="宋体" w:eastAsia="宋体" w:cs="宋体"/>
                <w:spacing w:val="-1"/>
                <w:sz w:val="21"/>
                <w:szCs w:val="21"/>
              </w:rPr>
              <w:t>类</w:t>
            </w:r>
          </w:p>
        </w:tc>
        <w:tc>
          <w:tcPr>
            <w:tcW w:w="1478" w:type="dxa"/>
            <w:vAlign w:val="top"/>
          </w:tcPr>
          <w:p>
            <w:pPr>
              <w:spacing w:before="31" w:line="214" w:lineRule="auto"/>
              <w:ind w:left="134"/>
              <w:rPr>
                <w:rFonts w:ascii="宋体" w:hAnsi="宋体" w:eastAsia="宋体" w:cs="宋体"/>
                <w:sz w:val="21"/>
                <w:szCs w:val="21"/>
              </w:rPr>
            </w:pPr>
            <w:r>
              <w:rPr>
                <w:rFonts w:ascii="宋体" w:hAnsi="宋体" w:eastAsia="宋体" w:cs="宋体"/>
                <w:spacing w:val="-7"/>
                <w:sz w:val="21"/>
                <w:szCs w:val="21"/>
              </w:rPr>
              <w:t>比价采购</w:t>
            </w:r>
          </w:p>
        </w:tc>
        <w:tc>
          <w:tcPr>
            <w:tcW w:w="1473" w:type="dxa"/>
            <w:vAlign w:val="top"/>
          </w:tcPr>
          <w:p>
            <w:pPr>
              <w:spacing w:before="31" w:line="214" w:lineRule="auto"/>
              <w:ind w:left="118"/>
              <w:rPr>
                <w:rFonts w:ascii="宋体" w:hAnsi="宋体" w:eastAsia="宋体" w:cs="宋体"/>
                <w:sz w:val="21"/>
                <w:szCs w:val="21"/>
              </w:rPr>
            </w:pPr>
            <w:r>
              <w:rPr>
                <w:rFonts w:ascii="宋体" w:hAnsi="宋体" w:eastAsia="宋体" w:cs="宋体"/>
                <w:spacing w:val="-4"/>
                <w:sz w:val="21"/>
                <w:szCs w:val="21"/>
              </w:rPr>
              <w:t>月</w:t>
            </w:r>
            <w:r>
              <w:rPr>
                <w:rFonts w:ascii="宋体" w:hAnsi="宋体" w:eastAsia="宋体" w:cs="宋体"/>
                <w:spacing w:val="-2"/>
                <w:sz w:val="21"/>
                <w:szCs w:val="21"/>
              </w:rPr>
              <w:t>结</w:t>
            </w:r>
          </w:p>
        </w:tc>
        <w:tc>
          <w:tcPr>
            <w:tcW w:w="1473" w:type="dxa"/>
            <w:vAlign w:val="top"/>
          </w:tcPr>
          <w:p>
            <w:pPr>
              <w:spacing w:before="60" w:line="189" w:lineRule="auto"/>
              <w:ind w:left="1011"/>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3"/>
                <w:sz w:val="21"/>
                <w:szCs w:val="21"/>
              </w:rPr>
              <w:t>1%</w:t>
            </w:r>
          </w:p>
        </w:tc>
        <w:tc>
          <w:tcPr>
            <w:tcW w:w="1473" w:type="dxa"/>
            <w:vAlign w:val="top"/>
          </w:tcPr>
          <w:p>
            <w:pPr>
              <w:spacing w:before="31" w:line="214" w:lineRule="auto"/>
              <w:ind w:left="531"/>
              <w:rPr>
                <w:rFonts w:ascii="宋体" w:hAnsi="宋体" w:eastAsia="宋体" w:cs="宋体"/>
                <w:sz w:val="21"/>
                <w:szCs w:val="21"/>
              </w:rPr>
            </w:pPr>
            <w:r>
              <w:rPr>
                <w:rFonts w:ascii="宋体" w:hAnsi="宋体" w:eastAsia="宋体" w:cs="宋体"/>
                <w:spacing w:val="-16"/>
                <w:sz w:val="21"/>
                <w:szCs w:val="21"/>
              </w:rPr>
              <w:t>7</w:t>
            </w:r>
            <w:r>
              <w:rPr>
                <w:rFonts w:ascii="宋体" w:hAnsi="宋体" w:eastAsia="宋体" w:cs="宋体"/>
                <w:spacing w:val="-11"/>
                <w:sz w:val="21"/>
                <w:szCs w:val="21"/>
              </w:rPr>
              <w:t>195.6 吨</w:t>
            </w:r>
          </w:p>
        </w:tc>
        <w:tc>
          <w:tcPr>
            <w:tcW w:w="1473" w:type="dxa"/>
            <w:vAlign w:val="top"/>
          </w:tcPr>
          <w:p>
            <w:pPr>
              <w:spacing w:before="31" w:line="214" w:lineRule="auto"/>
              <w:ind w:left="529"/>
              <w:rPr>
                <w:rFonts w:ascii="宋体" w:hAnsi="宋体" w:eastAsia="宋体" w:cs="宋体"/>
                <w:sz w:val="21"/>
                <w:szCs w:val="21"/>
              </w:rPr>
            </w:pPr>
            <w:r>
              <w:rPr>
                <w:rFonts w:ascii="宋体" w:hAnsi="宋体" w:eastAsia="宋体" w:cs="宋体"/>
                <w:spacing w:val="-12"/>
                <w:sz w:val="21"/>
                <w:szCs w:val="21"/>
              </w:rPr>
              <w:t xml:space="preserve">6985.6 </w:t>
            </w:r>
            <w:r>
              <w:rPr>
                <w:rFonts w:ascii="宋体" w:hAnsi="宋体" w:eastAsia="宋体" w:cs="宋体"/>
                <w:spacing w:val="-11"/>
                <w:sz w:val="21"/>
                <w:szCs w:val="21"/>
              </w:rPr>
              <w:t>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684" w:type="dxa"/>
            <w:vAlign w:val="top"/>
          </w:tcPr>
          <w:p>
            <w:pPr>
              <w:spacing w:before="34" w:line="213" w:lineRule="auto"/>
              <w:ind w:left="116"/>
              <w:rPr>
                <w:rFonts w:ascii="宋体" w:hAnsi="宋体" w:eastAsia="宋体" w:cs="宋体"/>
                <w:sz w:val="21"/>
                <w:szCs w:val="21"/>
              </w:rPr>
            </w:pPr>
            <w:r>
              <w:rPr>
                <w:rFonts w:ascii="宋体" w:hAnsi="宋体" w:eastAsia="宋体" w:cs="宋体"/>
                <w:spacing w:val="-2"/>
                <w:sz w:val="21"/>
                <w:szCs w:val="21"/>
              </w:rPr>
              <w:t>肟类</w:t>
            </w:r>
          </w:p>
        </w:tc>
        <w:tc>
          <w:tcPr>
            <w:tcW w:w="1478" w:type="dxa"/>
            <w:vAlign w:val="top"/>
          </w:tcPr>
          <w:p>
            <w:pPr>
              <w:spacing w:before="34" w:line="213" w:lineRule="auto"/>
              <w:ind w:left="134"/>
              <w:rPr>
                <w:rFonts w:ascii="宋体" w:hAnsi="宋体" w:eastAsia="宋体" w:cs="宋体"/>
                <w:sz w:val="21"/>
                <w:szCs w:val="21"/>
              </w:rPr>
            </w:pPr>
            <w:r>
              <w:rPr>
                <w:rFonts w:ascii="宋体" w:hAnsi="宋体" w:eastAsia="宋体" w:cs="宋体"/>
                <w:spacing w:val="-7"/>
                <w:sz w:val="21"/>
                <w:szCs w:val="21"/>
              </w:rPr>
              <w:t>比价采购</w:t>
            </w:r>
          </w:p>
        </w:tc>
        <w:tc>
          <w:tcPr>
            <w:tcW w:w="1473" w:type="dxa"/>
            <w:vAlign w:val="top"/>
          </w:tcPr>
          <w:p>
            <w:pPr>
              <w:spacing w:before="34" w:line="213" w:lineRule="auto"/>
              <w:ind w:left="118"/>
              <w:rPr>
                <w:rFonts w:ascii="宋体" w:hAnsi="宋体" w:eastAsia="宋体" w:cs="宋体"/>
                <w:sz w:val="21"/>
                <w:szCs w:val="21"/>
              </w:rPr>
            </w:pPr>
            <w:r>
              <w:rPr>
                <w:rFonts w:ascii="宋体" w:hAnsi="宋体" w:eastAsia="宋体" w:cs="宋体"/>
                <w:spacing w:val="-4"/>
                <w:sz w:val="21"/>
                <w:szCs w:val="21"/>
              </w:rPr>
              <w:t>月</w:t>
            </w:r>
            <w:r>
              <w:rPr>
                <w:rFonts w:ascii="宋体" w:hAnsi="宋体" w:eastAsia="宋体" w:cs="宋体"/>
                <w:spacing w:val="-2"/>
                <w:sz w:val="21"/>
                <w:szCs w:val="21"/>
              </w:rPr>
              <w:t>结</w:t>
            </w:r>
          </w:p>
        </w:tc>
        <w:tc>
          <w:tcPr>
            <w:tcW w:w="1473" w:type="dxa"/>
            <w:vAlign w:val="top"/>
          </w:tcPr>
          <w:p>
            <w:pPr>
              <w:spacing w:before="63" w:line="188" w:lineRule="auto"/>
              <w:ind w:left="915"/>
              <w:rPr>
                <w:rFonts w:ascii="宋体" w:hAnsi="宋体" w:eastAsia="宋体" w:cs="宋体"/>
                <w:sz w:val="21"/>
                <w:szCs w:val="21"/>
              </w:rPr>
            </w:pPr>
            <w:r>
              <w:rPr>
                <w:rFonts w:ascii="宋体" w:hAnsi="宋体" w:eastAsia="宋体" w:cs="宋体"/>
                <w:spacing w:val="7"/>
                <w:sz w:val="21"/>
                <w:szCs w:val="21"/>
              </w:rPr>
              <w:t>-</w:t>
            </w:r>
            <w:r>
              <w:rPr>
                <w:rFonts w:ascii="宋体" w:hAnsi="宋体" w:eastAsia="宋体" w:cs="宋体"/>
                <w:spacing w:val="6"/>
                <w:sz w:val="21"/>
                <w:szCs w:val="21"/>
              </w:rPr>
              <w:t>12%</w:t>
            </w:r>
          </w:p>
        </w:tc>
        <w:tc>
          <w:tcPr>
            <w:tcW w:w="1473" w:type="dxa"/>
            <w:vAlign w:val="top"/>
          </w:tcPr>
          <w:p>
            <w:pPr>
              <w:spacing w:before="34" w:line="213" w:lineRule="auto"/>
              <w:ind w:left="707"/>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9"/>
                <w:sz w:val="21"/>
                <w:szCs w:val="21"/>
              </w:rPr>
              <w:t>789 吨</w:t>
            </w:r>
          </w:p>
        </w:tc>
        <w:tc>
          <w:tcPr>
            <w:tcW w:w="1473" w:type="dxa"/>
            <w:vAlign w:val="top"/>
          </w:tcPr>
          <w:p>
            <w:pPr>
              <w:spacing w:before="34" w:line="213" w:lineRule="auto"/>
              <w:ind w:left="703"/>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9"/>
                <w:sz w:val="21"/>
                <w:szCs w:val="21"/>
              </w:rPr>
              <w:t>521 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684" w:type="dxa"/>
            <w:vAlign w:val="top"/>
          </w:tcPr>
          <w:p>
            <w:pPr>
              <w:spacing w:before="34" w:line="218" w:lineRule="auto"/>
              <w:ind w:left="115"/>
              <w:rPr>
                <w:rFonts w:ascii="宋体" w:hAnsi="宋体" w:eastAsia="宋体" w:cs="宋体"/>
                <w:sz w:val="21"/>
                <w:szCs w:val="21"/>
              </w:rPr>
            </w:pPr>
            <w:r>
              <w:rPr>
                <w:rFonts w:ascii="宋体" w:hAnsi="宋体" w:eastAsia="宋体" w:cs="宋体"/>
                <w:spacing w:val="-2"/>
                <w:sz w:val="21"/>
                <w:szCs w:val="21"/>
              </w:rPr>
              <w:t>胺</w:t>
            </w:r>
            <w:r>
              <w:rPr>
                <w:rFonts w:ascii="宋体" w:hAnsi="宋体" w:eastAsia="宋体" w:cs="宋体"/>
                <w:spacing w:val="-1"/>
                <w:sz w:val="21"/>
                <w:szCs w:val="21"/>
              </w:rPr>
              <w:t>类</w:t>
            </w:r>
          </w:p>
        </w:tc>
        <w:tc>
          <w:tcPr>
            <w:tcW w:w="1478" w:type="dxa"/>
            <w:vAlign w:val="top"/>
          </w:tcPr>
          <w:p>
            <w:pPr>
              <w:spacing w:before="34" w:line="218" w:lineRule="auto"/>
              <w:ind w:left="134"/>
              <w:rPr>
                <w:rFonts w:ascii="宋体" w:hAnsi="宋体" w:eastAsia="宋体" w:cs="宋体"/>
                <w:sz w:val="21"/>
                <w:szCs w:val="21"/>
              </w:rPr>
            </w:pPr>
            <w:r>
              <w:rPr>
                <w:rFonts w:ascii="宋体" w:hAnsi="宋体" w:eastAsia="宋体" w:cs="宋体"/>
                <w:spacing w:val="-7"/>
                <w:sz w:val="21"/>
                <w:szCs w:val="21"/>
              </w:rPr>
              <w:t>比价采购</w:t>
            </w:r>
          </w:p>
        </w:tc>
        <w:tc>
          <w:tcPr>
            <w:tcW w:w="1473" w:type="dxa"/>
            <w:vAlign w:val="top"/>
          </w:tcPr>
          <w:p>
            <w:pPr>
              <w:spacing w:before="34" w:line="218" w:lineRule="auto"/>
              <w:ind w:left="118"/>
              <w:rPr>
                <w:rFonts w:ascii="宋体" w:hAnsi="宋体" w:eastAsia="宋体" w:cs="宋体"/>
                <w:sz w:val="21"/>
                <w:szCs w:val="21"/>
              </w:rPr>
            </w:pPr>
            <w:r>
              <w:rPr>
                <w:rFonts w:ascii="宋体" w:hAnsi="宋体" w:eastAsia="宋体" w:cs="宋体"/>
                <w:spacing w:val="-4"/>
                <w:sz w:val="21"/>
                <w:szCs w:val="21"/>
              </w:rPr>
              <w:t>月</w:t>
            </w:r>
            <w:r>
              <w:rPr>
                <w:rFonts w:ascii="宋体" w:hAnsi="宋体" w:eastAsia="宋体" w:cs="宋体"/>
                <w:spacing w:val="-2"/>
                <w:sz w:val="21"/>
                <w:szCs w:val="21"/>
              </w:rPr>
              <w:t>结</w:t>
            </w:r>
          </w:p>
        </w:tc>
        <w:tc>
          <w:tcPr>
            <w:tcW w:w="1473" w:type="dxa"/>
            <w:vAlign w:val="top"/>
          </w:tcPr>
          <w:p>
            <w:pPr>
              <w:spacing w:before="63" w:line="192" w:lineRule="auto"/>
              <w:ind w:left="983"/>
              <w:rPr>
                <w:rFonts w:ascii="宋体" w:hAnsi="宋体" w:eastAsia="宋体" w:cs="宋体"/>
                <w:sz w:val="21"/>
                <w:szCs w:val="21"/>
              </w:rPr>
            </w:pPr>
            <w:r>
              <w:rPr>
                <w:rFonts w:ascii="宋体" w:hAnsi="宋体" w:eastAsia="宋体" w:cs="宋体"/>
                <w:spacing w:val="23"/>
                <w:sz w:val="21"/>
                <w:szCs w:val="21"/>
              </w:rPr>
              <w:t>2</w:t>
            </w:r>
            <w:r>
              <w:rPr>
                <w:rFonts w:ascii="宋体" w:hAnsi="宋体" w:eastAsia="宋体" w:cs="宋体"/>
                <w:spacing w:val="22"/>
                <w:sz w:val="21"/>
                <w:szCs w:val="21"/>
              </w:rPr>
              <w:t>2%</w:t>
            </w:r>
          </w:p>
        </w:tc>
        <w:tc>
          <w:tcPr>
            <w:tcW w:w="1473" w:type="dxa"/>
            <w:vAlign w:val="top"/>
          </w:tcPr>
          <w:p>
            <w:pPr>
              <w:spacing w:before="34" w:line="218" w:lineRule="auto"/>
              <w:ind w:left="421"/>
              <w:rPr>
                <w:rFonts w:ascii="宋体" w:hAnsi="宋体" w:eastAsia="宋体" w:cs="宋体"/>
                <w:sz w:val="21"/>
                <w:szCs w:val="21"/>
              </w:rPr>
            </w:pPr>
            <w:r>
              <w:rPr>
                <w:rFonts w:ascii="宋体" w:hAnsi="宋体" w:eastAsia="宋体" w:cs="宋体"/>
                <w:spacing w:val="-16"/>
                <w:sz w:val="21"/>
                <w:szCs w:val="21"/>
              </w:rPr>
              <w:t>4</w:t>
            </w:r>
            <w:r>
              <w:rPr>
                <w:rFonts w:ascii="宋体" w:hAnsi="宋体" w:eastAsia="宋体" w:cs="宋体"/>
                <w:spacing w:val="-9"/>
                <w:sz w:val="21"/>
                <w:szCs w:val="21"/>
              </w:rPr>
              <w:t>492.76 吨</w:t>
            </w:r>
          </w:p>
        </w:tc>
        <w:tc>
          <w:tcPr>
            <w:tcW w:w="1473" w:type="dxa"/>
            <w:vAlign w:val="top"/>
          </w:tcPr>
          <w:p>
            <w:pPr>
              <w:spacing w:before="34" w:line="218" w:lineRule="auto"/>
              <w:ind w:left="418"/>
              <w:rPr>
                <w:rFonts w:ascii="宋体" w:hAnsi="宋体" w:eastAsia="宋体" w:cs="宋体"/>
                <w:sz w:val="21"/>
                <w:szCs w:val="21"/>
              </w:rPr>
            </w:pPr>
            <w:r>
              <w:rPr>
                <w:rFonts w:ascii="宋体" w:hAnsi="宋体" w:eastAsia="宋体" w:cs="宋体"/>
                <w:spacing w:val="-10"/>
                <w:sz w:val="21"/>
                <w:szCs w:val="21"/>
              </w:rPr>
              <w:t xml:space="preserve">4436.76 </w:t>
            </w:r>
            <w:r>
              <w:rPr>
                <w:rFonts w:ascii="宋体" w:hAnsi="宋体" w:eastAsia="宋体" w:cs="宋体"/>
                <w:spacing w:val="-9"/>
                <w:sz w:val="21"/>
                <w:szCs w:val="21"/>
              </w:rPr>
              <w:t>吨</w:t>
            </w:r>
          </w:p>
        </w:tc>
      </w:tr>
    </w:tbl>
    <w:p>
      <w:pPr>
        <w:spacing w:before="270" w:line="219" w:lineRule="auto"/>
        <w:ind w:left="122"/>
        <w:rPr>
          <w:rFonts w:ascii="宋体" w:hAnsi="宋体" w:eastAsia="宋体" w:cs="宋体"/>
          <w:sz w:val="21"/>
          <w:szCs w:val="21"/>
        </w:rPr>
      </w:pPr>
      <w:r>
        <w:rPr>
          <w:rFonts w:ascii="宋体" w:hAnsi="宋体" w:eastAsia="宋体" w:cs="宋体"/>
          <w:spacing w:val="-1"/>
          <w:sz w:val="21"/>
          <w:szCs w:val="21"/>
        </w:rPr>
        <w:t>主要原</w:t>
      </w:r>
      <w:r>
        <w:rPr>
          <w:rFonts w:ascii="宋体" w:hAnsi="宋体" w:eastAsia="宋体" w:cs="宋体"/>
          <w:sz w:val="21"/>
          <w:szCs w:val="21"/>
        </w:rPr>
        <w:t>材料价格变化对公司营业成本的影响原材料价格波动对营业成本影响较大</w:t>
      </w:r>
    </w:p>
    <w:p>
      <w:pPr>
        <w:spacing w:before="268"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(2</w:t>
      </w:r>
      <w:r>
        <w:rPr>
          <w:rFonts w:ascii="宋体" w:hAnsi="宋体" w:eastAsia="宋体" w:cs="宋体"/>
          <w:spacing w:val="-2"/>
          <w:sz w:val="21"/>
          <w:szCs w:val="21"/>
          <w14:textOutline w14:w="3831" w14:cap="flat" w14:cmpd="sng">
            <w14:solidFill>
              <w14:srgbClr w14:val="000000"/>
            </w14:solidFill>
            <w14:prstDash w14:val="solid"/>
            <w14:miter w14:val="10"/>
          </w14:textOutline>
        </w:rPr>
        <w:t>).主要能源的基本情况</w:t>
      </w:r>
    </w:p>
    <w:p>
      <w:pPr>
        <w:spacing w:before="3"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1504"/>
        <w:gridCol w:w="1509"/>
        <w:gridCol w:w="1504"/>
        <w:gridCol w:w="1507"/>
        <w:gridCol w:w="15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9" w:hRule="atLeast"/>
        </w:trPr>
        <w:tc>
          <w:tcPr>
            <w:tcW w:w="1509" w:type="dxa"/>
            <w:vAlign w:val="top"/>
          </w:tcPr>
          <w:p>
            <w:pPr>
              <w:spacing w:before="259" w:line="222" w:lineRule="auto"/>
              <w:ind w:left="340"/>
              <w:rPr>
                <w:rFonts w:ascii="宋体" w:hAnsi="宋体" w:eastAsia="宋体" w:cs="宋体"/>
                <w:sz w:val="21"/>
                <w:szCs w:val="21"/>
              </w:rPr>
            </w:pPr>
            <w:r>
              <w:rPr>
                <w:rFonts w:ascii="宋体" w:hAnsi="宋体" w:eastAsia="宋体" w:cs="宋体"/>
                <w:spacing w:val="-2"/>
                <w:sz w:val="21"/>
                <w:szCs w:val="21"/>
              </w:rPr>
              <w:t>主要能</w:t>
            </w:r>
            <w:r>
              <w:rPr>
                <w:rFonts w:ascii="宋体" w:hAnsi="宋体" w:eastAsia="宋体" w:cs="宋体"/>
                <w:spacing w:val="-1"/>
                <w:sz w:val="21"/>
                <w:szCs w:val="21"/>
              </w:rPr>
              <w:t>源</w:t>
            </w:r>
          </w:p>
        </w:tc>
        <w:tc>
          <w:tcPr>
            <w:tcW w:w="1504" w:type="dxa"/>
            <w:vAlign w:val="top"/>
          </w:tcPr>
          <w:p>
            <w:pPr>
              <w:spacing w:before="259" w:line="220" w:lineRule="auto"/>
              <w:ind w:left="334"/>
              <w:rPr>
                <w:rFonts w:ascii="宋体" w:hAnsi="宋体" w:eastAsia="宋体" w:cs="宋体"/>
                <w:sz w:val="21"/>
                <w:szCs w:val="21"/>
              </w:rPr>
            </w:pPr>
            <w:r>
              <w:rPr>
                <w:rFonts w:ascii="宋体" w:hAnsi="宋体" w:eastAsia="宋体" w:cs="宋体"/>
                <w:spacing w:val="-1"/>
                <w:sz w:val="21"/>
                <w:szCs w:val="21"/>
              </w:rPr>
              <w:t>采购模式</w:t>
            </w:r>
          </w:p>
        </w:tc>
        <w:tc>
          <w:tcPr>
            <w:tcW w:w="1509" w:type="dxa"/>
            <w:vAlign w:val="top"/>
          </w:tcPr>
          <w:p>
            <w:pPr>
              <w:spacing w:before="259" w:line="221" w:lineRule="auto"/>
              <w:ind w:left="343"/>
              <w:rPr>
                <w:rFonts w:ascii="宋体" w:hAnsi="宋体" w:eastAsia="宋体" w:cs="宋体"/>
                <w:sz w:val="21"/>
                <w:szCs w:val="21"/>
              </w:rPr>
            </w:pPr>
            <w:r>
              <w:rPr>
                <w:rFonts w:ascii="宋体" w:hAnsi="宋体" w:eastAsia="宋体" w:cs="宋体"/>
                <w:spacing w:val="-4"/>
                <w:sz w:val="21"/>
                <w:szCs w:val="21"/>
              </w:rPr>
              <w:t>结</w:t>
            </w:r>
            <w:r>
              <w:rPr>
                <w:rFonts w:ascii="宋体" w:hAnsi="宋体" w:eastAsia="宋体" w:cs="宋体"/>
                <w:spacing w:val="-2"/>
                <w:sz w:val="21"/>
                <w:szCs w:val="21"/>
              </w:rPr>
              <w:t>算方式</w:t>
            </w:r>
          </w:p>
        </w:tc>
        <w:tc>
          <w:tcPr>
            <w:tcW w:w="1504" w:type="dxa"/>
            <w:vAlign w:val="top"/>
          </w:tcPr>
          <w:p>
            <w:pPr>
              <w:spacing w:before="123" w:line="262" w:lineRule="auto"/>
              <w:ind w:left="271" w:right="118" w:hanging="144"/>
              <w:rPr>
                <w:rFonts w:ascii="宋体" w:hAnsi="宋体" w:eastAsia="宋体" w:cs="宋体"/>
                <w:sz w:val="21"/>
                <w:szCs w:val="21"/>
              </w:rPr>
            </w:pPr>
            <w:r>
              <w:rPr>
                <w:rFonts w:ascii="宋体" w:hAnsi="宋体" w:eastAsia="宋体" w:cs="宋体"/>
                <w:spacing w:val="-2"/>
                <w:sz w:val="21"/>
                <w:szCs w:val="21"/>
              </w:rPr>
              <w:t>价</w:t>
            </w:r>
            <w:r>
              <w:rPr>
                <w:rFonts w:ascii="宋体" w:hAnsi="宋体" w:eastAsia="宋体" w:cs="宋体"/>
                <w:spacing w:val="-1"/>
                <w:sz w:val="21"/>
                <w:szCs w:val="21"/>
              </w:rPr>
              <w:t>格同比变动</w:t>
            </w:r>
            <w:r>
              <w:rPr>
                <w:rFonts w:ascii="宋体" w:hAnsi="宋体" w:eastAsia="宋体" w:cs="宋体"/>
                <w:sz w:val="21"/>
                <w:szCs w:val="21"/>
              </w:rPr>
              <w:t xml:space="preserve"> </w:t>
            </w:r>
            <w:r>
              <w:rPr>
                <w:rFonts w:ascii="宋体" w:hAnsi="宋体" w:eastAsia="宋体" w:cs="宋体"/>
                <w:spacing w:val="29"/>
                <w:sz w:val="21"/>
                <w:szCs w:val="21"/>
              </w:rPr>
              <w:t>比率(%)</w:t>
            </w:r>
          </w:p>
        </w:tc>
        <w:tc>
          <w:tcPr>
            <w:tcW w:w="1507" w:type="dxa"/>
            <w:vAlign w:val="top"/>
          </w:tcPr>
          <w:p>
            <w:pPr>
              <w:spacing w:before="259" w:line="220" w:lineRule="auto"/>
              <w:ind w:left="442"/>
              <w:rPr>
                <w:rFonts w:ascii="宋体" w:hAnsi="宋体" w:eastAsia="宋体" w:cs="宋体"/>
                <w:sz w:val="21"/>
                <w:szCs w:val="21"/>
              </w:rPr>
            </w:pPr>
            <w:r>
              <w:rPr>
                <w:rFonts w:ascii="宋体" w:hAnsi="宋体" w:eastAsia="宋体" w:cs="宋体"/>
                <w:spacing w:val="-1"/>
                <w:sz w:val="21"/>
                <w:szCs w:val="21"/>
              </w:rPr>
              <w:t>采购量</w:t>
            </w:r>
          </w:p>
        </w:tc>
        <w:tc>
          <w:tcPr>
            <w:tcW w:w="1511" w:type="dxa"/>
            <w:vAlign w:val="top"/>
          </w:tcPr>
          <w:p>
            <w:pPr>
              <w:spacing w:before="259" w:line="221" w:lineRule="auto"/>
              <w:ind w:left="443"/>
              <w:rPr>
                <w:rFonts w:ascii="宋体" w:hAnsi="宋体" w:eastAsia="宋体" w:cs="宋体"/>
                <w:sz w:val="21"/>
                <w:szCs w:val="21"/>
              </w:rPr>
            </w:pPr>
            <w:r>
              <w:rPr>
                <w:rFonts w:ascii="宋体" w:hAnsi="宋体" w:eastAsia="宋体" w:cs="宋体"/>
                <w:spacing w:val="-2"/>
                <w:sz w:val="21"/>
                <w:szCs w:val="21"/>
              </w:rPr>
              <w:t>耗</w:t>
            </w:r>
            <w:r>
              <w:rPr>
                <w:rFonts w:ascii="宋体" w:hAnsi="宋体" w:eastAsia="宋体" w:cs="宋体"/>
                <w:spacing w:val="-1"/>
                <w:sz w:val="21"/>
                <w:szCs w:val="21"/>
              </w:rPr>
              <w:t>用量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1509" w:type="dxa"/>
            <w:vAlign w:val="top"/>
          </w:tcPr>
          <w:p>
            <w:pPr>
              <w:spacing w:before="32" w:line="215" w:lineRule="auto"/>
              <w:ind w:left="140"/>
              <w:rPr>
                <w:rFonts w:ascii="宋体" w:hAnsi="宋体" w:eastAsia="宋体" w:cs="宋体"/>
                <w:sz w:val="21"/>
                <w:szCs w:val="21"/>
              </w:rPr>
            </w:pPr>
            <w:r>
              <w:rPr>
                <w:rFonts w:ascii="宋体" w:hAnsi="宋体" w:eastAsia="宋体" w:cs="宋体"/>
                <w:sz w:val="21"/>
                <w:szCs w:val="21"/>
              </w:rPr>
              <w:t>电</w:t>
            </w:r>
          </w:p>
        </w:tc>
        <w:tc>
          <w:tcPr>
            <w:tcW w:w="1504" w:type="dxa"/>
            <w:vAlign w:val="top"/>
          </w:tcPr>
          <w:p>
            <w:pPr>
              <w:rPr>
                <w:rFonts w:ascii="Arial"/>
                <w:sz w:val="21"/>
              </w:rPr>
            </w:pPr>
          </w:p>
        </w:tc>
        <w:tc>
          <w:tcPr>
            <w:tcW w:w="1509" w:type="dxa"/>
            <w:vAlign w:val="top"/>
          </w:tcPr>
          <w:p>
            <w:pPr>
              <w:rPr>
                <w:rFonts w:ascii="Arial"/>
                <w:sz w:val="21"/>
              </w:rPr>
            </w:pPr>
          </w:p>
        </w:tc>
        <w:tc>
          <w:tcPr>
            <w:tcW w:w="1504" w:type="dxa"/>
            <w:vAlign w:val="top"/>
          </w:tcPr>
          <w:p>
            <w:pPr>
              <w:rPr>
                <w:rFonts w:ascii="Arial"/>
                <w:sz w:val="21"/>
              </w:rPr>
            </w:pPr>
          </w:p>
        </w:tc>
        <w:tc>
          <w:tcPr>
            <w:tcW w:w="1507" w:type="dxa"/>
            <w:vAlign w:val="top"/>
          </w:tcPr>
          <w:p>
            <w:pPr>
              <w:spacing w:before="32" w:line="215" w:lineRule="auto"/>
              <w:ind w:left="350"/>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203.3 万度</w:t>
            </w:r>
          </w:p>
        </w:tc>
        <w:tc>
          <w:tcPr>
            <w:tcW w:w="1511" w:type="dxa"/>
            <w:vAlign w:val="top"/>
          </w:tcPr>
          <w:p>
            <w:pPr>
              <w:spacing w:before="32" w:line="215" w:lineRule="auto"/>
              <w:ind w:left="348"/>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203.3 万度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1509" w:type="dxa"/>
            <w:vAlign w:val="top"/>
          </w:tcPr>
          <w:p>
            <w:pPr>
              <w:spacing w:before="34" w:line="218" w:lineRule="auto"/>
              <w:ind w:left="118"/>
              <w:rPr>
                <w:rFonts w:ascii="宋体" w:hAnsi="宋体" w:eastAsia="宋体" w:cs="宋体"/>
                <w:sz w:val="21"/>
                <w:szCs w:val="21"/>
              </w:rPr>
            </w:pPr>
            <w:r>
              <w:rPr>
                <w:rFonts w:ascii="宋体" w:hAnsi="宋体" w:eastAsia="宋体" w:cs="宋体"/>
                <w:spacing w:val="-3"/>
                <w:sz w:val="21"/>
                <w:szCs w:val="21"/>
              </w:rPr>
              <w:t>蒸</w:t>
            </w:r>
            <w:r>
              <w:rPr>
                <w:rFonts w:ascii="宋体" w:hAnsi="宋体" w:eastAsia="宋体" w:cs="宋体"/>
                <w:spacing w:val="-2"/>
                <w:sz w:val="21"/>
                <w:szCs w:val="21"/>
              </w:rPr>
              <w:t>汽</w:t>
            </w:r>
          </w:p>
        </w:tc>
        <w:tc>
          <w:tcPr>
            <w:tcW w:w="1504" w:type="dxa"/>
            <w:vAlign w:val="top"/>
          </w:tcPr>
          <w:p>
            <w:pPr>
              <w:rPr>
                <w:rFonts w:ascii="Arial"/>
                <w:sz w:val="21"/>
              </w:rPr>
            </w:pPr>
          </w:p>
        </w:tc>
        <w:tc>
          <w:tcPr>
            <w:tcW w:w="1509" w:type="dxa"/>
            <w:vAlign w:val="top"/>
          </w:tcPr>
          <w:p>
            <w:pPr>
              <w:rPr>
                <w:rFonts w:ascii="Arial"/>
                <w:sz w:val="21"/>
              </w:rPr>
            </w:pPr>
          </w:p>
        </w:tc>
        <w:tc>
          <w:tcPr>
            <w:tcW w:w="1504" w:type="dxa"/>
            <w:vAlign w:val="top"/>
          </w:tcPr>
          <w:p>
            <w:pPr>
              <w:rPr>
                <w:rFonts w:ascii="Arial"/>
                <w:sz w:val="21"/>
              </w:rPr>
            </w:pPr>
          </w:p>
        </w:tc>
        <w:tc>
          <w:tcPr>
            <w:tcW w:w="1507" w:type="dxa"/>
            <w:vAlign w:val="top"/>
          </w:tcPr>
          <w:p>
            <w:pPr>
              <w:spacing w:before="34" w:line="218" w:lineRule="auto"/>
              <w:ind w:left="529"/>
              <w:rPr>
                <w:rFonts w:ascii="宋体" w:hAnsi="宋体" w:eastAsia="宋体" w:cs="宋体"/>
                <w:sz w:val="21"/>
                <w:szCs w:val="21"/>
              </w:rPr>
            </w:pPr>
            <w:r>
              <w:rPr>
                <w:rFonts w:ascii="宋体" w:hAnsi="宋体" w:eastAsia="宋体" w:cs="宋体"/>
                <w:spacing w:val="-8"/>
                <w:sz w:val="21"/>
                <w:szCs w:val="21"/>
              </w:rPr>
              <w:t>1</w:t>
            </w:r>
            <w:r>
              <w:rPr>
                <w:rFonts w:ascii="宋体" w:hAnsi="宋体" w:eastAsia="宋体" w:cs="宋体"/>
                <w:spacing w:val="-7"/>
                <w:sz w:val="21"/>
                <w:szCs w:val="21"/>
              </w:rPr>
              <w:t>47507 吨</w:t>
            </w:r>
          </w:p>
        </w:tc>
        <w:tc>
          <w:tcPr>
            <w:tcW w:w="1511" w:type="dxa"/>
            <w:vAlign w:val="top"/>
          </w:tcPr>
          <w:p>
            <w:pPr>
              <w:spacing w:before="34" w:line="218" w:lineRule="auto"/>
              <w:ind w:left="528"/>
              <w:rPr>
                <w:rFonts w:ascii="宋体" w:hAnsi="宋体" w:eastAsia="宋体" w:cs="宋体"/>
                <w:sz w:val="21"/>
                <w:szCs w:val="21"/>
              </w:rPr>
            </w:pPr>
            <w:r>
              <w:rPr>
                <w:rFonts w:ascii="宋体" w:hAnsi="宋体" w:eastAsia="宋体" w:cs="宋体"/>
                <w:spacing w:val="-9"/>
                <w:sz w:val="21"/>
                <w:szCs w:val="21"/>
              </w:rPr>
              <w:t>1</w:t>
            </w:r>
            <w:r>
              <w:rPr>
                <w:rFonts w:ascii="宋体" w:hAnsi="宋体" w:eastAsia="宋体" w:cs="宋体"/>
                <w:spacing w:val="-7"/>
                <w:sz w:val="21"/>
                <w:szCs w:val="21"/>
              </w:rPr>
              <w:t>47507 吨</w:t>
            </w:r>
          </w:p>
        </w:tc>
      </w:tr>
    </w:tbl>
    <w:p>
      <w:pPr>
        <w:spacing w:before="269" w:line="219" w:lineRule="auto"/>
        <w:ind w:left="122"/>
        <w:rPr>
          <w:rFonts w:ascii="宋体" w:hAnsi="宋体" w:eastAsia="宋体" w:cs="宋体"/>
          <w:sz w:val="21"/>
          <w:szCs w:val="21"/>
        </w:rPr>
      </w:pPr>
      <w:r>
        <w:rPr>
          <w:rFonts w:ascii="宋体" w:hAnsi="宋体" w:eastAsia="宋体" w:cs="宋体"/>
          <w:spacing w:val="-1"/>
          <w:sz w:val="21"/>
          <w:szCs w:val="21"/>
        </w:rPr>
        <w:t>主要能</w:t>
      </w:r>
      <w:r>
        <w:rPr>
          <w:rFonts w:ascii="宋体" w:hAnsi="宋体" w:eastAsia="宋体" w:cs="宋体"/>
          <w:sz w:val="21"/>
          <w:szCs w:val="21"/>
        </w:rPr>
        <w:t>源价格变化对公司营业成本的影响能源价格波动对营业成本影响较大</w:t>
      </w:r>
    </w:p>
    <w:p>
      <w:pPr>
        <w:spacing w:before="265"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(3).原材料价格波动风险</w:t>
      </w:r>
      <w:r>
        <w:rPr>
          <w:rFonts w:ascii="宋体" w:hAnsi="宋体" w:eastAsia="宋体" w:cs="宋体"/>
          <w:spacing w:val="-1"/>
          <w:sz w:val="21"/>
          <w:szCs w:val="21"/>
          <w14:textOutline w14:w="3831" w14:cap="flat" w14:cmpd="sng">
            <w14:solidFill>
              <w14:srgbClr w14:val="000000"/>
            </w14:solidFill>
            <w14:prstDash w14:val="solid"/>
            <w14:miter w14:val="10"/>
          </w14:textOutline>
        </w:rPr>
        <w:t>应对措施</w:t>
      </w:r>
    </w:p>
    <w:p>
      <w:pPr>
        <w:sectPr>
          <w:headerReference r:id="rId46" w:type="default"/>
          <w:footerReference r:id="rId47" w:type="default"/>
          <w:pgSz w:w="11907" w:h="16839"/>
          <w:pgMar w:top="1392" w:right="1162" w:bottom="1395" w:left="1685" w:header="854" w:footer="1191" w:gutter="0"/>
          <w:cols w:space="720" w:num="1"/>
        </w:sectPr>
      </w:pPr>
    </w:p>
    <w:p>
      <w:pPr>
        <w:spacing w:before="161" w:line="221" w:lineRule="auto"/>
        <w:ind w:left="12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持有</w:t>
      </w:r>
      <w:r>
        <w:rPr>
          <w:rFonts w:ascii="宋体" w:hAnsi="宋体" w:eastAsia="宋体" w:cs="宋体"/>
          <w:sz w:val="21"/>
          <w:szCs w:val="21"/>
          <w14:textOutline w14:w="3831" w14:cap="flat" w14:cmpd="sng">
            <w14:solidFill>
              <w14:srgbClr w14:val="000000"/>
            </w14:solidFill>
            <w14:prstDash w14:val="solid"/>
            <w14:miter w14:val="10"/>
          </w14:textOutline>
        </w:rPr>
        <w:t>衍生品等金融产品的主要情况</w:t>
      </w:r>
    </w:p>
    <w:p>
      <w:pPr>
        <w:spacing w:before="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(4).</w:t>
      </w:r>
      <w:r>
        <w:rPr>
          <w:rFonts w:ascii="宋体" w:hAnsi="宋体" w:eastAsia="宋体" w:cs="宋体"/>
          <w:spacing w:val="-1"/>
          <w:sz w:val="21"/>
          <w:szCs w:val="21"/>
          <w14:textOutline w14:w="3831" w14:cap="flat" w14:cmpd="sng">
            <w14:solidFill>
              <w14:srgbClr w14:val="000000"/>
            </w14:solidFill>
            <w14:prstDash w14:val="solid"/>
            <w14:miter w14:val="10"/>
          </w14:textOutline>
        </w:rPr>
        <w:t>采用阶段性储备等其他方式的基本情况</w:t>
      </w:r>
    </w:p>
    <w:p>
      <w:pPr>
        <w:spacing w:before="2"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pacing w:val="1"/>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产品销售情况</w:t>
      </w:r>
    </w:p>
    <w:p>
      <w:pPr>
        <w:spacing w:before="80"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14:textOutline w14:w="3831" w14:cap="flat" w14:cmpd="sng">
            <w14:solidFill>
              <w14:srgbClr w14:val="000000"/>
            </w14:solidFill>
            <w14:prstDash w14:val="solid"/>
            <w14:miter w14:val="10"/>
          </w14:textOutline>
        </w:rPr>
        <w:t>).按细分行业划分的公司主营业务基本情况</w:t>
      </w:r>
    </w:p>
    <w:p>
      <w:pPr>
        <w:spacing w:before="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(2</w:t>
      </w:r>
      <w:r>
        <w:rPr>
          <w:rFonts w:ascii="宋体" w:hAnsi="宋体" w:eastAsia="宋体" w:cs="宋体"/>
          <w:spacing w:val="-1"/>
          <w:sz w:val="21"/>
          <w:szCs w:val="21"/>
          <w14:textOutline w14:w="3831" w14:cap="flat" w14:cmpd="sng">
            <w14:solidFill>
              <w14:srgbClr w14:val="000000"/>
            </w14:solidFill>
            <w14:prstDash w14:val="solid"/>
            <w14:miter w14:val="10"/>
          </w14:textOutline>
        </w:rPr>
        <w:t>).按销售渠道划分的公司主营业务基本情况</w:t>
      </w:r>
    </w:p>
    <w:p>
      <w:pPr>
        <w:spacing w:before="3"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5" w:line="212" w:lineRule="auto"/>
        <w:ind w:right="111"/>
        <w:jc w:val="right"/>
        <w:rPr>
          <w:rFonts w:ascii="宋体" w:hAnsi="宋体" w:eastAsia="宋体" w:cs="宋体"/>
          <w:sz w:val="21"/>
          <w:szCs w:val="21"/>
        </w:rPr>
      </w:pPr>
      <w:r>
        <w:rPr>
          <w:rFonts w:ascii="宋体" w:hAnsi="宋体" w:eastAsia="宋体" w:cs="宋体"/>
          <w:spacing w:val="-20"/>
          <w:sz w:val="21"/>
          <w:szCs w:val="21"/>
        </w:rPr>
        <w:t>单</w:t>
      </w:r>
      <w:r>
        <w:rPr>
          <w:rFonts w:ascii="宋体" w:hAnsi="宋体" w:eastAsia="宋体" w:cs="宋体"/>
          <w:spacing w:val="-14"/>
          <w:sz w:val="21"/>
          <w:szCs w:val="21"/>
        </w:rPr>
        <w:t>位： 万元  币种： 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7"/>
        <w:gridCol w:w="3356"/>
        <w:gridCol w:w="31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507" w:type="dxa"/>
            <w:vAlign w:val="top"/>
          </w:tcPr>
          <w:p>
            <w:pPr>
              <w:spacing w:before="36" w:line="215" w:lineRule="auto"/>
              <w:ind w:left="839"/>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渠道</w:t>
            </w:r>
          </w:p>
        </w:tc>
        <w:tc>
          <w:tcPr>
            <w:tcW w:w="3356" w:type="dxa"/>
            <w:vAlign w:val="top"/>
          </w:tcPr>
          <w:p>
            <w:pPr>
              <w:spacing w:before="36" w:line="215" w:lineRule="auto"/>
              <w:ind w:left="1266"/>
              <w:rPr>
                <w:rFonts w:ascii="宋体" w:hAnsi="宋体" w:eastAsia="宋体" w:cs="宋体"/>
                <w:sz w:val="21"/>
                <w:szCs w:val="21"/>
              </w:rPr>
            </w:pPr>
            <w:r>
              <w:rPr>
                <w:rFonts w:ascii="宋体" w:hAnsi="宋体" w:eastAsia="宋体" w:cs="宋体"/>
                <w:spacing w:val="-4"/>
                <w:sz w:val="21"/>
                <w:szCs w:val="21"/>
              </w:rPr>
              <w:t>营业</w:t>
            </w:r>
            <w:r>
              <w:rPr>
                <w:rFonts w:ascii="宋体" w:hAnsi="宋体" w:eastAsia="宋体" w:cs="宋体"/>
                <w:spacing w:val="-2"/>
                <w:sz w:val="21"/>
                <w:szCs w:val="21"/>
              </w:rPr>
              <w:t>收入</w:t>
            </w:r>
          </w:p>
        </w:tc>
        <w:tc>
          <w:tcPr>
            <w:tcW w:w="3191" w:type="dxa"/>
            <w:vAlign w:val="top"/>
          </w:tcPr>
          <w:p>
            <w:pPr>
              <w:spacing w:before="36" w:line="215" w:lineRule="auto"/>
              <w:ind w:left="361"/>
              <w:rPr>
                <w:rFonts w:ascii="宋体" w:hAnsi="宋体" w:eastAsia="宋体" w:cs="宋体"/>
                <w:sz w:val="21"/>
                <w:szCs w:val="21"/>
              </w:rPr>
            </w:pPr>
            <w:r>
              <w:rPr>
                <w:rFonts w:ascii="宋体" w:hAnsi="宋体" w:eastAsia="宋体" w:cs="宋体"/>
                <w:spacing w:val="8"/>
                <w:sz w:val="21"/>
                <w:szCs w:val="21"/>
              </w:rPr>
              <w:t>营业收入比上年增减(</w:t>
            </w:r>
            <w:r>
              <w:rPr>
                <w:rFonts w:ascii="Times New Roman" w:hAnsi="Times New Roman" w:eastAsia="Times New Roman" w:cs="Times New Roman"/>
                <w:spacing w:val="8"/>
                <w:sz w:val="21"/>
                <w:szCs w:val="21"/>
              </w:rPr>
              <w:t>%</w:t>
            </w:r>
            <w:r>
              <w:rPr>
                <w:rFonts w:ascii="宋体" w:hAnsi="宋体" w:eastAsia="宋体" w:cs="宋体"/>
                <w:spacing w:val="6"/>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507" w:type="dxa"/>
            <w:vAlign w:val="top"/>
          </w:tcPr>
          <w:p>
            <w:pPr>
              <w:spacing w:before="32" w:line="215" w:lineRule="auto"/>
              <w:ind w:left="141"/>
              <w:rPr>
                <w:rFonts w:ascii="宋体" w:hAnsi="宋体" w:eastAsia="宋体" w:cs="宋体"/>
                <w:sz w:val="21"/>
                <w:szCs w:val="21"/>
              </w:rPr>
            </w:pPr>
            <w:r>
              <w:rPr>
                <w:rFonts w:ascii="宋体" w:hAnsi="宋体" w:eastAsia="宋体" w:cs="宋体"/>
                <w:spacing w:val="-8"/>
                <w:sz w:val="21"/>
                <w:szCs w:val="21"/>
              </w:rPr>
              <w:t>内销</w:t>
            </w:r>
          </w:p>
        </w:tc>
        <w:tc>
          <w:tcPr>
            <w:tcW w:w="3356" w:type="dxa"/>
            <w:vAlign w:val="top"/>
          </w:tcPr>
          <w:p>
            <w:pPr>
              <w:spacing w:before="62" w:line="201" w:lineRule="auto"/>
              <w:ind w:right="92"/>
              <w:jc w:val="right"/>
              <w:rPr>
                <w:rFonts w:ascii="Times New Roman" w:hAnsi="Times New Roman" w:eastAsia="Times New Roman" w:cs="Times New Roman"/>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8"/>
                <w:sz w:val="21"/>
                <w:szCs w:val="21"/>
              </w:rPr>
              <w:t>7</w:t>
            </w:r>
            <w:r>
              <w:rPr>
                <w:rFonts w:ascii="Times New Roman" w:hAnsi="Times New Roman" w:eastAsia="Times New Roman" w:cs="Times New Roman"/>
                <w:spacing w:val="-5"/>
                <w:sz w:val="21"/>
                <w:szCs w:val="21"/>
              </w:rPr>
              <w:t>7,815. 10</w:t>
            </w:r>
          </w:p>
        </w:tc>
        <w:tc>
          <w:tcPr>
            <w:tcW w:w="3191" w:type="dxa"/>
            <w:vAlign w:val="top"/>
          </w:tcPr>
          <w:p>
            <w:pPr>
              <w:spacing w:before="65" w:line="187"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6.05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507" w:type="dxa"/>
            <w:vAlign w:val="top"/>
          </w:tcPr>
          <w:p>
            <w:pPr>
              <w:spacing w:before="33" w:line="218" w:lineRule="auto"/>
              <w:ind w:left="134"/>
              <w:rPr>
                <w:rFonts w:ascii="宋体" w:hAnsi="宋体" w:eastAsia="宋体" w:cs="宋体"/>
                <w:sz w:val="21"/>
                <w:szCs w:val="21"/>
              </w:rPr>
            </w:pPr>
            <w:r>
              <w:rPr>
                <w:rFonts w:ascii="宋体" w:hAnsi="宋体" w:eastAsia="宋体" w:cs="宋体"/>
                <w:spacing w:val="-6"/>
                <w:sz w:val="21"/>
                <w:szCs w:val="21"/>
              </w:rPr>
              <w:t>出口</w:t>
            </w:r>
          </w:p>
        </w:tc>
        <w:tc>
          <w:tcPr>
            <w:tcW w:w="3356" w:type="dxa"/>
            <w:vAlign w:val="top"/>
          </w:tcPr>
          <w:p>
            <w:pPr>
              <w:spacing w:before="61"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92,417</w:t>
            </w:r>
            <w:r>
              <w:rPr>
                <w:rFonts w:ascii="Times New Roman" w:hAnsi="Times New Roman" w:eastAsia="Times New Roman" w:cs="Times New Roman"/>
                <w:sz w:val="21"/>
                <w:szCs w:val="21"/>
              </w:rPr>
              <w:t>.31</w:t>
            </w:r>
          </w:p>
        </w:tc>
        <w:tc>
          <w:tcPr>
            <w:tcW w:w="3191" w:type="dxa"/>
            <w:vAlign w:val="top"/>
          </w:tcPr>
          <w:p>
            <w:pPr>
              <w:spacing w:before="64" w:line="187"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.48</w:t>
            </w:r>
          </w:p>
        </w:tc>
      </w:tr>
    </w:tbl>
    <w:p>
      <w:pPr>
        <w:spacing w:before="270" w:line="220" w:lineRule="auto"/>
        <w:ind w:left="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会</w:t>
      </w:r>
      <w:r>
        <w:rPr>
          <w:rFonts w:ascii="宋体" w:hAnsi="宋体" w:eastAsia="宋体" w:cs="宋体"/>
          <w:sz w:val="21"/>
          <w:szCs w:val="21"/>
          <w14:textOutline w14:w="3831" w14:cap="flat" w14:cmpd="sng">
            <w14:solidFill>
              <w14:srgbClr w14:val="000000"/>
            </w14:solidFill>
            <w14:prstDash w14:val="solid"/>
            <w14:miter w14:val="10"/>
          </w14:textOutline>
        </w:rPr>
        <w:t>计政策说明</w:t>
      </w:r>
    </w:p>
    <w:p>
      <w:pPr>
        <w:spacing w:before="9"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5"/>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5</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环保与安全情况</w:t>
      </w:r>
    </w:p>
    <w:p>
      <w:pPr>
        <w:spacing w:before="80"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14:textOutline w14:w="3831" w14:cap="flat" w14:cmpd="sng">
            <w14:solidFill>
              <w14:srgbClr w14:val="000000"/>
            </w14:solidFill>
            <w14:prstDash w14:val="solid"/>
            <w14:miter w14:val="10"/>
          </w14:textOutline>
        </w:rPr>
        <w:t>).公司报告期内重大安全生产事故基本情况</w:t>
      </w:r>
    </w:p>
    <w:p>
      <w:pPr>
        <w:spacing w:before="6"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6"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(2).</w:t>
      </w:r>
      <w:r>
        <w:rPr>
          <w:rFonts w:ascii="宋体" w:hAnsi="宋体" w:eastAsia="宋体" w:cs="宋体"/>
          <w:spacing w:val="-2"/>
          <w:sz w:val="21"/>
          <w:szCs w:val="21"/>
          <w14:textOutline w14:w="3831" w14:cap="flat" w14:cmpd="sng">
            <w14:solidFill>
              <w14:srgbClr w14:val="000000"/>
            </w14:solidFill>
            <w14:prstDash w14:val="solid"/>
            <w14:miter w14:val="10"/>
          </w14:textOutline>
        </w:rPr>
        <w:t>重大环保违规情况</w:t>
      </w:r>
    </w:p>
    <w:p>
      <w:pPr>
        <w:spacing w:before="3"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45" w:lineRule="auto"/>
        <w:rPr>
          <w:rFonts w:ascii="Arial"/>
          <w:sz w:val="21"/>
        </w:rPr>
      </w:pPr>
    </w:p>
    <w:p>
      <w:pPr>
        <w:spacing w:line="246" w:lineRule="auto"/>
        <w:rPr>
          <w:rFonts w:ascii="Arial"/>
          <w:sz w:val="21"/>
        </w:rPr>
      </w:pPr>
    </w:p>
    <w:p>
      <w:pPr>
        <w:spacing w:before="69" w:line="333" w:lineRule="exact"/>
        <w:ind w:left="158"/>
        <w:rPr>
          <w:rFonts w:ascii="宋体" w:hAnsi="宋体" w:eastAsia="宋体" w:cs="宋体"/>
          <w:sz w:val="21"/>
          <w:szCs w:val="21"/>
        </w:rPr>
      </w:pPr>
      <w:r>
        <w:rPr>
          <w:rFonts w:ascii="宋体" w:hAnsi="宋体" w:eastAsia="宋体" w:cs="宋体"/>
          <w:spacing w:val="-11"/>
          <w:position w:val="9"/>
          <w:sz w:val="21"/>
          <w:szCs w:val="21"/>
          <w14:textOutline w14:w="3831" w14:cap="flat" w14:cmpd="sng">
            <w14:solidFill>
              <w14:srgbClr w14:val="000000"/>
            </w14:solidFill>
            <w14:prstDash w14:val="solid"/>
            <w14:miter w14:val="10"/>
          </w14:textOutline>
        </w:rPr>
        <w:t>(</w:t>
      </w:r>
      <w:r>
        <w:rPr>
          <w:rFonts w:ascii="宋体" w:hAnsi="宋体" w:eastAsia="宋体" w:cs="宋体"/>
          <w:spacing w:val="-8"/>
          <w:position w:val="9"/>
          <w:sz w:val="21"/>
          <w:szCs w:val="21"/>
          <w14:textOutline w14:w="3831" w14:cap="flat" w14:cmpd="sng">
            <w14:solidFill>
              <w14:srgbClr w14:val="000000"/>
            </w14:solidFill>
            <w14:prstDash w14:val="solid"/>
            <w14:miter w14:val="10"/>
          </w14:textOutline>
        </w:rPr>
        <w:t>五)</w:t>
      </w:r>
      <w:r>
        <w:rPr>
          <w:rFonts w:ascii="宋体" w:hAnsi="宋体" w:eastAsia="宋体" w:cs="宋体"/>
          <w:spacing w:val="-8"/>
          <w:position w:val="9"/>
          <w:sz w:val="21"/>
          <w:szCs w:val="21"/>
        </w:rPr>
        <w:t xml:space="preserve"> </w:t>
      </w:r>
      <w:r>
        <w:rPr>
          <w:rFonts w:ascii="宋体" w:hAnsi="宋体" w:eastAsia="宋体" w:cs="宋体"/>
          <w:spacing w:val="-8"/>
          <w:position w:val="9"/>
          <w:sz w:val="21"/>
          <w:szCs w:val="21"/>
          <w14:textOutline w14:w="3831" w14:cap="flat" w14:cmpd="sng">
            <w14:solidFill>
              <w14:srgbClr w14:val="000000"/>
            </w14:solidFill>
            <w14:prstDash w14:val="solid"/>
            <w14:miter w14:val="10"/>
          </w14:textOutline>
        </w:rPr>
        <w:t>投资状况分析</w:t>
      </w:r>
    </w:p>
    <w:p>
      <w:pPr>
        <w:spacing w:before="1" w:line="220" w:lineRule="auto"/>
        <w:ind w:left="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对外股</w:t>
      </w:r>
      <w:r>
        <w:rPr>
          <w:rFonts w:ascii="宋体" w:hAnsi="宋体" w:eastAsia="宋体" w:cs="宋体"/>
          <w:sz w:val="21"/>
          <w:szCs w:val="21"/>
          <w14:textOutline w14:w="3831" w14:cap="flat" w14:cmpd="sng">
            <w14:solidFill>
              <w14:srgbClr w14:val="000000"/>
            </w14:solidFill>
            <w14:prstDash w14:val="solid"/>
            <w14:miter w14:val="10"/>
          </w14:textOutline>
        </w:rPr>
        <w:t>权投资总体分析</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66" w:lineRule="auto"/>
        <w:rPr>
          <w:rFonts w:ascii="Arial"/>
          <w:sz w:val="21"/>
        </w:rPr>
      </w:pPr>
    </w:p>
    <w:p>
      <w:pPr>
        <w:spacing w:before="68" w:line="221" w:lineRule="auto"/>
        <w:ind w:left="128"/>
        <w:rPr>
          <w:rFonts w:ascii="宋体" w:hAnsi="宋体" w:eastAsia="宋体" w:cs="宋体"/>
          <w:sz w:val="21"/>
          <w:szCs w:val="21"/>
        </w:rPr>
      </w:pPr>
      <w:r>
        <w:rPr>
          <w:rFonts w:ascii="Calibri" w:hAnsi="Calibri" w:eastAsia="Calibri" w:cs="Calibri"/>
          <w:b/>
          <w:bCs/>
          <w:spacing w:val="1"/>
          <w:sz w:val="21"/>
          <w:szCs w:val="21"/>
        </w:rPr>
        <w:t>1.</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重大的股权投</w:t>
      </w:r>
      <w:r>
        <w:rPr>
          <w:rFonts w:ascii="宋体" w:hAnsi="宋体" w:eastAsia="宋体" w:cs="宋体"/>
          <w:sz w:val="21"/>
          <w:szCs w:val="21"/>
          <w14:textOutline w14:w="3831" w14:cap="flat" w14:cmpd="sng">
            <w14:solidFill>
              <w14:srgbClr w14:val="000000"/>
            </w14:solidFill>
            <w14:prstDash w14:val="solid"/>
            <w14:miter w14:val="10"/>
          </w14:textOutline>
        </w:rPr>
        <w:t>资</w:t>
      </w:r>
    </w:p>
    <w:p>
      <w:pPr>
        <w:spacing w:before="68"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7" w:line="239" w:lineRule="auto"/>
        <w:ind w:left="119" w:right="107" w:firstLine="438"/>
        <w:rPr>
          <w:rFonts w:ascii="宋体" w:hAnsi="宋体" w:eastAsia="宋体" w:cs="宋体"/>
          <w:sz w:val="21"/>
          <w:szCs w:val="21"/>
        </w:rPr>
      </w:pPr>
      <w:r>
        <w:rPr>
          <w:rFonts w:ascii="Times New Roman" w:hAnsi="Times New Roman" w:eastAsia="Times New Roman" w:cs="Times New Roman"/>
          <w:spacing w:val="-22"/>
          <w:sz w:val="21"/>
          <w:szCs w:val="21"/>
        </w:rPr>
        <w:t>1</w:t>
      </w:r>
      <w:r>
        <w:rPr>
          <w:rFonts w:ascii="宋体" w:hAnsi="宋体" w:eastAsia="宋体" w:cs="宋体"/>
          <w:spacing w:val="-22"/>
          <w:sz w:val="21"/>
          <w:szCs w:val="21"/>
        </w:rPr>
        <w:t>、</w:t>
      </w:r>
      <w:r>
        <w:rPr>
          <w:rFonts w:ascii="Times New Roman" w:hAnsi="Times New Roman" w:eastAsia="Times New Roman" w:cs="Times New Roman"/>
          <w:spacing w:val="-22"/>
          <w:sz w:val="21"/>
          <w:szCs w:val="21"/>
        </w:rPr>
        <w:t>2</w:t>
      </w:r>
      <w:r>
        <w:rPr>
          <w:rFonts w:ascii="Times New Roman" w:hAnsi="Times New Roman" w:eastAsia="Times New Roman" w:cs="Times New Roman"/>
          <w:spacing w:val="-12"/>
          <w:sz w:val="21"/>
          <w:szCs w:val="21"/>
        </w:rPr>
        <w:t>0</w:t>
      </w:r>
      <w:r>
        <w:rPr>
          <w:rFonts w:ascii="Times New Roman" w:hAnsi="Times New Roman" w:eastAsia="Times New Roman" w:cs="Times New Roman"/>
          <w:spacing w:val="-11"/>
          <w:sz w:val="21"/>
          <w:szCs w:val="21"/>
        </w:rPr>
        <w:t xml:space="preserve">21 </w:t>
      </w:r>
      <w:r>
        <w:rPr>
          <w:rFonts w:ascii="宋体" w:hAnsi="宋体" w:eastAsia="宋体" w:cs="宋体"/>
          <w:spacing w:val="-11"/>
          <w:sz w:val="21"/>
          <w:szCs w:val="21"/>
        </w:rPr>
        <w:t xml:space="preserve">年 </w:t>
      </w:r>
      <w:r>
        <w:rPr>
          <w:rFonts w:ascii="Times New Roman" w:hAnsi="Times New Roman" w:eastAsia="Times New Roman" w:cs="Times New Roman"/>
          <w:spacing w:val="-11"/>
          <w:sz w:val="21"/>
          <w:szCs w:val="21"/>
        </w:rPr>
        <w:t xml:space="preserve">6 </w:t>
      </w:r>
      <w:r>
        <w:rPr>
          <w:rFonts w:ascii="宋体" w:hAnsi="宋体" w:eastAsia="宋体" w:cs="宋体"/>
          <w:spacing w:val="-11"/>
          <w:sz w:val="21"/>
          <w:szCs w:val="21"/>
        </w:rPr>
        <w:t xml:space="preserve">月 </w:t>
      </w:r>
      <w:r>
        <w:rPr>
          <w:rFonts w:ascii="Times New Roman" w:hAnsi="Times New Roman" w:eastAsia="Times New Roman" w:cs="Times New Roman"/>
          <w:spacing w:val="-11"/>
          <w:sz w:val="21"/>
          <w:szCs w:val="21"/>
        </w:rPr>
        <w:t xml:space="preserve">25 </w:t>
      </w:r>
      <w:r>
        <w:rPr>
          <w:rFonts w:ascii="宋体" w:hAnsi="宋体" w:eastAsia="宋体" w:cs="宋体"/>
          <w:spacing w:val="-11"/>
          <w:sz w:val="21"/>
          <w:szCs w:val="21"/>
        </w:rPr>
        <w:t>日，公司第九届十三次董事会审议通过《关于收购股权暨关联交易的议案》，</w:t>
      </w:r>
      <w:r>
        <w:rPr>
          <w:rFonts w:ascii="宋体" w:hAnsi="宋体" w:eastAsia="宋体" w:cs="宋体"/>
          <w:sz w:val="21"/>
          <w:szCs w:val="21"/>
        </w:rPr>
        <w:t xml:space="preserve"> </w:t>
      </w:r>
      <w:r>
        <w:rPr>
          <w:rFonts w:ascii="宋体" w:hAnsi="宋体" w:eastAsia="宋体" w:cs="宋体"/>
          <w:spacing w:val="-2"/>
          <w:sz w:val="21"/>
          <w:szCs w:val="21"/>
        </w:rPr>
        <w:t xml:space="preserve">同意公司以自有资金人民币 </w:t>
      </w:r>
      <w:r>
        <w:rPr>
          <w:rFonts w:ascii="Times New Roman" w:hAnsi="Times New Roman" w:eastAsia="Times New Roman" w:cs="Times New Roman"/>
          <w:spacing w:val="-2"/>
          <w:sz w:val="21"/>
          <w:szCs w:val="21"/>
        </w:rPr>
        <w:t xml:space="preserve">523.72 </w:t>
      </w:r>
      <w:r>
        <w:rPr>
          <w:rFonts w:ascii="宋体" w:hAnsi="宋体" w:eastAsia="宋体" w:cs="宋体"/>
          <w:spacing w:val="-2"/>
          <w:sz w:val="21"/>
          <w:szCs w:val="21"/>
        </w:rPr>
        <w:t>万元、</w:t>
      </w:r>
      <w:r>
        <w:rPr>
          <w:rFonts w:ascii="Times New Roman" w:hAnsi="Times New Roman" w:eastAsia="Times New Roman" w:cs="Times New Roman"/>
          <w:spacing w:val="-2"/>
          <w:sz w:val="21"/>
          <w:szCs w:val="21"/>
        </w:rPr>
        <w:t xml:space="preserve">683.35 </w:t>
      </w:r>
      <w:r>
        <w:rPr>
          <w:rFonts w:ascii="宋体" w:hAnsi="宋体" w:eastAsia="宋体" w:cs="宋体"/>
          <w:spacing w:val="-2"/>
          <w:sz w:val="21"/>
          <w:szCs w:val="21"/>
        </w:rPr>
        <w:t>万元收购湖南海利高新技术产业集团有</w:t>
      </w:r>
      <w:r>
        <w:rPr>
          <w:rFonts w:ascii="宋体" w:hAnsi="宋体" w:eastAsia="宋体" w:cs="宋体"/>
          <w:sz w:val="21"/>
          <w:szCs w:val="21"/>
        </w:rPr>
        <w:t xml:space="preserve">限公司拥 </w:t>
      </w:r>
      <w:r>
        <w:rPr>
          <w:rFonts w:ascii="宋体" w:hAnsi="宋体" w:eastAsia="宋体" w:cs="宋体"/>
          <w:spacing w:val="-5"/>
          <w:sz w:val="21"/>
          <w:szCs w:val="21"/>
        </w:rPr>
        <w:t xml:space="preserve">有的湖南海利工程咨询设计有限公司 </w:t>
      </w:r>
      <w:r>
        <w:rPr>
          <w:rFonts w:ascii="Times New Roman" w:hAnsi="Times New Roman" w:eastAsia="Times New Roman" w:cs="Times New Roman"/>
          <w:spacing w:val="-5"/>
          <w:sz w:val="21"/>
          <w:szCs w:val="21"/>
        </w:rPr>
        <w:t>100%</w:t>
      </w:r>
      <w:r>
        <w:rPr>
          <w:rFonts w:ascii="宋体" w:hAnsi="宋体" w:eastAsia="宋体" w:cs="宋体"/>
          <w:spacing w:val="-5"/>
          <w:sz w:val="21"/>
          <w:szCs w:val="21"/>
        </w:rPr>
        <w:t xml:space="preserve">股权及湖南安全生产科学研究有限公司 </w:t>
      </w:r>
      <w:r>
        <w:rPr>
          <w:rFonts w:ascii="Times New Roman" w:hAnsi="Times New Roman" w:eastAsia="Times New Roman" w:cs="Times New Roman"/>
          <w:spacing w:val="-5"/>
          <w:sz w:val="21"/>
          <w:szCs w:val="21"/>
        </w:rPr>
        <w:t>100%</w:t>
      </w:r>
      <w:r>
        <w:rPr>
          <w:rFonts w:ascii="宋体" w:hAnsi="宋体" w:eastAsia="宋体" w:cs="宋体"/>
          <w:spacing w:val="-5"/>
          <w:sz w:val="21"/>
          <w:szCs w:val="21"/>
        </w:rPr>
        <w:t>股权，</w:t>
      </w:r>
      <w:r>
        <w:rPr>
          <w:rFonts w:ascii="宋体" w:hAnsi="宋体" w:eastAsia="宋体" w:cs="宋体"/>
          <w:spacing w:val="-4"/>
          <w:sz w:val="21"/>
          <w:szCs w:val="21"/>
        </w:rPr>
        <w:t xml:space="preserve"> </w:t>
      </w:r>
      <w:r>
        <w:rPr>
          <w:rFonts w:ascii="宋体" w:hAnsi="宋体" w:eastAsia="宋体" w:cs="宋体"/>
          <w:sz w:val="21"/>
          <w:szCs w:val="21"/>
        </w:rPr>
        <w:t xml:space="preserve">收 </w:t>
      </w:r>
      <w:r>
        <w:rPr>
          <w:rFonts w:ascii="宋体" w:hAnsi="宋体" w:eastAsia="宋体" w:cs="宋体"/>
          <w:spacing w:val="-4"/>
          <w:sz w:val="21"/>
          <w:szCs w:val="21"/>
        </w:rPr>
        <w:t>购完成后， 湖南</w:t>
      </w:r>
      <w:r>
        <w:rPr>
          <w:rFonts w:ascii="宋体" w:hAnsi="宋体" w:eastAsia="宋体" w:cs="宋体"/>
          <w:spacing w:val="-3"/>
          <w:sz w:val="21"/>
          <w:szCs w:val="21"/>
        </w:rPr>
        <w:t>海</w:t>
      </w:r>
      <w:r>
        <w:rPr>
          <w:rFonts w:ascii="宋体" w:hAnsi="宋体" w:eastAsia="宋体" w:cs="宋体"/>
          <w:spacing w:val="-2"/>
          <w:sz w:val="21"/>
          <w:szCs w:val="21"/>
        </w:rPr>
        <w:t>利工程咨询设计有限公司和湖南安全生产科学研究有限公司成为公司全资子公</w:t>
      </w:r>
      <w:r>
        <w:rPr>
          <w:rFonts w:ascii="宋体" w:hAnsi="宋体" w:eastAsia="宋体" w:cs="宋体"/>
          <w:sz w:val="21"/>
          <w:szCs w:val="21"/>
        </w:rPr>
        <w:t xml:space="preserve"> </w:t>
      </w:r>
      <w:r>
        <w:rPr>
          <w:rFonts w:ascii="宋体" w:hAnsi="宋体" w:eastAsia="宋体" w:cs="宋体"/>
          <w:spacing w:val="-2"/>
          <w:sz w:val="21"/>
          <w:szCs w:val="21"/>
        </w:rPr>
        <w:t>司。具体内容详见上海证券</w:t>
      </w:r>
      <w:r>
        <w:rPr>
          <w:rFonts w:ascii="宋体" w:hAnsi="宋体" w:eastAsia="宋体" w:cs="宋体"/>
          <w:spacing w:val="-1"/>
          <w:sz w:val="21"/>
          <w:szCs w:val="21"/>
        </w:rPr>
        <w:t xml:space="preserve">交易所官网 </w:t>
      </w: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http://www.sse.com.cn/</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公告《湖南海利化工股份有限公司</w:t>
      </w:r>
      <w:r>
        <w:rPr>
          <w:rFonts w:ascii="宋体" w:hAnsi="宋体" w:eastAsia="宋体" w:cs="宋体"/>
          <w:sz w:val="21"/>
          <w:szCs w:val="21"/>
        </w:rPr>
        <w:t xml:space="preserve"> </w:t>
      </w:r>
      <w:r>
        <w:rPr>
          <w:rFonts w:ascii="宋体" w:hAnsi="宋体" w:eastAsia="宋体" w:cs="宋体"/>
          <w:spacing w:val="10"/>
          <w:sz w:val="21"/>
          <w:szCs w:val="21"/>
        </w:rPr>
        <w:t>关于</w:t>
      </w:r>
      <w:r>
        <w:rPr>
          <w:rFonts w:ascii="宋体" w:hAnsi="宋体" w:eastAsia="宋体" w:cs="宋体"/>
          <w:spacing w:val="7"/>
          <w:sz w:val="21"/>
          <w:szCs w:val="21"/>
        </w:rPr>
        <w:t>关</w:t>
      </w:r>
      <w:r>
        <w:rPr>
          <w:rFonts w:ascii="宋体" w:hAnsi="宋体" w:eastAsia="宋体" w:cs="宋体"/>
          <w:spacing w:val="5"/>
          <w:sz w:val="21"/>
          <w:szCs w:val="21"/>
        </w:rPr>
        <w:t>于收购股权暨关联交易的公告》(公告编号：</w:t>
      </w:r>
      <w:r>
        <w:rPr>
          <w:rFonts w:ascii="Times New Roman" w:hAnsi="Times New Roman" w:eastAsia="Times New Roman" w:cs="Times New Roman"/>
          <w:spacing w:val="5"/>
          <w:sz w:val="21"/>
          <w:szCs w:val="21"/>
        </w:rPr>
        <w:t>2021</w:t>
      </w:r>
      <w:r>
        <w:rPr>
          <w:rFonts w:ascii="宋体" w:hAnsi="宋体" w:eastAsia="宋体" w:cs="宋体"/>
          <w:spacing w:val="5"/>
          <w:sz w:val="21"/>
          <w:szCs w:val="21"/>
        </w:rPr>
        <w:t>－</w:t>
      </w:r>
      <w:r>
        <w:rPr>
          <w:rFonts w:ascii="Times New Roman" w:hAnsi="Times New Roman" w:eastAsia="Times New Roman" w:cs="Times New Roman"/>
          <w:spacing w:val="5"/>
          <w:sz w:val="21"/>
          <w:szCs w:val="21"/>
        </w:rPr>
        <w:t>026</w:t>
      </w:r>
      <w:r>
        <w:rPr>
          <w:rFonts w:ascii="宋体" w:hAnsi="宋体" w:eastAsia="宋体" w:cs="宋体"/>
          <w:spacing w:val="5"/>
          <w:sz w:val="21"/>
          <w:szCs w:val="21"/>
        </w:rPr>
        <w:t>)。</w:t>
      </w:r>
    </w:p>
    <w:p>
      <w:pPr>
        <w:spacing w:before="1" w:line="239" w:lineRule="auto"/>
        <w:ind w:left="121" w:right="107" w:firstLine="415"/>
        <w:rPr>
          <w:rFonts w:ascii="宋体" w:hAnsi="宋体" w:eastAsia="宋体" w:cs="宋体"/>
          <w:sz w:val="21"/>
          <w:szCs w:val="21"/>
        </w:rPr>
      </w:pPr>
      <w:r>
        <w:rPr>
          <w:rFonts w:ascii="Times New Roman" w:hAnsi="Times New Roman" w:eastAsia="Times New Roman" w:cs="Times New Roman"/>
          <w:spacing w:val="-10"/>
          <w:sz w:val="21"/>
          <w:szCs w:val="21"/>
        </w:rPr>
        <w:t>2</w:t>
      </w:r>
      <w:r>
        <w:rPr>
          <w:rFonts w:ascii="Times New Roman" w:hAnsi="Times New Roman" w:eastAsia="Times New Roman" w:cs="Times New Roman"/>
          <w:spacing w:val="-9"/>
          <w:sz w:val="21"/>
          <w:szCs w:val="21"/>
        </w:rPr>
        <w:t xml:space="preserve"> </w:t>
      </w:r>
      <w:r>
        <w:rPr>
          <w:rFonts w:ascii="宋体" w:hAnsi="宋体" w:eastAsia="宋体" w:cs="宋体"/>
          <w:spacing w:val="-5"/>
          <w:sz w:val="21"/>
          <w:szCs w:val="21"/>
        </w:rPr>
        <w:t>、</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20 </w:t>
      </w:r>
      <w:r>
        <w:rPr>
          <w:rFonts w:ascii="宋体" w:hAnsi="宋体" w:eastAsia="宋体" w:cs="宋体"/>
          <w:spacing w:val="-5"/>
          <w:sz w:val="21"/>
          <w:szCs w:val="21"/>
        </w:rPr>
        <w:t>日， 公司第九届十八次董事会审议通过《关于收购湖南兴蔬种业有限公</w:t>
      </w:r>
      <w:r>
        <w:rPr>
          <w:rFonts w:ascii="宋体" w:hAnsi="宋体" w:eastAsia="宋体" w:cs="宋体"/>
          <w:sz w:val="21"/>
          <w:szCs w:val="21"/>
        </w:rPr>
        <w:t xml:space="preserve"> </w:t>
      </w:r>
      <w:r>
        <w:rPr>
          <w:rFonts w:ascii="宋体" w:hAnsi="宋体" w:eastAsia="宋体" w:cs="宋体"/>
          <w:spacing w:val="-8"/>
          <w:sz w:val="21"/>
          <w:szCs w:val="21"/>
        </w:rPr>
        <w:t>司股</w:t>
      </w:r>
      <w:r>
        <w:rPr>
          <w:rFonts w:ascii="宋体" w:hAnsi="宋体" w:eastAsia="宋体" w:cs="宋体"/>
          <w:spacing w:val="-5"/>
          <w:sz w:val="21"/>
          <w:szCs w:val="21"/>
        </w:rPr>
        <w:t>权</w:t>
      </w:r>
      <w:r>
        <w:rPr>
          <w:rFonts w:ascii="宋体" w:hAnsi="宋体" w:eastAsia="宋体" w:cs="宋体"/>
          <w:spacing w:val="-4"/>
          <w:sz w:val="21"/>
          <w:szCs w:val="21"/>
        </w:rPr>
        <w:t xml:space="preserve">暨关联交易的议案》， 同意公司以自有资金 </w:t>
      </w:r>
      <w:r>
        <w:rPr>
          <w:rFonts w:ascii="Times New Roman" w:hAnsi="Times New Roman" w:eastAsia="Times New Roman" w:cs="Times New Roman"/>
          <w:spacing w:val="-4"/>
          <w:sz w:val="21"/>
          <w:szCs w:val="21"/>
        </w:rPr>
        <w:t xml:space="preserve">835.44 </w:t>
      </w:r>
      <w:r>
        <w:rPr>
          <w:rFonts w:ascii="宋体" w:hAnsi="宋体" w:eastAsia="宋体" w:cs="宋体"/>
          <w:spacing w:val="-4"/>
          <w:sz w:val="21"/>
          <w:szCs w:val="21"/>
        </w:rPr>
        <w:t>万元收购湖南海利高新技术产业集团有</w:t>
      </w:r>
      <w:r>
        <w:rPr>
          <w:rFonts w:ascii="宋体" w:hAnsi="宋体" w:eastAsia="宋体" w:cs="宋体"/>
          <w:sz w:val="21"/>
          <w:szCs w:val="21"/>
        </w:rPr>
        <w:t xml:space="preserve"> </w:t>
      </w:r>
      <w:r>
        <w:rPr>
          <w:rFonts w:ascii="宋体" w:hAnsi="宋体" w:eastAsia="宋体" w:cs="宋体"/>
          <w:spacing w:val="-4"/>
          <w:sz w:val="21"/>
          <w:szCs w:val="21"/>
        </w:rPr>
        <w:t>限公司持有的湖南兴蔬</w:t>
      </w:r>
      <w:r>
        <w:rPr>
          <w:rFonts w:ascii="宋体" w:hAnsi="宋体" w:eastAsia="宋体" w:cs="宋体"/>
          <w:spacing w:val="-2"/>
          <w:sz w:val="21"/>
          <w:szCs w:val="21"/>
        </w:rPr>
        <w:t>种业有限公司全部股权，收购完成后， 公司将持有湖南兴蔬种业有限公司</w:t>
      </w:r>
      <w:r>
        <w:rPr>
          <w:rFonts w:ascii="宋体" w:hAnsi="宋体" w:eastAsia="宋体" w:cs="宋体"/>
          <w:sz w:val="21"/>
          <w:szCs w:val="21"/>
        </w:rPr>
        <w:t xml:space="preserve"> </w:t>
      </w:r>
      <w:r>
        <w:rPr>
          <w:rFonts w:ascii="Times New Roman" w:hAnsi="Times New Roman" w:eastAsia="Times New Roman" w:cs="Times New Roman"/>
          <w:spacing w:val="-1"/>
          <w:sz w:val="21"/>
          <w:szCs w:val="21"/>
        </w:rPr>
        <w:t>60%</w:t>
      </w:r>
      <w:r>
        <w:rPr>
          <w:rFonts w:ascii="宋体" w:hAnsi="宋体" w:eastAsia="宋体" w:cs="宋体"/>
          <w:spacing w:val="-1"/>
          <w:sz w:val="21"/>
          <w:szCs w:val="21"/>
        </w:rPr>
        <w:t>股权。具体内容详见上海证券交易所官网</w:t>
      </w: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http://www.sse.com.c</w:t>
      </w:r>
      <w:r>
        <w:rPr>
          <w:rFonts w:ascii="Times New Roman" w:hAnsi="Times New Roman" w:eastAsia="Times New Roman" w:cs="Times New Roman"/>
          <w:sz w:val="21"/>
          <w:szCs w:val="21"/>
        </w:rPr>
        <w:t>n</w:t>
      </w:r>
      <w:r>
        <w:rPr>
          <w:rFonts w:ascii="Times New Roman" w:hAnsi="Times New Roman" w:eastAsia="Times New Roman" w:cs="Times New Roman"/>
          <w:spacing w:val="-1"/>
          <w:sz w:val="21"/>
          <w:szCs w:val="21"/>
        </w:rPr>
        <w:t>/</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公告《湖南海利关于收购湖南</w:t>
      </w:r>
      <w:r>
        <w:rPr>
          <w:rFonts w:ascii="宋体" w:hAnsi="宋体" w:eastAsia="宋体" w:cs="宋体"/>
          <w:sz w:val="21"/>
          <w:szCs w:val="21"/>
        </w:rPr>
        <w:t xml:space="preserve"> </w:t>
      </w:r>
      <w:r>
        <w:rPr>
          <w:rFonts w:ascii="宋体" w:hAnsi="宋体" w:eastAsia="宋体" w:cs="宋体"/>
          <w:spacing w:val="2"/>
          <w:sz w:val="21"/>
          <w:szCs w:val="21"/>
        </w:rPr>
        <w:t xml:space="preserve">兴蔬种业有限公司股权暨关联交易的公告》(公告编号： </w:t>
      </w:r>
      <w:r>
        <w:rPr>
          <w:rFonts w:ascii="Times New Roman" w:hAnsi="Times New Roman" w:eastAsia="Times New Roman" w:cs="Times New Roman"/>
          <w:spacing w:val="2"/>
          <w:sz w:val="21"/>
          <w:szCs w:val="21"/>
        </w:rPr>
        <w:t>2021-043</w:t>
      </w:r>
      <w:r>
        <w:rPr>
          <w:rFonts w:ascii="宋体" w:hAnsi="宋体" w:eastAsia="宋体" w:cs="宋体"/>
          <w:spacing w:val="2"/>
          <w:sz w:val="21"/>
          <w:szCs w:val="21"/>
        </w:rPr>
        <w:t>)</w:t>
      </w:r>
      <w:r>
        <w:rPr>
          <w:rFonts w:ascii="宋体" w:hAnsi="宋体" w:eastAsia="宋体" w:cs="宋体"/>
          <w:sz w:val="21"/>
          <w:szCs w:val="21"/>
        </w:rPr>
        <w:t>。</w:t>
      </w:r>
    </w:p>
    <w:p>
      <w:pPr>
        <w:spacing w:before="3" w:line="244" w:lineRule="auto"/>
        <w:ind w:left="120" w:right="38" w:firstLine="421"/>
        <w:rPr>
          <w:rFonts w:ascii="宋体" w:hAnsi="宋体" w:eastAsia="宋体" w:cs="宋体"/>
          <w:sz w:val="21"/>
          <w:szCs w:val="21"/>
        </w:rPr>
      </w:pPr>
      <w:r>
        <w:rPr>
          <w:rFonts w:ascii="Times New Roman" w:hAnsi="Times New Roman" w:eastAsia="Times New Roman" w:cs="Times New Roman"/>
          <w:spacing w:val="-10"/>
          <w:sz w:val="21"/>
          <w:szCs w:val="21"/>
        </w:rPr>
        <w:t xml:space="preserve">3 </w:t>
      </w:r>
      <w:r>
        <w:rPr>
          <w:rFonts w:ascii="宋体" w:hAnsi="宋体" w:eastAsia="宋体" w:cs="宋体"/>
          <w:spacing w:val="-8"/>
          <w:sz w:val="21"/>
          <w:szCs w:val="21"/>
        </w:rPr>
        <w:t>、</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28 </w:t>
      </w:r>
      <w:r>
        <w:rPr>
          <w:rFonts w:ascii="宋体" w:hAnsi="宋体" w:eastAsia="宋体" w:cs="宋体"/>
          <w:spacing w:val="-5"/>
          <w:sz w:val="21"/>
          <w:szCs w:val="21"/>
        </w:rPr>
        <w:t>日， 公司第九届十九次董事会审议通过《关于收购湖南海利锂电科技股</w:t>
      </w:r>
      <w:r>
        <w:rPr>
          <w:rFonts w:ascii="宋体" w:hAnsi="宋体" w:eastAsia="宋体" w:cs="宋体"/>
          <w:sz w:val="21"/>
          <w:szCs w:val="21"/>
        </w:rPr>
        <w:t xml:space="preserve"> </w:t>
      </w:r>
      <w:r>
        <w:rPr>
          <w:rFonts w:ascii="宋体" w:hAnsi="宋体" w:eastAsia="宋体" w:cs="宋体"/>
          <w:spacing w:val="-6"/>
          <w:sz w:val="21"/>
          <w:szCs w:val="21"/>
        </w:rPr>
        <w:t>份有限公</w:t>
      </w:r>
      <w:r>
        <w:rPr>
          <w:rFonts w:ascii="宋体" w:hAnsi="宋体" w:eastAsia="宋体" w:cs="宋体"/>
          <w:spacing w:val="-4"/>
          <w:sz w:val="21"/>
          <w:szCs w:val="21"/>
        </w:rPr>
        <w:t>司</w:t>
      </w:r>
      <w:r>
        <w:rPr>
          <w:rFonts w:ascii="宋体" w:hAnsi="宋体" w:eastAsia="宋体" w:cs="宋体"/>
          <w:spacing w:val="-3"/>
          <w:sz w:val="21"/>
          <w:szCs w:val="21"/>
        </w:rPr>
        <w:t xml:space="preserve">股权暨关联交易的议案》， 同意公司以自有资金 </w:t>
      </w:r>
      <w:r>
        <w:rPr>
          <w:rFonts w:ascii="Times New Roman" w:hAnsi="Times New Roman" w:eastAsia="Times New Roman" w:cs="Times New Roman"/>
          <w:spacing w:val="-3"/>
          <w:sz w:val="21"/>
          <w:szCs w:val="21"/>
        </w:rPr>
        <w:t xml:space="preserve">9777.37 </w:t>
      </w:r>
      <w:r>
        <w:rPr>
          <w:rFonts w:ascii="宋体" w:hAnsi="宋体" w:eastAsia="宋体" w:cs="宋体"/>
          <w:spacing w:val="-3"/>
          <w:sz w:val="21"/>
          <w:szCs w:val="21"/>
        </w:rPr>
        <w:t>万元向湖南海利高新技术产</w:t>
      </w:r>
      <w:r>
        <w:rPr>
          <w:rFonts w:ascii="宋体" w:hAnsi="宋体" w:eastAsia="宋体" w:cs="宋体"/>
          <w:sz w:val="21"/>
          <w:szCs w:val="21"/>
        </w:rPr>
        <w:t xml:space="preserve"> </w:t>
      </w:r>
      <w:r>
        <w:rPr>
          <w:rFonts w:ascii="宋体" w:hAnsi="宋体" w:eastAsia="宋体" w:cs="宋体"/>
          <w:spacing w:val="-1"/>
          <w:sz w:val="21"/>
          <w:szCs w:val="21"/>
        </w:rPr>
        <w:t xml:space="preserve">业集团有限公司等 </w:t>
      </w:r>
      <w:r>
        <w:rPr>
          <w:rFonts w:ascii="Times New Roman" w:hAnsi="Times New Roman" w:eastAsia="Times New Roman" w:cs="Times New Roman"/>
          <w:spacing w:val="-1"/>
          <w:sz w:val="21"/>
          <w:szCs w:val="21"/>
        </w:rPr>
        <w:t xml:space="preserve">29 </w:t>
      </w:r>
      <w:r>
        <w:rPr>
          <w:rFonts w:ascii="宋体" w:hAnsi="宋体" w:eastAsia="宋体" w:cs="宋体"/>
          <w:spacing w:val="-1"/>
          <w:sz w:val="21"/>
          <w:szCs w:val="21"/>
        </w:rPr>
        <w:t xml:space="preserve">名湖南海利锂电科技股份有限公司股东收购其持有的海利锂电 </w:t>
      </w:r>
      <w:r>
        <w:rPr>
          <w:rFonts w:ascii="Times New Roman" w:hAnsi="Times New Roman" w:eastAsia="Times New Roman" w:cs="Times New Roman"/>
          <w:spacing w:val="-1"/>
          <w:sz w:val="21"/>
          <w:szCs w:val="21"/>
        </w:rPr>
        <w:t>100</w:t>
      </w:r>
      <w:r>
        <w:rPr>
          <w:rFonts w:ascii="Times New Roman" w:hAnsi="Times New Roman" w:eastAsia="Times New Roman" w:cs="Times New Roman"/>
          <w:sz w:val="21"/>
          <w:szCs w:val="21"/>
        </w:rPr>
        <w:t>%</w:t>
      </w:r>
      <w:r>
        <w:rPr>
          <w:rFonts w:ascii="宋体" w:hAnsi="宋体" w:eastAsia="宋体" w:cs="宋体"/>
          <w:sz w:val="21"/>
          <w:szCs w:val="21"/>
        </w:rPr>
        <w:t xml:space="preserve">股权。 </w:t>
      </w:r>
      <w:r>
        <w:rPr>
          <w:rFonts w:ascii="宋体" w:hAnsi="宋体" w:eastAsia="宋体" w:cs="宋体"/>
          <w:spacing w:val="-2"/>
          <w:sz w:val="21"/>
          <w:szCs w:val="21"/>
        </w:rPr>
        <w:t>具体内容详见上海证券交易所官网</w:t>
      </w:r>
      <w:r>
        <w:rPr>
          <w:rFonts w:ascii="宋体" w:hAnsi="宋体" w:eastAsia="宋体" w:cs="宋体"/>
          <w:spacing w:val="-1"/>
          <w:sz w:val="21"/>
          <w:szCs w:val="21"/>
        </w:rPr>
        <w:t xml:space="preserve"> </w:t>
      </w: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http://www.sse.com.cn/</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公告《湖南海利关于收购湖南海利锂电</w:t>
      </w:r>
      <w:r>
        <w:rPr>
          <w:rFonts w:ascii="宋体" w:hAnsi="宋体" w:eastAsia="宋体" w:cs="宋体"/>
          <w:sz w:val="21"/>
          <w:szCs w:val="21"/>
        </w:rPr>
        <w:t xml:space="preserve"> </w:t>
      </w:r>
      <w:r>
        <w:rPr>
          <w:rFonts w:ascii="宋体" w:hAnsi="宋体" w:eastAsia="宋体" w:cs="宋体"/>
          <w:spacing w:val="2"/>
          <w:sz w:val="21"/>
          <w:szCs w:val="21"/>
        </w:rPr>
        <w:t xml:space="preserve">科技股份有限公司股权暨关联交易的公告》(公告编号： </w:t>
      </w:r>
      <w:r>
        <w:rPr>
          <w:rFonts w:ascii="Times New Roman" w:hAnsi="Times New Roman" w:eastAsia="Times New Roman" w:cs="Times New Roman"/>
          <w:spacing w:val="2"/>
          <w:sz w:val="21"/>
          <w:szCs w:val="21"/>
        </w:rPr>
        <w:t>2021-047</w:t>
      </w:r>
      <w:r>
        <w:rPr>
          <w:rFonts w:ascii="宋体" w:hAnsi="宋体" w:eastAsia="宋体" w:cs="宋体"/>
          <w:spacing w:val="2"/>
          <w:sz w:val="21"/>
          <w:szCs w:val="21"/>
        </w:rPr>
        <w:t>)。</w:t>
      </w:r>
    </w:p>
    <w:p>
      <w:pPr>
        <w:sectPr>
          <w:footerReference r:id="rId48" w:type="default"/>
          <w:pgSz w:w="11907" w:h="16839"/>
          <w:pgMar w:top="1392" w:right="1162" w:bottom="1395" w:left="1685" w:header="854" w:footer="1191" w:gutter="0"/>
          <w:cols w:space="720" w:num="1"/>
        </w:sectPr>
      </w:pPr>
    </w:p>
    <w:p>
      <w:pPr>
        <w:spacing w:line="393" w:lineRule="auto"/>
        <w:rPr>
          <w:rFonts w:ascii="Arial"/>
          <w:sz w:val="21"/>
        </w:rPr>
      </w:pPr>
    </w:p>
    <w:p>
      <w:pPr>
        <w:spacing w:before="68" w:line="221" w:lineRule="auto"/>
        <w:ind w:left="12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重大的非股权投资</w:t>
      </w:r>
    </w:p>
    <w:p>
      <w:pPr>
        <w:spacing w:before="67"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line="219" w:lineRule="auto"/>
        <w:ind w:left="125"/>
        <w:rPr>
          <w:rFonts w:ascii="宋体" w:hAnsi="宋体" w:eastAsia="宋体" w:cs="宋体"/>
          <w:sz w:val="21"/>
          <w:szCs w:val="21"/>
        </w:rPr>
      </w:pPr>
      <w:r>
        <w:rPr>
          <w:rFonts w:ascii="宋体" w:hAnsi="宋体" w:eastAsia="宋体" w:cs="宋体"/>
          <w:spacing w:val="-8"/>
          <w:sz w:val="21"/>
          <w:szCs w:val="21"/>
        </w:rPr>
        <w:t>具体内容详</w:t>
      </w:r>
      <w:r>
        <w:rPr>
          <w:rFonts w:ascii="宋体" w:hAnsi="宋体" w:eastAsia="宋体" w:cs="宋体"/>
          <w:spacing w:val="-6"/>
          <w:sz w:val="21"/>
          <w:szCs w:val="21"/>
        </w:rPr>
        <w:t>见</w:t>
      </w:r>
      <w:r>
        <w:rPr>
          <w:rFonts w:ascii="宋体" w:hAnsi="宋体" w:eastAsia="宋体" w:cs="宋体"/>
          <w:spacing w:val="-4"/>
          <w:sz w:val="21"/>
          <w:szCs w:val="21"/>
        </w:rPr>
        <w:t>第十节 财务报告之七、 合并财务报表项目注释 22、在建工程</w:t>
      </w:r>
    </w:p>
    <w:p>
      <w:pPr>
        <w:spacing w:line="254" w:lineRule="auto"/>
        <w:rPr>
          <w:rFonts w:ascii="Arial"/>
          <w:sz w:val="21"/>
        </w:rPr>
      </w:pPr>
    </w:p>
    <w:p>
      <w:pPr>
        <w:spacing w:before="69" w:line="219"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以公允价值计量的金融资产</w:t>
      </w:r>
    </w:p>
    <w:p>
      <w:pPr>
        <w:spacing w:before="69"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line="232" w:lineRule="exact"/>
      </w:pPr>
    </w:p>
    <w:tbl>
      <w:tblPr>
        <w:tblStyle w:val="4"/>
        <w:tblW w:w="88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4"/>
        <w:gridCol w:w="1790"/>
        <w:gridCol w:w="1686"/>
        <w:gridCol w:w="2032"/>
        <w:gridCol w:w="18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1434" w:type="dxa"/>
            <w:vAlign w:val="top"/>
          </w:tcPr>
          <w:p>
            <w:pPr>
              <w:spacing w:before="34" w:line="221" w:lineRule="auto"/>
              <w:ind w:left="11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目名称</w:t>
            </w:r>
          </w:p>
        </w:tc>
        <w:tc>
          <w:tcPr>
            <w:tcW w:w="1790" w:type="dxa"/>
            <w:vAlign w:val="top"/>
          </w:tcPr>
          <w:p>
            <w:pPr>
              <w:spacing w:before="33" w:line="221" w:lineRule="auto"/>
              <w:ind w:left="114"/>
              <w:rPr>
                <w:rFonts w:ascii="宋体" w:hAnsi="宋体" w:eastAsia="宋体" w:cs="宋体"/>
                <w:sz w:val="21"/>
                <w:szCs w:val="21"/>
              </w:rPr>
            </w:pPr>
            <w:r>
              <w:rPr>
                <w:rFonts w:ascii="宋体" w:hAnsi="宋体" w:eastAsia="宋体" w:cs="宋体"/>
                <w:spacing w:val="-2"/>
                <w:sz w:val="21"/>
                <w:szCs w:val="21"/>
              </w:rPr>
              <w:t>期初余额</w:t>
            </w:r>
          </w:p>
        </w:tc>
        <w:tc>
          <w:tcPr>
            <w:tcW w:w="1686" w:type="dxa"/>
            <w:vAlign w:val="top"/>
          </w:tcPr>
          <w:p>
            <w:pPr>
              <w:spacing w:before="33" w:line="220" w:lineRule="auto"/>
              <w:ind w:left="116"/>
              <w:rPr>
                <w:rFonts w:ascii="宋体" w:hAnsi="宋体" w:eastAsia="宋体" w:cs="宋体"/>
                <w:sz w:val="22"/>
                <w:szCs w:val="22"/>
              </w:rPr>
            </w:pPr>
            <w:r>
              <w:rPr>
                <w:rFonts w:ascii="宋体" w:hAnsi="宋体" w:eastAsia="宋体" w:cs="宋体"/>
                <w:spacing w:val="-2"/>
                <w:sz w:val="22"/>
                <w:szCs w:val="22"/>
              </w:rPr>
              <w:t>期末余</w:t>
            </w:r>
            <w:r>
              <w:rPr>
                <w:rFonts w:ascii="宋体" w:hAnsi="宋体" w:eastAsia="宋体" w:cs="宋体"/>
                <w:spacing w:val="-1"/>
                <w:sz w:val="22"/>
                <w:szCs w:val="22"/>
              </w:rPr>
              <w:t>额</w:t>
            </w:r>
          </w:p>
        </w:tc>
        <w:tc>
          <w:tcPr>
            <w:tcW w:w="2032" w:type="dxa"/>
            <w:vAlign w:val="top"/>
          </w:tcPr>
          <w:p>
            <w:pPr>
              <w:spacing w:before="33" w:line="221" w:lineRule="auto"/>
              <w:ind w:left="126"/>
              <w:rPr>
                <w:rFonts w:ascii="宋体" w:hAnsi="宋体" w:eastAsia="宋体" w:cs="宋体"/>
                <w:sz w:val="22"/>
                <w:szCs w:val="22"/>
              </w:rPr>
            </w:pPr>
            <w:r>
              <w:rPr>
                <w:rFonts w:ascii="宋体" w:hAnsi="宋体" w:eastAsia="宋体" w:cs="宋体"/>
                <w:spacing w:val="-6"/>
                <w:sz w:val="22"/>
                <w:szCs w:val="22"/>
              </w:rPr>
              <w:t>当</w:t>
            </w:r>
            <w:r>
              <w:rPr>
                <w:rFonts w:ascii="宋体" w:hAnsi="宋体" w:eastAsia="宋体" w:cs="宋体"/>
                <w:spacing w:val="-3"/>
                <w:sz w:val="22"/>
                <w:szCs w:val="22"/>
              </w:rPr>
              <w:t>期变动</w:t>
            </w:r>
          </w:p>
        </w:tc>
        <w:tc>
          <w:tcPr>
            <w:tcW w:w="1886" w:type="dxa"/>
            <w:vAlign w:val="top"/>
          </w:tcPr>
          <w:p>
            <w:pPr>
              <w:spacing w:before="33" w:line="229" w:lineRule="auto"/>
              <w:ind w:left="127" w:right="106" w:hanging="12"/>
              <w:rPr>
                <w:rFonts w:ascii="宋体" w:hAnsi="宋体" w:eastAsia="宋体" w:cs="宋体"/>
                <w:sz w:val="22"/>
                <w:szCs w:val="22"/>
              </w:rPr>
            </w:pPr>
            <w:r>
              <w:rPr>
                <w:rFonts w:ascii="宋体" w:hAnsi="宋体" w:eastAsia="宋体" w:cs="宋体"/>
                <w:spacing w:val="17"/>
                <w:sz w:val="22"/>
                <w:szCs w:val="22"/>
              </w:rPr>
              <w:t>对当期利润的影</w:t>
            </w:r>
            <w:r>
              <w:rPr>
                <w:rFonts w:ascii="宋体" w:hAnsi="宋体" w:eastAsia="宋体" w:cs="宋体"/>
                <w:sz w:val="22"/>
                <w:szCs w:val="22"/>
              </w:rPr>
              <w:t xml:space="preserve"> </w:t>
            </w:r>
            <w:r>
              <w:rPr>
                <w:rFonts w:ascii="宋体" w:hAnsi="宋体" w:eastAsia="宋体" w:cs="宋体"/>
                <w:spacing w:val="-4"/>
                <w:sz w:val="22"/>
                <w:szCs w:val="22"/>
              </w:rPr>
              <w:t>响金额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434" w:type="dxa"/>
            <w:vAlign w:val="top"/>
          </w:tcPr>
          <w:p>
            <w:pPr>
              <w:spacing w:before="31" w:line="227" w:lineRule="auto"/>
              <w:ind w:left="124" w:right="105" w:hanging="4"/>
              <w:rPr>
                <w:rFonts w:ascii="宋体" w:hAnsi="宋体" w:eastAsia="宋体" w:cs="宋体"/>
                <w:sz w:val="21"/>
                <w:szCs w:val="21"/>
              </w:rPr>
            </w:pPr>
            <w:r>
              <w:rPr>
                <w:rFonts w:ascii="宋体" w:hAnsi="宋体" w:eastAsia="宋体" w:cs="宋体"/>
                <w:spacing w:val="-13"/>
                <w:sz w:val="21"/>
                <w:szCs w:val="21"/>
              </w:rPr>
              <w:t>交</w:t>
            </w:r>
            <w:r>
              <w:rPr>
                <w:rFonts w:ascii="宋体" w:hAnsi="宋体" w:eastAsia="宋体" w:cs="宋体"/>
                <w:spacing w:val="-40"/>
                <w:sz w:val="21"/>
                <w:szCs w:val="21"/>
              </w:rPr>
              <w:t xml:space="preserve"> </w:t>
            </w:r>
            <w:r>
              <w:rPr>
                <w:rFonts w:ascii="宋体" w:hAnsi="宋体" w:eastAsia="宋体" w:cs="宋体"/>
                <w:spacing w:val="-13"/>
                <w:sz w:val="21"/>
                <w:szCs w:val="21"/>
              </w:rPr>
              <w:t>易</w:t>
            </w:r>
            <w:r>
              <w:rPr>
                <w:rFonts w:ascii="宋体" w:hAnsi="宋体" w:eastAsia="宋体" w:cs="宋体"/>
                <w:spacing w:val="-54"/>
                <w:sz w:val="21"/>
                <w:szCs w:val="21"/>
              </w:rPr>
              <w:t xml:space="preserve"> </w:t>
            </w:r>
            <w:r>
              <w:rPr>
                <w:rFonts w:ascii="宋体" w:hAnsi="宋体" w:eastAsia="宋体" w:cs="宋体"/>
                <w:spacing w:val="-13"/>
                <w:sz w:val="21"/>
                <w:szCs w:val="21"/>
              </w:rPr>
              <w:t>性</w:t>
            </w:r>
            <w:r>
              <w:rPr>
                <w:rFonts w:ascii="宋体" w:hAnsi="宋体" w:eastAsia="宋体" w:cs="宋体"/>
                <w:spacing w:val="-57"/>
                <w:sz w:val="21"/>
                <w:szCs w:val="21"/>
              </w:rPr>
              <w:t xml:space="preserve"> </w:t>
            </w:r>
            <w:r>
              <w:rPr>
                <w:rFonts w:ascii="宋体" w:hAnsi="宋体" w:eastAsia="宋体" w:cs="宋体"/>
                <w:spacing w:val="-13"/>
                <w:sz w:val="21"/>
                <w:szCs w:val="21"/>
              </w:rPr>
              <w:t>金</w:t>
            </w:r>
            <w:r>
              <w:rPr>
                <w:rFonts w:ascii="宋体" w:hAnsi="宋体" w:eastAsia="宋体" w:cs="宋体"/>
                <w:spacing w:val="-51"/>
                <w:sz w:val="21"/>
                <w:szCs w:val="21"/>
              </w:rPr>
              <w:t xml:space="preserve"> </w:t>
            </w:r>
            <w:r>
              <w:rPr>
                <w:rFonts w:ascii="宋体" w:hAnsi="宋体" w:eastAsia="宋体" w:cs="宋体"/>
                <w:spacing w:val="-13"/>
                <w:sz w:val="21"/>
                <w:szCs w:val="21"/>
              </w:rPr>
              <w:t>融</w:t>
            </w:r>
            <w:r>
              <w:rPr>
                <w:rFonts w:ascii="宋体" w:hAnsi="宋体" w:eastAsia="宋体" w:cs="宋体"/>
                <w:sz w:val="21"/>
                <w:szCs w:val="21"/>
              </w:rPr>
              <w:t xml:space="preserve"> </w:t>
            </w:r>
            <w:r>
              <w:rPr>
                <w:rFonts w:ascii="宋体" w:hAnsi="宋体" w:eastAsia="宋体" w:cs="宋体"/>
                <w:spacing w:val="-5"/>
                <w:sz w:val="21"/>
                <w:szCs w:val="21"/>
              </w:rPr>
              <w:t>资</w:t>
            </w:r>
            <w:r>
              <w:rPr>
                <w:rFonts w:ascii="宋体" w:hAnsi="宋体" w:eastAsia="宋体" w:cs="宋体"/>
                <w:spacing w:val="-3"/>
                <w:sz w:val="21"/>
                <w:szCs w:val="21"/>
              </w:rPr>
              <w:t>产</w:t>
            </w:r>
          </w:p>
        </w:tc>
        <w:tc>
          <w:tcPr>
            <w:tcW w:w="1790" w:type="dxa"/>
            <w:vAlign w:val="top"/>
          </w:tcPr>
          <w:p>
            <w:pPr>
              <w:spacing w:before="44" w:line="201" w:lineRule="auto"/>
              <w:ind w:left="165"/>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2"/>
                <w:sz w:val="21"/>
                <w:szCs w:val="21"/>
              </w:rPr>
              <w:t>0,325,342.47</w:t>
            </w:r>
          </w:p>
        </w:tc>
        <w:tc>
          <w:tcPr>
            <w:tcW w:w="1686" w:type="dxa"/>
            <w:vAlign w:val="top"/>
          </w:tcPr>
          <w:p>
            <w:pPr>
              <w:spacing w:before="47" w:line="183" w:lineRule="auto"/>
              <w:ind w:left="1372"/>
              <w:rPr>
                <w:rFonts w:ascii="宋体" w:hAnsi="宋体" w:eastAsia="宋体" w:cs="宋体"/>
                <w:sz w:val="21"/>
                <w:szCs w:val="21"/>
              </w:rPr>
            </w:pPr>
            <w:r>
              <w:rPr>
                <w:rFonts w:ascii="宋体" w:hAnsi="宋体" w:eastAsia="宋体" w:cs="宋体"/>
                <w:sz w:val="21"/>
                <w:szCs w:val="21"/>
              </w:rPr>
              <w:t>0</w:t>
            </w:r>
          </w:p>
        </w:tc>
        <w:tc>
          <w:tcPr>
            <w:tcW w:w="2032" w:type="dxa"/>
            <w:vAlign w:val="top"/>
          </w:tcPr>
          <w:p>
            <w:pPr>
              <w:spacing w:before="44" w:line="201" w:lineRule="auto"/>
              <w:ind w:left="112"/>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90,325,342.47</w:t>
            </w:r>
          </w:p>
        </w:tc>
        <w:tc>
          <w:tcPr>
            <w:tcW w:w="1886" w:type="dxa"/>
            <w:vAlign w:val="top"/>
          </w:tcPr>
          <w:p>
            <w:pPr>
              <w:spacing w:before="44" w:line="201" w:lineRule="auto"/>
              <w:ind w:left="344"/>
              <w:rPr>
                <w:rFonts w:ascii="宋体" w:hAnsi="宋体" w:eastAsia="宋体" w:cs="宋体"/>
                <w:sz w:val="21"/>
                <w:szCs w:val="21"/>
              </w:rPr>
            </w:pPr>
            <w:r>
              <w:rPr>
                <w:rFonts w:ascii="宋体" w:hAnsi="宋体" w:eastAsia="宋体" w:cs="宋体"/>
                <w:spacing w:val="-15"/>
                <w:sz w:val="21"/>
                <w:szCs w:val="21"/>
              </w:rPr>
              <w:t>1,397,351.6</w:t>
            </w:r>
            <w:r>
              <w:rPr>
                <w:rFonts w:ascii="宋体" w:hAnsi="宋体" w:eastAsia="宋体" w:cs="宋体"/>
                <w:spacing w:val="-14"/>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434" w:type="dxa"/>
            <w:vAlign w:val="top"/>
          </w:tcPr>
          <w:p>
            <w:pPr>
              <w:spacing w:before="32" w:line="227" w:lineRule="auto"/>
              <w:ind w:left="124" w:right="105" w:hanging="9"/>
              <w:rPr>
                <w:rFonts w:ascii="宋体" w:hAnsi="宋体" w:eastAsia="宋体" w:cs="宋体"/>
                <w:sz w:val="21"/>
                <w:szCs w:val="21"/>
              </w:rPr>
            </w:pPr>
            <w:r>
              <w:rPr>
                <w:rFonts w:ascii="宋体" w:hAnsi="宋体" w:eastAsia="宋体" w:cs="宋体"/>
                <w:spacing w:val="-10"/>
                <w:sz w:val="21"/>
                <w:szCs w:val="21"/>
              </w:rPr>
              <w:t>权</w:t>
            </w:r>
            <w:r>
              <w:rPr>
                <w:rFonts w:ascii="宋体" w:hAnsi="宋体" w:eastAsia="宋体" w:cs="宋体"/>
                <w:spacing w:val="-50"/>
                <w:sz w:val="21"/>
                <w:szCs w:val="21"/>
              </w:rPr>
              <w:t xml:space="preserve"> </w:t>
            </w:r>
            <w:r>
              <w:rPr>
                <w:rFonts w:ascii="宋体" w:hAnsi="宋体" w:eastAsia="宋体" w:cs="宋体"/>
                <w:spacing w:val="-10"/>
                <w:sz w:val="21"/>
                <w:szCs w:val="21"/>
              </w:rPr>
              <w:t>益</w:t>
            </w:r>
            <w:r>
              <w:rPr>
                <w:rFonts w:ascii="宋体" w:hAnsi="宋体" w:eastAsia="宋体" w:cs="宋体"/>
                <w:spacing w:val="-54"/>
                <w:sz w:val="21"/>
                <w:szCs w:val="21"/>
              </w:rPr>
              <w:t xml:space="preserve"> </w:t>
            </w:r>
            <w:r>
              <w:rPr>
                <w:rFonts w:ascii="宋体" w:hAnsi="宋体" w:eastAsia="宋体" w:cs="宋体"/>
                <w:spacing w:val="-10"/>
                <w:sz w:val="21"/>
                <w:szCs w:val="21"/>
              </w:rPr>
              <w:t>工</w:t>
            </w:r>
            <w:r>
              <w:rPr>
                <w:rFonts w:ascii="宋体" w:hAnsi="宋体" w:eastAsia="宋体" w:cs="宋体"/>
                <w:spacing w:val="-54"/>
                <w:sz w:val="21"/>
                <w:szCs w:val="21"/>
              </w:rPr>
              <w:t xml:space="preserve"> </w:t>
            </w:r>
            <w:r>
              <w:rPr>
                <w:rFonts w:ascii="宋体" w:hAnsi="宋体" w:eastAsia="宋体" w:cs="宋体"/>
                <w:spacing w:val="-10"/>
                <w:sz w:val="21"/>
                <w:szCs w:val="21"/>
              </w:rPr>
              <w:t>具</w:t>
            </w:r>
            <w:r>
              <w:rPr>
                <w:rFonts w:ascii="宋体" w:hAnsi="宋体" w:eastAsia="宋体" w:cs="宋体"/>
                <w:spacing w:val="-54"/>
                <w:sz w:val="21"/>
                <w:szCs w:val="21"/>
              </w:rPr>
              <w:t xml:space="preserve"> </w:t>
            </w:r>
            <w:r>
              <w:rPr>
                <w:rFonts w:ascii="宋体" w:hAnsi="宋体" w:eastAsia="宋体" w:cs="宋体"/>
                <w:spacing w:val="-10"/>
                <w:sz w:val="21"/>
                <w:szCs w:val="21"/>
              </w:rPr>
              <w:t>投</w:t>
            </w:r>
            <w:r>
              <w:rPr>
                <w:rFonts w:ascii="宋体" w:hAnsi="宋体" w:eastAsia="宋体" w:cs="宋体"/>
                <w:sz w:val="21"/>
                <w:szCs w:val="21"/>
              </w:rPr>
              <w:t xml:space="preserve"> 资</w:t>
            </w:r>
          </w:p>
        </w:tc>
        <w:tc>
          <w:tcPr>
            <w:tcW w:w="1790" w:type="dxa"/>
            <w:vAlign w:val="top"/>
          </w:tcPr>
          <w:p>
            <w:pPr>
              <w:spacing w:before="45" w:line="201" w:lineRule="auto"/>
              <w:ind w:left="265"/>
              <w:rPr>
                <w:rFonts w:ascii="宋体" w:hAnsi="宋体" w:eastAsia="宋体" w:cs="宋体"/>
                <w:sz w:val="21"/>
                <w:szCs w:val="21"/>
              </w:rPr>
            </w:pPr>
            <w:r>
              <w:rPr>
                <w:rFonts w:ascii="宋体" w:hAnsi="宋体" w:eastAsia="宋体" w:cs="宋体"/>
                <w:spacing w:val="-16"/>
                <w:sz w:val="21"/>
                <w:szCs w:val="21"/>
              </w:rPr>
              <w:t>4</w:t>
            </w:r>
            <w:r>
              <w:rPr>
                <w:rFonts w:ascii="宋体" w:hAnsi="宋体" w:eastAsia="宋体" w:cs="宋体"/>
                <w:spacing w:val="-13"/>
                <w:sz w:val="21"/>
                <w:szCs w:val="21"/>
              </w:rPr>
              <w:t>,760,000.00</w:t>
            </w:r>
          </w:p>
        </w:tc>
        <w:tc>
          <w:tcPr>
            <w:tcW w:w="1686" w:type="dxa"/>
            <w:vAlign w:val="top"/>
          </w:tcPr>
          <w:p>
            <w:pPr>
              <w:spacing w:before="45" w:line="201" w:lineRule="auto"/>
              <w:ind w:left="168"/>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,186,816.25</w:t>
            </w:r>
          </w:p>
        </w:tc>
        <w:tc>
          <w:tcPr>
            <w:tcW w:w="2032" w:type="dxa"/>
            <w:vAlign w:val="top"/>
          </w:tcPr>
          <w:p>
            <w:pPr>
              <w:spacing w:before="45" w:line="201" w:lineRule="auto"/>
              <w:ind w:left="266"/>
              <w:rPr>
                <w:rFonts w:ascii="宋体" w:hAnsi="宋体" w:eastAsia="宋体" w:cs="宋体"/>
                <w:sz w:val="21"/>
                <w:szCs w:val="21"/>
              </w:rPr>
            </w:pPr>
            <w:r>
              <w:rPr>
                <w:rFonts w:ascii="宋体" w:hAnsi="宋体" w:eastAsia="宋体" w:cs="宋体"/>
                <w:spacing w:val="-16"/>
                <w:sz w:val="21"/>
                <w:szCs w:val="21"/>
              </w:rPr>
              <w:t>4</w:t>
            </w:r>
            <w:r>
              <w:rPr>
                <w:rFonts w:ascii="宋体" w:hAnsi="宋体" w:eastAsia="宋体" w:cs="宋体"/>
                <w:spacing w:val="-10"/>
                <w:sz w:val="21"/>
                <w:szCs w:val="21"/>
              </w:rPr>
              <w:t>26,816.25</w:t>
            </w:r>
          </w:p>
        </w:tc>
        <w:tc>
          <w:tcPr>
            <w:tcW w:w="1886" w:type="dxa"/>
            <w:vAlign w:val="top"/>
          </w:tcPr>
          <w:p>
            <w:pPr>
              <w:spacing w:before="45" w:line="201" w:lineRule="auto"/>
              <w:ind w:left="531"/>
              <w:rPr>
                <w:rFonts w:ascii="宋体" w:hAnsi="宋体" w:eastAsia="宋体" w:cs="宋体"/>
                <w:sz w:val="21"/>
                <w:szCs w:val="21"/>
              </w:rPr>
            </w:pPr>
            <w:r>
              <w:rPr>
                <w:rFonts w:ascii="宋体" w:hAnsi="宋体" w:eastAsia="宋体" w:cs="宋体"/>
                <w:spacing w:val="-16"/>
                <w:sz w:val="21"/>
                <w:szCs w:val="21"/>
              </w:rPr>
              <w:t>4</w:t>
            </w:r>
            <w:r>
              <w:rPr>
                <w:rFonts w:ascii="宋体" w:hAnsi="宋体" w:eastAsia="宋体" w:cs="宋体"/>
                <w:spacing w:val="-10"/>
                <w:sz w:val="21"/>
                <w:szCs w:val="21"/>
              </w:rPr>
              <w:t>26,816.25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34" w:type="dxa"/>
            <w:vAlign w:val="top"/>
          </w:tcPr>
          <w:p>
            <w:pPr>
              <w:spacing w:before="34" w:line="218" w:lineRule="auto"/>
              <w:ind w:left="116"/>
              <w:rPr>
                <w:rFonts w:ascii="宋体" w:hAnsi="宋体" w:eastAsia="宋体" w:cs="宋体"/>
                <w:sz w:val="21"/>
                <w:szCs w:val="21"/>
              </w:rPr>
            </w:pPr>
            <w:r>
              <w:rPr>
                <w:rFonts w:ascii="宋体" w:hAnsi="宋体" w:eastAsia="宋体" w:cs="宋体"/>
                <w:spacing w:val="-2"/>
                <w:sz w:val="21"/>
                <w:szCs w:val="21"/>
              </w:rPr>
              <w:t>合计</w:t>
            </w:r>
          </w:p>
        </w:tc>
        <w:tc>
          <w:tcPr>
            <w:tcW w:w="1790" w:type="dxa"/>
            <w:vAlign w:val="top"/>
          </w:tcPr>
          <w:p>
            <w:pPr>
              <w:spacing w:before="46" w:line="201" w:lineRule="auto"/>
              <w:ind w:left="165"/>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2"/>
                <w:sz w:val="21"/>
                <w:szCs w:val="21"/>
              </w:rPr>
              <w:t>5,085,342.47</w:t>
            </w:r>
          </w:p>
        </w:tc>
        <w:tc>
          <w:tcPr>
            <w:tcW w:w="1686" w:type="dxa"/>
            <w:vAlign w:val="top"/>
          </w:tcPr>
          <w:p>
            <w:pPr>
              <w:spacing w:before="46" w:line="201" w:lineRule="auto"/>
              <w:ind w:left="168"/>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,186,816.25</w:t>
            </w:r>
          </w:p>
        </w:tc>
        <w:tc>
          <w:tcPr>
            <w:tcW w:w="2032" w:type="dxa"/>
            <w:vAlign w:val="top"/>
          </w:tcPr>
          <w:p>
            <w:pPr>
              <w:spacing w:before="46" w:line="201" w:lineRule="auto"/>
              <w:ind w:left="112"/>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89,898,526.22</w:t>
            </w:r>
          </w:p>
        </w:tc>
        <w:tc>
          <w:tcPr>
            <w:tcW w:w="1886" w:type="dxa"/>
            <w:vAlign w:val="top"/>
          </w:tcPr>
          <w:p>
            <w:pPr>
              <w:spacing w:before="46" w:line="201" w:lineRule="auto"/>
              <w:ind w:left="344"/>
              <w:rPr>
                <w:rFonts w:ascii="宋体" w:hAnsi="宋体" w:eastAsia="宋体" w:cs="宋体"/>
                <w:sz w:val="21"/>
                <w:szCs w:val="21"/>
              </w:rPr>
            </w:pPr>
            <w:r>
              <w:rPr>
                <w:rFonts w:ascii="宋体" w:hAnsi="宋体" w:eastAsia="宋体" w:cs="宋体"/>
                <w:spacing w:val="-15"/>
                <w:sz w:val="21"/>
                <w:szCs w:val="21"/>
              </w:rPr>
              <w:t>1,824,167.8</w:t>
            </w:r>
            <w:r>
              <w:rPr>
                <w:rFonts w:ascii="宋体" w:hAnsi="宋体" w:eastAsia="宋体" w:cs="宋体"/>
                <w:spacing w:val="-14"/>
                <w:sz w:val="21"/>
                <w:szCs w:val="21"/>
              </w:rPr>
              <w:t>9</w:t>
            </w:r>
          </w:p>
        </w:tc>
      </w:tr>
    </w:tbl>
    <w:p>
      <w:pPr>
        <w:spacing w:line="260" w:lineRule="auto"/>
        <w:rPr>
          <w:rFonts w:ascii="Arial"/>
          <w:sz w:val="21"/>
        </w:rPr>
      </w:pPr>
    </w:p>
    <w:p>
      <w:pPr>
        <w:spacing w:before="68" w:line="219" w:lineRule="auto"/>
        <w:ind w:left="12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4.</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报告</w:t>
      </w:r>
      <w:r>
        <w:rPr>
          <w:rFonts w:ascii="宋体" w:hAnsi="宋体" w:eastAsia="宋体" w:cs="宋体"/>
          <w:spacing w:val="3"/>
          <w:sz w:val="21"/>
          <w:szCs w:val="21"/>
          <w14:textOutline w14:w="3831" w14:cap="flat" w14:cmpd="sng">
            <w14:solidFill>
              <w14:srgbClr w14:val="000000"/>
            </w14:solidFill>
            <w14:prstDash w14:val="solid"/>
            <w14:miter w14:val="10"/>
          </w14:textOutline>
        </w:rPr>
        <w:t>期</w:t>
      </w:r>
      <w:r>
        <w:rPr>
          <w:rFonts w:ascii="宋体" w:hAnsi="宋体" w:eastAsia="宋体" w:cs="宋体"/>
          <w:spacing w:val="2"/>
          <w:sz w:val="21"/>
          <w:szCs w:val="21"/>
          <w14:textOutline w14:w="3831" w14:cap="flat" w14:cmpd="sng">
            <w14:solidFill>
              <w14:srgbClr w14:val="000000"/>
            </w14:solidFill>
            <w14:prstDash w14:val="solid"/>
            <w14:miter w14:val="10"/>
          </w14:textOutline>
        </w:rPr>
        <w:t>内重大资产重组整合的具体进展情况</w:t>
      </w:r>
    </w:p>
    <w:p>
      <w:pPr>
        <w:spacing w:before="70"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14:textOutline w14:w="3831" w14:cap="flat" w14:cmpd="sng">
            <w14:solidFill>
              <w14:srgbClr w14:val="000000"/>
            </w14:solidFill>
            <w14:prstDash w14:val="solid"/>
            <w14:miter w14:val="10"/>
          </w14:textOutline>
        </w:rPr>
        <w:t>六)</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重大资产和股权出售</w:t>
      </w:r>
    </w:p>
    <w:p>
      <w:pPr>
        <w:spacing w:before="65"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1"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(七</w:t>
      </w:r>
      <w:r>
        <w:rPr>
          <w:rFonts w:ascii="宋体" w:hAnsi="宋体" w:eastAsia="宋体" w:cs="宋体"/>
          <w:spacing w:val="-5"/>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主要控股参股公司分析</w:t>
      </w:r>
    </w:p>
    <w:p>
      <w:pPr>
        <w:spacing w:before="67"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line="231" w:lineRule="exact"/>
      </w:pPr>
    </w:p>
    <w:tbl>
      <w:tblPr>
        <w:tblStyle w:val="4"/>
        <w:tblW w:w="88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1134"/>
        <w:gridCol w:w="1133"/>
        <w:gridCol w:w="1418"/>
        <w:gridCol w:w="1274"/>
        <w:gridCol w:w="1481"/>
        <w:gridCol w:w="16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07" w:type="dxa"/>
            <w:vAlign w:val="top"/>
          </w:tcPr>
          <w:p>
            <w:pPr>
              <w:spacing w:before="35" w:line="228" w:lineRule="auto"/>
              <w:ind w:left="118" w:right="104" w:firstLine="4"/>
              <w:rPr>
                <w:rFonts w:ascii="宋体" w:hAnsi="宋体" w:eastAsia="宋体" w:cs="宋体"/>
                <w:sz w:val="21"/>
                <w:szCs w:val="21"/>
              </w:rPr>
            </w:pPr>
            <w:r>
              <w:rPr>
                <w:rFonts w:ascii="宋体" w:hAnsi="宋体" w:eastAsia="宋体" w:cs="宋体"/>
                <w:spacing w:val="-19"/>
                <w:sz w:val="21"/>
                <w:szCs w:val="21"/>
              </w:rPr>
              <w:t>公</w:t>
            </w:r>
            <w:r>
              <w:rPr>
                <w:rFonts w:ascii="宋体" w:hAnsi="宋体" w:eastAsia="宋体" w:cs="宋体"/>
                <w:spacing w:val="-16"/>
                <w:sz w:val="21"/>
                <w:szCs w:val="21"/>
              </w:rPr>
              <w:t xml:space="preserve"> 司</w:t>
            </w:r>
            <w:r>
              <w:rPr>
                <w:rFonts w:ascii="宋体" w:hAnsi="宋体" w:eastAsia="宋体" w:cs="宋体"/>
                <w:sz w:val="21"/>
                <w:szCs w:val="21"/>
              </w:rPr>
              <w:t xml:space="preserve"> </w:t>
            </w:r>
            <w:r>
              <w:rPr>
                <w:rFonts w:ascii="宋体" w:hAnsi="宋体" w:eastAsia="宋体" w:cs="宋体"/>
                <w:spacing w:val="-3"/>
                <w:sz w:val="21"/>
                <w:szCs w:val="21"/>
              </w:rPr>
              <w:t>名</w:t>
            </w:r>
            <w:r>
              <w:rPr>
                <w:rFonts w:ascii="宋体" w:hAnsi="宋体" w:eastAsia="宋体" w:cs="宋体"/>
                <w:spacing w:val="-2"/>
                <w:sz w:val="21"/>
                <w:szCs w:val="21"/>
              </w:rPr>
              <w:t>称</w:t>
            </w:r>
          </w:p>
        </w:tc>
        <w:tc>
          <w:tcPr>
            <w:tcW w:w="1134" w:type="dxa"/>
            <w:vAlign w:val="top"/>
          </w:tcPr>
          <w:p>
            <w:pPr>
              <w:spacing w:before="35" w:line="228" w:lineRule="auto"/>
              <w:ind w:left="112" w:right="104"/>
              <w:rPr>
                <w:rFonts w:ascii="宋体" w:hAnsi="宋体" w:eastAsia="宋体" w:cs="宋体"/>
                <w:sz w:val="21"/>
                <w:szCs w:val="21"/>
              </w:rPr>
            </w:pPr>
            <w:r>
              <w:rPr>
                <w:rFonts w:ascii="宋体" w:hAnsi="宋体" w:eastAsia="宋体" w:cs="宋体"/>
                <w:spacing w:val="18"/>
                <w:sz w:val="21"/>
                <w:szCs w:val="21"/>
              </w:rPr>
              <w:t>注册资本</w:t>
            </w:r>
            <w:r>
              <w:rPr>
                <w:rFonts w:ascii="宋体" w:hAnsi="宋体" w:eastAsia="宋体" w:cs="宋体"/>
                <w:sz w:val="21"/>
                <w:szCs w:val="21"/>
              </w:rPr>
              <w:t xml:space="preserve"> </w:t>
            </w:r>
            <w:r>
              <w:rPr>
                <w:rFonts w:ascii="宋体" w:hAnsi="宋体" w:eastAsia="宋体" w:cs="宋体"/>
                <w:spacing w:val="-14"/>
                <w:sz w:val="21"/>
                <w:szCs w:val="21"/>
              </w:rPr>
              <w:t>(</w:t>
            </w:r>
            <w:r>
              <w:rPr>
                <w:rFonts w:ascii="宋体" w:hAnsi="宋体" w:eastAsia="宋体" w:cs="宋体"/>
                <w:spacing w:val="-13"/>
                <w:sz w:val="21"/>
                <w:szCs w:val="21"/>
              </w:rPr>
              <w:t>万元)</w:t>
            </w:r>
          </w:p>
        </w:tc>
        <w:tc>
          <w:tcPr>
            <w:tcW w:w="1133" w:type="dxa"/>
            <w:vAlign w:val="top"/>
          </w:tcPr>
          <w:p>
            <w:pPr>
              <w:spacing w:before="35" w:line="228" w:lineRule="auto"/>
              <w:ind w:left="135" w:right="101" w:hanging="16"/>
              <w:rPr>
                <w:rFonts w:ascii="宋体" w:hAnsi="宋体" w:eastAsia="宋体" w:cs="宋体"/>
                <w:sz w:val="21"/>
                <w:szCs w:val="21"/>
              </w:rPr>
            </w:pPr>
            <w:r>
              <w:rPr>
                <w:rFonts w:ascii="宋体" w:hAnsi="宋体" w:eastAsia="宋体" w:cs="宋体"/>
                <w:spacing w:val="18"/>
                <w:sz w:val="21"/>
                <w:szCs w:val="21"/>
              </w:rPr>
              <w:t>公</w:t>
            </w:r>
            <w:r>
              <w:rPr>
                <w:rFonts w:ascii="宋体" w:hAnsi="宋体" w:eastAsia="宋体" w:cs="宋体"/>
                <w:spacing w:val="16"/>
                <w:sz w:val="21"/>
                <w:szCs w:val="21"/>
              </w:rPr>
              <w:t>司持股</w:t>
            </w:r>
            <w:r>
              <w:rPr>
                <w:rFonts w:ascii="宋体" w:hAnsi="宋体" w:eastAsia="宋体" w:cs="宋体"/>
                <w:sz w:val="21"/>
                <w:szCs w:val="21"/>
              </w:rPr>
              <w:t xml:space="preserve"> </w:t>
            </w:r>
            <w:r>
              <w:rPr>
                <w:rFonts w:ascii="宋体" w:hAnsi="宋体" w:eastAsia="宋体" w:cs="宋体"/>
                <w:spacing w:val="14"/>
                <w:sz w:val="21"/>
                <w:szCs w:val="21"/>
              </w:rPr>
              <w:t>比例%</w:t>
            </w:r>
          </w:p>
        </w:tc>
        <w:tc>
          <w:tcPr>
            <w:tcW w:w="1418" w:type="dxa"/>
            <w:vAlign w:val="top"/>
          </w:tcPr>
          <w:p>
            <w:pPr>
              <w:spacing w:before="34" w:line="221" w:lineRule="auto"/>
              <w:ind w:left="119"/>
              <w:rPr>
                <w:rFonts w:ascii="宋体" w:hAnsi="宋体" w:eastAsia="宋体" w:cs="宋体"/>
                <w:sz w:val="21"/>
                <w:szCs w:val="21"/>
              </w:rPr>
            </w:pPr>
            <w:r>
              <w:rPr>
                <w:rFonts w:ascii="宋体" w:hAnsi="宋体" w:eastAsia="宋体" w:cs="宋体"/>
                <w:spacing w:val="15"/>
                <w:sz w:val="21"/>
                <w:szCs w:val="21"/>
              </w:rPr>
              <w:t>总</w:t>
            </w:r>
            <w:r>
              <w:rPr>
                <w:rFonts w:ascii="宋体" w:hAnsi="宋体" w:eastAsia="宋体" w:cs="宋体"/>
                <w:spacing w:val="14"/>
                <w:sz w:val="21"/>
                <w:szCs w:val="21"/>
              </w:rPr>
              <w:t>资产(元)</w:t>
            </w:r>
          </w:p>
        </w:tc>
        <w:tc>
          <w:tcPr>
            <w:tcW w:w="1274" w:type="dxa"/>
            <w:vAlign w:val="top"/>
          </w:tcPr>
          <w:p>
            <w:pPr>
              <w:spacing w:before="34" w:line="221" w:lineRule="auto"/>
              <w:ind w:left="116"/>
              <w:rPr>
                <w:rFonts w:ascii="宋体" w:hAnsi="宋体" w:eastAsia="宋体" w:cs="宋体"/>
                <w:sz w:val="21"/>
                <w:szCs w:val="21"/>
              </w:rPr>
            </w:pPr>
            <w:r>
              <w:rPr>
                <w:rFonts w:ascii="宋体" w:hAnsi="宋体" w:eastAsia="宋体" w:cs="宋体"/>
                <w:spacing w:val="-2"/>
                <w:sz w:val="21"/>
                <w:szCs w:val="21"/>
              </w:rPr>
              <w:t>净资</w:t>
            </w:r>
            <w:r>
              <w:rPr>
                <w:rFonts w:ascii="宋体" w:hAnsi="宋体" w:eastAsia="宋体" w:cs="宋体"/>
                <w:spacing w:val="-1"/>
                <w:sz w:val="21"/>
                <w:szCs w:val="21"/>
              </w:rPr>
              <w:t>产(元)</w:t>
            </w:r>
          </w:p>
        </w:tc>
        <w:tc>
          <w:tcPr>
            <w:tcW w:w="1481" w:type="dxa"/>
            <w:vAlign w:val="top"/>
          </w:tcPr>
          <w:p>
            <w:pPr>
              <w:spacing w:before="34" w:line="221" w:lineRule="auto"/>
              <w:ind w:left="121"/>
              <w:rPr>
                <w:rFonts w:ascii="宋体" w:hAnsi="宋体" w:eastAsia="宋体" w:cs="宋体"/>
                <w:sz w:val="21"/>
                <w:szCs w:val="21"/>
              </w:rPr>
            </w:pPr>
            <w:r>
              <w:rPr>
                <w:rFonts w:ascii="宋体" w:hAnsi="宋体" w:eastAsia="宋体" w:cs="宋体"/>
                <w:spacing w:val="-4"/>
                <w:sz w:val="21"/>
                <w:szCs w:val="21"/>
              </w:rPr>
              <w:t>营业收</w:t>
            </w:r>
            <w:r>
              <w:rPr>
                <w:rFonts w:ascii="宋体" w:hAnsi="宋体" w:eastAsia="宋体" w:cs="宋体"/>
                <w:spacing w:val="-2"/>
                <w:sz w:val="21"/>
                <w:szCs w:val="21"/>
              </w:rPr>
              <w:t>入(元)</w:t>
            </w:r>
          </w:p>
        </w:tc>
        <w:tc>
          <w:tcPr>
            <w:tcW w:w="1681" w:type="dxa"/>
            <w:vAlign w:val="top"/>
          </w:tcPr>
          <w:p>
            <w:pPr>
              <w:spacing w:before="35" w:line="221" w:lineRule="auto"/>
              <w:ind w:left="117"/>
              <w:rPr>
                <w:rFonts w:ascii="宋体" w:hAnsi="宋体" w:eastAsia="宋体" w:cs="宋体"/>
                <w:sz w:val="21"/>
                <w:szCs w:val="21"/>
              </w:rPr>
            </w:pPr>
            <w:r>
              <w:rPr>
                <w:rFonts w:ascii="宋体" w:hAnsi="宋体" w:eastAsia="宋体" w:cs="宋体"/>
                <w:spacing w:val="15"/>
                <w:sz w:val="21"/>
                <w:szCs w:val="21"/>
              </w:rPr>
              <w:t>净利润(元</w:t>
            </w:r>
            <w:r>
              <w:rPr>
                <w:rFonts w:ascii="宋体" w:hAnsi="宋体" w:eastAsia="宋体" w:cs="宋体"/>
                <w:spacing w:val="13"/>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07" w:type="dxa"/>
            <w:vAlign w:val="top"/>
          </w:tcPr>
          <w:p>
            <w:pPr>
              <w:spacing w:before="29" w:line="228" w:lineRule="auto"/>
              <w:ind w:left="120" w:right="104" w:hanging="5"/>
              <w:rPr>
                <w:rFonts w:ascii="宋体" w:hAnsi="宋体" w:eastAsia="宋体" w:cs="宋体"/>
                <w:sz w:val="21"/>
                <w:szCs w:val="21"/>
              </w:rPr>
            </w:pPr>
            <w:r>
              <w:rPr>
                <w:rFonts w:ascii="宋体" w:hAnsi="宋体" w:eastAsia="宋体" w:cs="宋体"/>
                <w:spacing w:val="-15"/>
                <w:sz w:val="21"/>
                <w:szCs w:val="21"/>
              </w:rPr>
              <w:t>海</w:t>
            </w:r>
            <w:r>
              <w:rPr>
                <w:rFonts w:ascii="宋体" w:hAnsi="宋体" w:eastAsia="宋体" w:cs="宋体"/>
                <w:spacing w:val="-14"/>
                <w:sz w:val="21"/>
                <w:szCs w:val="21"/>
              </w:rPr>
              <w:t xml:space="preserve"> 利</w:t>
            </w:r>
            <w:r>
              <w:rPr>
                <w:rFonts w:ascii="宋体" w:hAnsi="宋体" w:eastAsia="宋体" w:cs="宋体"/>
                <w:sz w:val="21"/>
                <w:szCs w:val="21"/>
              </w:rPr>
              <w:t xml:space="preserve"> </w:t>
            </w:r>
            <w:r>
              <w:rPr>
                <w:rFonts w:ascii="宋体" w:hAnsi="宋体" w:eastAsia="宋体" w:cs="宋体"/>
                <w:spacing w:val="-4"/>
                <w:sz w:val="21"/>
                <w:szCs w:val="21"/>
              </w:rPr>
              <w:t>常</w:t>
            </w:r>
            <w:r>
              <w:rPr>
                <w:rFonts w:ascii="宋体" w:hAnsi="宋体" w:eastAsia="宋体" w:cs="宋体"/>
                <w:spacing w:val="-2"/>
                <w:sz w:val="21"/>
                <w:szCs w:val="21"/>
              </w:rPr>
              <w:t>德</w:t>
            </w:r>
          </w:p>
        </w:tc>
        <w:tc>
          <w:tcPr>
            <w:tcW w:w="1134" w:type="dxa"/>
            <w:vAlign w:val="top"/>
          </w:tcPr>
          <w:p>
            <w:pPr>
              <w:spacing w:before="43" w:line="201" w:lineRule="auto"/>
              <w:ind w:left="107"/>
              <w:rPr>
                <w:rFonts w:ascii="宋体" w:hAnsi="宋体" w:eastAsia="宋体" w:cs="宋体"/>
                <w:sz w:val="21"/>
                <w:szCs w:val="21"/>
              </w:rPr>
            </w:pPr>
            <w:r>
              <w:rPr>
                <w:rFonts w:ascii="宋体" w:hAnsi="宋体" w:eastAsia="宋体" w:cs="宋体"/>
                <w:spacing w:val="-18"/>
                <w:sz w:val="21"/>
                <w:szCs w:val="21"/>
              </w:rPr>
              <w:t>4</w:t>
            </w:r>
            <w:r>
              <w:rPr>
                <w:rFonts w:ascii="宋体" w:hAnsi="宋体" w:eastAsia="宋体" w:cs="宋体"/>
                <w:spacing w:val="-11"/>
                <w:sz w:val="21"/>
                <w:szCs w:val="21"/>
              </w:rPr>
              <w:t>0,000.00</w:t>
            </w:r>
          </w:p>
        </w:tc>
        <w:tc>
          <w:tcPr>
            <w:tcW w:w="1133" w:type="dxa"/>
            <w:vAlign w:val="top"/>
          </w:tcPr>
          <w:p>
            <w:pPr>
              <w:spacing w:before="47" w:line="182" w:lineRule="auto"/>
              <w:ind w:left="129"/>
              <w:rPr>
                <w:rFonts w:ascii="宋体" w:hAnsi="宋体" w:eastAsia="宋体" w:cs="宋体"/>
                <w:sz w:val="21"/>
                <w:szCs w:val="21"/>
              </w:rPr>
            </w:pPr>
            <w:r>
              <w:rPr>
                <w:rFonts w:ascii="宋体" w:hAnsi="宋体" w:eastAsia="宋体" w:cs="宋体"/>
                <w:spacing w:val="-12"/>
                <w:sz w:val="21"/>
                <w:szCs w:val="21"/>
              </w:rPr>
              <w:t>1</w:t>
            </w:r>
            <w:r>
              <w:rPr>
                <w:rFonts w:ascii="宋体" w:hAnsi="宋体" w:eastAsia="宋体" w:cs="宋体"/>
                <w:spacing w:val="-10"/>
                <w:sz w:val="21"/>
                <w:szCs w:val="21"/>
              </w:rPr>
              <w:t>00.00</w:t>
            </w:r>
          </w:p>
        </w:tc>
        <w:tc>
          <w:tcPr>
            <w:tcW w:w="1418" w:type="dxa"/>
            <w:vAlign w:val="top"/>
          </w:tcPr>
          <w:p>
            <w:pPr>
              <w:spacing w:before="74" w:line="208" w:lineRule="auto"/>
              <w:ind w:left="114" w:right="203" w:firstLine="15"/>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5"/>
                <w:sz w:val="21"/>
                <w:szCs w:val="21"/>
              </w:rPr>
              <w:t>,608,371,35</w:t>
            </w:r>
            <w:r>
              <w:rPr>
                <w:rFonts w:ascii="宋体" w:hAnsi="宋体" w:eastAsia="宋体" w:cs="宋体"/>
                <w:sz w:val="21"/>
                <w:szCs w:val="21"/>
              </w:rPr>
              <w:t xml:space="preserve"> </w:t>
            </w:r>
            <w:r>
              <w:rPr>
                <w:rFonts w:ascii="宋体" w:hAnsi="宋体" w:eastAsia="宋体" w:cs="宋体"/>
                <w:spacing w:val="-12"/>
                <w:sz w:val="21"/>
                <w:szCs w:val="21"/>
              </w:rPr>
              <w:t>6</w:t>
            </w:r>
            <w:r>
              <w:rPr>
                <w:rFonts w:ascii="宋体" w:hAnsi="宋体" w:eastAsia="宋体" w:cs="宋体"/>
                <w:spacing w:val="-11"/>
                <w:sz w:val="21"/>
                <w:szCs w:val="21"/>
              </w:rPr>
              <w:t>.10</w:t>
            </w:r>
          </w:p>
        </w:tc>
        <w:tc>
          <w:tcPr>
            <w:tcW w:w="1274" w:type="dxa"/>
            <w:vAlign w:val="top"/>
          </w:tcPr>
          <w:p>
            <w:pPr>
              <w:spacing w:before="42" w:line="221" w:lineRule="auto"/>
              <w:ind w:left="130" w:right="162"/>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6"/>
                <w:sz w:val="21"/>
                <w:szCs w:val="21"/>
              </w:rPr>
              <w:t>,027,061,7</w:t>
            </w:r>
            <w:r>
              <w:rPr>
                <w:rFonts w:ascii="宋体" w:hAnsi="宋体" w:eastAsia="宋体" w:cs="宋体"/>
                <w:sz w:val="21"/>
                <w:szCs w:val="21"/>
              </w:rPr>
              <w:t xml:space="preserve"> </w:t>
            </w:r>
            <w:r>
              <w:rPr>
                <w:rFonts w:ascii="宋体" w:hAnsi="宋体" w:eastAsia="宋体" w:cs="宋体"/>
                <w:spacing w:val="-12"/>
                <w:sz w:val="21"/>
                <w:szCs w:val="21"/>
              </w:rPr>
              <w:t>15.51</w:t>
            </w:r>
          </w:p>
        </w:tc>
        <w:tc>
          <w:tcPr>
            <w:tcW w:w="1481" w:type="dxa"/>
            <w:vAlign w:val="top"/>
          </w:tcPr>
          <w:p>
            <w:pPr>
              <w:spacing w:before="43" w:line="221" w:lineRule="auto"/>
              <w:ind w:left="110" w:right="106" w:firstLine="21"/>
              <w:rPr>
                <w:rFonts w:ascii="宋体" w:hAnsi="宋体" w:eastAsia="宋体" w:cs="宋体"/>
                <w:sz w:val="21"/>
                <w:szCs w:val="21"/>
              </w:rPr>
            </w:pPr>
            <w:r>
              <w:rPr>
                <w:rFonts w:ascii="宋体" w:hAnsi="宋体" w:eastAsia="宋体" w:cs="宋体"/>
                <w:spacing w:val="-25"/>
                <w:sz w:val="21"/>
                <w:szCs w:val="21"/>
              </w:rPr>
              <w:t>1</w:t>
            </w:r>
            <w:r>
              <w:rPr>
                <w:rFonts w:ascii="宋体" w:hAnsi="宋体" w:eastAsia="宋体" w:cs="宋体"/>
                <w:spacing w:val="-16"/>
                <w:sz w:val="21"/>
                <w:szCs w:val="21"/>
              </w:rPr>
              <w:t>,547,691,207.</w:t>
            </w:r>
            <w:r>
              <w:rPr>
                <w:rFonts w:ascii="宋体" w:hAnsi="宋体" w:eastAsia="宋体" w:cs="宋体"/>
                <w:sz w:val="21"/>
                <w:szCs w:val="21"/>
              </w:rPr>
              <w:t xml:space="preserve"> </w:t>
            </w:r>
            <w:r>
              <w:rPr>
                <w:rFonts w:ascii="宋体" w:hAnsi="宋体" w:eastAsia="宋体" w:cs="宋体"/>
                <w:spacing w:val="-1"/>
                <w:sz w:val="21"/>
                <w:szCs w:val="21"/>
              </w:rPr>
              <w:t>48</w:t>
            </w:r>
          </w:p>
        </w:tc>
        <w:tc>
          <w:tcPr>
            <w:tcW w:w="1681" w:type="dxa"/>
            <w:vAlign w:val="top"/>
          </w:tcPr>
          <w:p>
            <w:pPr>
              <w:spacing w:before="43" w:line="201" w:lineRule="auto"/>
              <w:ind w:left="111"/>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23,815,409.73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07" w:type="dxa"/>
            <w:vAlign w:val="top"/>
          </w:tcPr>
          <w:p>
            <w:pPr>
              <w:spacing w:before="31" w:line="227" w:lineRule="auto"/>
              <w:ind w:left="118" w:right="104" w:hanging="3"/>
              <w:rPr>
                <w:rFonts w:ascii="宋体" w:hAnsi="宋体" w:eastAsia="宋体" w:cs="宋体"/>
                <w:sz w:val="21"/>
                <w:szCs w:val="21"/>
              </w:rPr>
            </w:pPr>
            <w:r>
              <w:rPr>
                <w:rFonts w:ascii="宋体" w:hAnsi="宋体" w:eastAsia="宋体" w:cs="宋体"/>
                <w:spacing w:val="-15"/>
                <w:sz w:val="21"/>
                <w:szCs w:val="21"/>
              </w:rPr>
              <w:t>海</w:t>
            </w:r>
            <w:r>
              <w:rPr>
                <w:rFonts w:ascii="宋体" w:hAnsi="宋体" w:eastAsia="宋体" w:cs="宋体"/>
                <w:spacing w:val="-14"/>
                <w:sz w:val="21"/>
                <w:szCs w:val="21"/>
              </w:rPr>
              <w:t xml:space="preserve"> 利</w:t>
            </w:r>
            <w:r>
              <w:rPr>
                <w:rFonts w:ascii="宋体" w:hAnsi="宋体" w:eastAsia="宋体" w:cs="宋体"/>
                <w:sz w:val="21"/>
                <w:szCs w:val="21"/>
              </w:rPr>
              <w:t xml:space="preserve"> </w:t>
            </w:r>
            <w:r>
              <w:rPr>
                <w:rFonts w:ascii="宋体" w:hAnsi="宋体" w:eastAsia="宋体" w:cs="宋体"/>
                <w:spacing w:val="-3"/>
                <w:sz w:val="21"/>
                <w:szCs w:val="21"/>
              </w:rPr>
              <w:t>贵</w:t>
            </w:r>
            <w:r>
              <w:rPr>
                <w:rFonts w:ascii="宋体" w:hAnsi="宋体" w:eastAsia="宋体" w:cs="宋体"/>
                <w:spacing w:val="-2"/>
                <w:sz w:val="21"/>
                <w:szCs w:val="21"/>
              </w:rPr>
              <w:t>溪</w:t>
            </w:r>
          </w:p>
        </w:tc>
        <w:tc>
          <w:tcPr>
            <w:tcW w:w="1134" w:type="dxa"/>
            <w:vAlign w:val="top"/>
          </w:tcPr>
          <w:p>
            <w:pPr>
              <w:spacing w:before="44" w:line="201" w:lineRule="auto"/>
              <w:ind w:left="113"/>
              <w:rPr>
                <w:rFonts w:ascii="宋体" w:hAnsi="宋体" w:eastAsia="宋体" w:cs="宋体"/>
                <w:sz w:val="21"/>
                <w:szCs w:val="21"/>
              </w:rPr>
            </w:pPr>
            <w:r>
              <w:rPr>
                <w:rFonts w:ascii="宋体" w:hAnsi="宋体" w:eastAsia="宋体" w:cs="宋体"/>
                <w:spacing w:val="-14"/>
                <w:sz w:val="21"/>
                <w:szCs w:val="21"/>
              </w:rPr>
              <w:t>6,200.0</w:t>
            </w:r>
            <w:r>
              <w:rPr>
                <w:rFonts w:ascii="宋体" w:hAnsi="宋体" w:eastAsia="宋体" w:cs="宋体"/>
                <w:spacing w:val="-13"/>
                <w:sz w:val="21"/>
                <w:szCs w:val="21"/>
              </w:rPr>
              <w:t>0</w:t>
            </w:r>
          </w:p>
        </w:tc>
        <w:tc>
          <w:tcPr>
            <w:tcW w:w="1133" w:type="dxa"/>
            <w:vAlign w:val="top"/>
          </w:tcPr>
          <w:p>
            <w:pPr>
              <w:spacing w:before="48" w:line="182" w:lineRule="auto"/>
              <w:ind w:left="112"/>
              <w:rPr>
                <w:rFonts w:ascii="宋体" w:hAnsi="宋体" w:eastAsia="宋体" w:cs="宋体"/>
                <w:sz w:val="21"/>
                <w:szCs w:val="21"/>
              </w:rPr>
            </w:pPr>
            <w:r>
              <w:rPr>
                <w:rFonts w:ascii="宋体" w:hAnsi="宋体" w:eastAsia="宋体" w:cs="宋体"/>
                <w:spacing w:val="-11"/>
                <w:sz w:val="21"/>
                <w:szCs w:val="21"/>
              </w:rPr>
              <w:t>7</w:t>
            </w:r>
            <w:r>
              <w:rPr>
                <w:rFonts w:ascii="宋体" w:hAnsi="宋体" w:eastAsia="宋体" w:cs="宋体"/>
                <w:spacing w:val="-9"/>
                <w:sz w:val="21"/>
                <w:szCs w:val="21"/>
              </w:rPr>
              <w:t>7.42</w:t>
            </w:r>
          </w:p>
        </w:tc>
        <w:tc>
          <w:tcPr>
            <w:tcW w:w="1418" w:type="dxa"/>
            <w:vAlign w:val="top"/>
          </w:tcPr>
          <w:p>
            <w:pPr>
              <w:spacing w:before="44" w:line="221" w:lineRule="auto"/>
              <w:ind w:left="115" w:right="203" w:firstLine="14"/>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5"/>
                <w:sz w:val="21"/>
                <w:szCs w:val="21"/>
              </w:rPr>
              <w:t>,084,802,25</w:t>
            </w:r>
            <w:r>
              <w:rPr>
                <w:rFonts w:ascii="宋体" w:hAnsi="宋体" w:eastAsia="宋体" w:cs="宋体"/>
                <w:sz w:val="21"/>
                <w:szCs w:val="21"/>
              </w:rPr>
              <w:t xml:space="preserve"> </w:t>
            </w:r>
            <w:r>
              <w:rPr>
                <w:rFonts w:ascii="宋体" w:hAnsi="宋体" w:eastAsia="宋体" w:cs="宋体"/>
                <w:spacing w:val="-13"/>
                <w:sz w:val="21"/>
                <w:szCs w:val="21"/>
              </w:rPr>
              <w:t>5</w:t>
            </w:r>
            <w:r>
              <w:rPr>
                <w:rFonts w:ascii="宋体" w:hAnsi="宋体" w:eastAsia="宋体" w:cs="宋体"/>
                <w:spacing w:val="-11"/>
                <w:sz w:val="21"/>
                <w:szCs w:val="21"/>
              </w:rPr>
              <w:t>.42</w:t>
            </w:r>
          </w:p>
        </w:tc>
        <w:tc>
          <w:tcPr>
            <w:tcW w:w="1274" w:type="dxa"/>
            <w:vAlign w:val="top"/>
          </w:tcPr>
          <w:p>
            <w:pPr>
              <w:spacing w:before="44" w:line="221" w:lineRule="auto"/>
              <w:ind w:left="120" w:right="109" w:hanging="10"/>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9"/>
                <w:sz w:val="21"/>
                <w:szCs w:val="21"/>
              </w:rPr>
              <w:t>80,017,309</w:t>
            </w:r>
            <w:r>
              <w:rPr>
                <w:rFonts w:ascii="宋体" w:hAnsi="宋体" w:eastAsia="宋体" w:cs="宋体"/>
                <w:sz w:val="21"/>
                <w:szCs w:val="21"/>
              </w:rPr>
              <w:t xml:space="preserve"> </w:t>
            </w:r>
            <w:r>
              <w:rPr>
                <w:rFonts w:ascii="宋体" w:hAnsi="宋体" w:eastAsia="宋体" w:cs="宋体"/>
                <w:spacing w:val="-16"/>
                <w:sz w:val="21"/>
                <w:szCs w:val="21"/>
              </w:rPr>
              <w:t>.</w:t>
            </w:r>
            <w:r>
              <w:rPr>
                <w:rFonts w:ascii="宋体" w:hAnsi="宋体" w:eastAsia="宋体" w:cs="宋体"/>
                <w:spacing w:val="-14"/>
                <w:sz w:val="21"/>
                <w:szCs w:val="21"/>
              </w:rPr>
              <w:t>49</w:t>
            </w:r>
          </w:p>
        </w:tc>
        <w:tc>
          <w:tcPr>
            <w:tcW w:w="1481" w:type="dxa"/>
            <w:vAlign w:val="top"/>
          </w:tcPr>
          <w:p>
            <w:pPr>
              <w:spacing w:before="45" w:line="221" w:lineRule="auto"/>
              <w:ind w:left="115" w:right="159" w:firstLine="1"/>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2"/>
                <w:sz w:val="21"/>
                <w:szCs w:val="21"/>
              </w:rPr>
              <w:t>70,642,396.4</w:t>
            </w:r>
            <w:r>
              <w:rPr>
                <w:rFonts w:ascii="宋体" w:hAnsi="宋体" w:eastAsia="宋体" w:cs="宋体"/>
                <w:sz w:val="21"/>
                <w:szCs w:val="21"/>
              </w:rPr>
              <w:t xml:space="preserve"> 9</w:t>
            </w:r>
          </w:p>
        </w:tc>
        <w:tc>
          <w:tcPr>
            <w:tcW w:w="1681" w:type="dxa"/>
            <w:vAlign w:val="top"/>
          </w:tcPr>
          <w:p>
            <w:pPr>
              <w:spacing w:before="44" w:line="201" w:lineRule="auto"/>
              <w:ind w:left="111"/>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8,841,852.45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707" w:type="dxa"/>
            <w:vAlign w:val="top"/>
          </w:tcPr>
          <w:p>
            <w:pPr>
              <w:spacing w:before="34" w:line="229" w:lineRule="auto"/>
              <w:ind w:left="116" w:right="104" w:hanging="1"/>
              <w:rPr>
                <w:rFonts w:ascii="宋体" w:hAnsi="宋体" w:eastAsia="宋体" w:cs="宋体"/>
                <w:sz w:val="21"/>
                <w:szCs w:val="21"/>
              </w:rPr>
            </w:pPr>
            <w:r>
              <w:rPr>
                <w:rFonts w:ascii="宋体" w:hAnsi="宋体" w:eastAsia="宋体" w:cs="宋体"/>
                <w:spacing w:val="-15"/>
                <w:sz w:val="21"/>
                <w:szCs w:val="21"/>
              </w:rPr>
              <w:t>海</w:t>
            </w:r>
            <w:r>
              <w:rPr>
                <w:rFonts w:ascii="宋体" w:hAnsi="宋体" w:eastAsia="宋体" w:cs="宋体"/>
                <w:spacing w:val="-14"/>
                <w:sz w:val="21"/>
                <w:szCs w:val="21"/>
              </w:rPr>
              <w:t xml:space="preserve"> 利</w:t>
            </w:r>
            <w:r>
              <w:rPr>
                <w:rFonts w:ascii="宋体" w:hAnsi="宋体" w:eastAsia="宋体" w:cs="宋体"/>
                <w:sz w:val="21"/>
                <w:szCs w:val="21"/>
              </w:rPr>
              <w:t xml:space="preserve"> </w:t>
            </w:r>
            <w:r>
              <w:rPr>
                <w:rFonts w:ascii="宋体" w:hAnsi="宋体" w:eastAsia="宋体" w:cs="宋体"/>
                <w:spacing w:val="-2"/>
                <w:sz w:val="21"/>
                <w:szCs w:val="21"/>
              </w:rPr>
              <w:t>涿州</w:t>
            </w:r>
          </w:p>
        </w:tc>
        <w:tc>
          <w:tcPr>
            <w:tcW w:w="1134" w:type="dxa"/>
            <w:vAlign w:val="top"/>
          </w:tcPr>
          <w:p>
            <w:pPr>
              <w:spacing w:before="46" w:line="201" w:lineRule="auto"/>
              <w:ind w:left="128"/>
              <w:rPr>
                <w:rFonts w:ascii="宋体" w:hAnsi="宋体" w:eastAsia="宋体" w:cs="宋体"/>
                <w:sz w:val="21"/>
                <w:szCs w:val="21"/>
              </w:rPr>
            </w:pPr>
            <w:r>
              <w:rPr>
                <w:rFonts w:ascii="宋体" w:hAnsi="宋体" w:eastAsia="宋体" w:cs="宋体"/>
                <w:spacing w:val="-22"/>
                <w:sz w:val="21"/>
                <w:szCs w:val="21"/>
              </w:rPr>
              <w:t>1</w:t>
            </w:r>
            <w:r>
              <w:rPr>
                <w:rFonts w:ascii="宋体" w:hAnsi="宋体" w:eastAsia="宋体" w:cs="宋体"/>
                <w:spacing w:val="-15"/>
                <w:sz w:val="21"/>
                <w:szCs w:val="21"/>
              </w:rPr>
              <w:t>,505.51</w:t>
            </w:r>
          </w:p>
        </w:tc>
        <w:tc>
          <w:tcPr>
            <w:tcW w:w="1133" w:type="dxa"/>
            <w:vAlign w:val="top"/>
          </w:tcPr>
          <w:p>
            <w:pPr>
              <w:spacing w:before="50" w:line="182" w:lineRule="auto"/>
              <w:ind w:left="115"/>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1.00</w:t>
            </w:r>
          </w:p>
        </w:tc>
        <w:tc>
          <w:tcPr>
            <w:tcW w:w="1418" w:type="dxa"/>
            <w:vAlign w:val="top"/>
          </w:tcPr>
          <w:p>
            <w:pPr>
              <w:spacing w:before="46" w:line="221" w:lineRule="auto"/>
              <w:ind w:left="113" w:right="203" w:firstLine="17"/>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5"/>
                <w:sz w:val="21"/>
                <w:szCs w:val="21"/>
              </w:rPr>
              <w:t>35,192,085.</w:t>
            </w:r>
            <w:r>
              <w:rPr>
                <w:rFonts w:ascii="宋体" w:hAnsi="宋体" w:eastAsia="宋体" w:cs="宋体"/>
                <w:sz w:val="21"/>
                <w:szCs w:val="21"/>
              </w:rPr>
              <w:t xml:space="preserve"> </w:t>
            </w:r>
            <w:r>
              <w:rPr>
                <w:rFonts w:ascii="宋体" w:hAnsi="宋体" w:eastAsia="宋体" w:cs="宋体"/>
                <w:spacing w:val="-2"/>
                <w:sz w:val="21"/>
                <w:szCs w:val="21"/>
              </w:rPr>
              <w:t>01</w:t>
            </w:r>
          </w:p>
        </w:tc>
        <w:tc>
          <w:tcPr>
            <w:tcW w:w="1274" w:type="dxa"/>
            <w:vAlign w:val="top"/>
          </w:tcPr>
          <w:p>
            <w:pPr>
              <w:spacing w:before="45" w:line="221" w:lineRule="auto"/>
              <w:ind w:left="120" w:right="109" w:firstLine="9"/>
              <w:rPr>
                <w:rFonts w:ascii="宋体" w:hAnsi="宋体" w:eastAsia="宋体" w:cs="宋体"/>
                <w:sz w:val="21"/>
                <w:szCs w:val="21"/>
              </w:rPr>
            </w:pPr>
            <w:r>
              <w:rPr>
                <w:rFonts w:ascii="宋体" w:hAnsi="宋体" w:eastAsia="宋体" w:cs="宋体"/>
                <w:spacing w:val="-17"/>
                <w:sz w:val="21"/>
                <w:szCs w:val="21"/>
              </w:rPr>
              <w:t>1</w:t>
            </w:r>
            <w:r>
              <w:rPr>
                <w:rFonts w:ascii="宋体" w:hAnsi="宋体" w:eastAsia="宋体" w:cs="宋体"/>
                <w:spacing w:val="-11"/>
                <w:sz w:val="21"/>
                <w:szCs w:val="21"/>
              </w:rPr>
              <w:t>06,794,402</w:t>
            </w:r>
            <w:r>
              <w:rPr>
                <w:rFonts w:ascii="宋体" w:hAnsi="宋体" w:eastAsia="宋体" w:cs="宋体"/>
                <w:sz w:val="21"/>
                <w:szCs w:val="21"/>
              </w:rPr>
              <w:t xml:space="preserve"> </w:t>
            </w:r>
            <w:r>
              <w:rPr>
                <w:rFonts w:ascii="宋体" w:hAnsi="宋体" w:eastAsia="宋体" w:cs="宋体"/>
                <w:spacing w:val="-16"/>
                <w:sz w:val="21"/>
                <w:szCs w:val="21"/>
              </w:rPr>
              <w:t>.</w:t>
            </w:r>
            <w:r>
              <w:rPr>
                <w:rFonts w:ascii="宋体" w:hAnsi="宋体" w:eastAsia="宋体" w:cs="宋体"/>
                <w:spacing w:val="-14"/>
                <w:sz w:val="21"/>
                <w:szCs w:val="21"/>
              </w:rPr>
              <w:t>07</w:t>
            </w:r>
          </w:p>
        </w:tc>
        <w:tc>
          <w:tcPr>
            <w:tcW w:w="1481" w:type="dxa"/>
            <w:vAlign w:val="top"/>
          </w:tcPr>
          <w:p>
            <w:pPr>
              <w:spacing w:before="45" w:line="221" w:lineRule="auto"/>
              <w:ind w:left="111" w:right="159" w:firstLine="20"/>
              <w:rPr>
                <w:rFonts w:ascii="宋体" w:hAnsi="宋体" w:eastAsia="宋体" w:cs="宋体"/>
                <w:sz w:val="21"/>
                <w:szCs w:val="21"/>
              </w:rPr>
            </w:pPr>
            <w:r>
              <w:rPr>
                <w:rFonts w:ascii="宋体" w:hAnsi="宋体" w:eastAsia="宋体" w:cs="宋体"/>
                <w:spacing w:val="-14"/>
                <w:sz w:val="21"/>
                <w:szCs w:val="21"/>
              </w:rPr>
              <w:t>130,370,623.</w:t>
            </w:r>
            <w:r>
              <w:rPr>
                <w:rFonts w:ascii="宋体" w:hAnsi="宋体" w:eastAsia="宋体" w:cs="宋体"/>
                <w:spacing w:val="-12"/>
                <w:sz w:val="21"/>
                <w:szCs w:val="21"/>
              </w:rPr>
              <w:t>7</w:t>
            </w:r>
            <w:r>
              <w:rPr>
                <w:rFonts w:ascii="宋体" w:hAnsi="宋体" w:eastAsia="宋体" w:cs="宋体"/>
                <w:sz w:val="21"/>
                <w:szCs w:val="21"/>
              </w:rPr>
              <w:t xml:space="preserve"> 2</w:t>
            </w:r>
          </w:p>
        </w:tc>
        <w:tc>
          <w:tcPr>
            <w:tcW w:w="1681" w:type="dxa"/>
            <w:vAlign w:val="top"/>
          </w:tcPr>
          <w:p>
            <w:pPr>
              <w:spacing w:before="46" w:line="201" w:lineRule="auto"/>
              <w:ind w:left="111"/>
              <w:rPr>
                <w:rFonts w:ascii="宋体" w:hAnsi="宋体" w:eastAsia="宋体" w:cs="宋体"/>
                <w:sz w:val="21"/>
                <w:szCs w:val="21"/>
              </w:rPr>
            </w:pPr>
            <w:r>
              <w:rPr>
                <w:rFonts w:ascii="宋体" w:hAnsi="宋体" w:eastAsia="宋体" w:cs="宋体"/>
                <w:spacing w:val="-12"/>
                <w:sz w:val="21"/>
                <w:szCs w:val="21"/>
              </w:rPr>
              <w:t>21,622,448.8</w:t>
            </w:r>
            <w:r>
              <w:rPr>
                <w:rFonts w:ascii="宋体" w:hAnsi="宋体" w:eastAsia="宋体" w:cs="宋体"/>
                <w:spacing w:val="-10"/>
                <w:sz w:val="21"/>
                <w:szCs w:val="21"/>
              </w:rPr>
              <w:t>0</w:t>
            </w:r>
          </w:p>
        </w:tc>
      </w:tr>
    </w:tbl>
    <w:p>
      <w:pPr>
        <w:spacing w:line="260"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(八)</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公司控制的结构化主体情况</w:t>
      </w:r>
    </w:p>
    <w:p>
      <w:pPr>
        <w:spacing w:before="67"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0"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六</w:t>
      </w:r>
      <w:r>
        <w:rPr>
          <w:rFonts w:ascii="宋体" w:hAnsi="宋体" w:eastAsia="宋体" w:cs="宋体"/>
          <w:spacing w:val="-5"/>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公司关于公司未来发展的讨论与分析</w:t>
      </w:r>
    </w:p>
    <w:p>
      <w:pPr>
        <w:spacing w:before="81"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14:textOutline w14:w="3831" w14:cap="flat" w14:cmpd="sng">
            <w14:solidFill>
              <w14:srgbClr w14:val="000000"/>
            </w14:solidFill>
            <w14:prstDash w14:val="solid"/>
            <w14:miter w14:val="10"/>
          </w14:textOutline>
        </w:rPr>
        <w:t>一</w:t>
      </w:r>
      <w:r>
        <w:rPr>
          <w:rFonts w:ascii="宋体" w:hAnsi="宋体" w:eastAsia="宋体" w:cs="宋体"/>
          <w:spacing w:val="-3"/>
          <w:sz w:val="21"/>
          <w:szCs w:val="21"/>
          <w14:textOutline w14:w="3831" w14:cap="flat" w14:cmpd="sng">
            <w14:solidFill>
              <w14:srgbClr w14:val="000000"/>
            </w14:solidFill>
            <w14:prstDash w14:val="solid"/>
            <w14:miter w14:val="10"/>
          </w14:textOutline>
        </w:rPr>
        <w:t>)行业格局和趋势</w:t>
      </w:r>
    </w:p>
    <w:p>
      <w:pPr>
        <w:spacing w:before="65"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line="221" w:lineRule="auto"/>
        <w:ind w:left="547"/>
        <w:rPr>
          <w:rFonts w:ascii="宋体" w:hAnsi="宋体" w:eastAsia="宋体" w:cs="宋体"/>
          <w:sz w:val="21"/>
          <w:szCs w:val="21"/>
        </w:rPr>
      </w:pPr>
      <w:r>
        <w:rPr>
          <w:rFonts w:ascii="宋体" w:hAnsi="宋体" w:eastAsia="宋体" w:cs="宋体"/>
          <w:spacing w:val="26"/>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20"/>
          <w:sz w:val="21"/>
          <w:szCs w:val="21"/>
        </w:rPr>
        <w:t>1</w:t>
      </w:r>
      <w:r>
        <w:rPr>
          <w:rFonts w:ascii="宋体" w:hAnsi="宋体" w:eastAsia="宋体" w:cs="宋体"/>
          <w:spacing w:val="20"/>
          <w:sz w:val="21"/>
          <w:szCs w:val="21"/>
          <w14:textOutline w14:w="3831" w14:cap="flat" w14:cmpd="sng">
            <w14:solidFill>
              <w14:srgbClr w14:val="000000"/>
            </w14:solidFill>
            <w14:prstDash w14:val="solid"/>
            <w14:miter w14:val="10"/>
          </w14:textOutline>
        </w:rPr>
        <w:t>)行业竞争格局</w:t>
      </w:r>
    </w:p>
    <w:p>
      <w:pPr>
        <w:spacing w:before="20" w:line="244" w:lineRule="auto"/>
        <w:ind w:left="121" w:right="5" w:firstLine="435"/>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7"/>
          <w:sz w:val="21"/>
          <w:szCs w:val="21"/>
        </w:rPr>
        <w:t xml:space="preserve"> 月 29 日， 农业农村部会同国家发展改革委等八个部门制定的《“十四五”全国农药产业发</w:t>
      </w:r>
      <w:r>
        <w:rPr>
          <w:rFonts w:ascii="宋体" w:hAnsi="宋体" w:eastAsia="宋体" w:cs="宋体"/>
          <w:sz w:val="21"/>
          <w:szCs w:val="21"/>
        </w:rPr>
        <w:t xml:space="preserve"> </w:t>
      </w:r>
      <w:r>
        <w:rPr>
          <w:rFonts w:ascii="宋体" w:hAnsi="宋体" w:eastAsia="宋体" w:cs="宋体"/>
          <w:spacing w:val="-8"/>
          <w:sz w:val="21"/>
          <w:szCs w:val="21"/>
        </w:rPr>
        <w:t>展规划》明确提</w:t>
      </w:r>
      <w:r>
        <w:rPr>
          <w:rFonts w:ascii="宋体" w:hAnsi="宋体" w:eastAsia="宋体" w:cs="宋体"/>
          <w:spacing w:val="-5"/>
          <w:sz w:val="21"/>
          <w:szCs w:val="21"/>
        </w:rPr>
        <w:t>出</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提高产业集中度。</w:t>
      </w:r>
      <w:r>
        <w:rPr>
          <w:rFonts w:ascii="宋体" w:hAnsi="宋体" w:eastAsia="宋体" w:cs="宋体"/>
          <w:spacing w:val="-4"/>
          <w:sz w:val="21"/>
          <w:szCs w:val="21"/>
        </w:rPr>
        <w:t xml:space="preserve"> 坚持市场导向、创新驱动、政策扶持，着力打造一批农药</w:t>
      </w:r>
      <w:r>
        <w:rPr>
          <w:rFonts w:ascii="宋体" w:hAnsi="宋体" w:eastAsia="宋体" w:cs="宋体"/>
          <w:sz w:val="21"/>
          <w:szCs w:val="21"/>
        </w:rPr>
        <w:t xml:space="preserve"> </w:t>
      </w:r>
      <w:r>
        <w:rPr>
          <w:rFonts w:ascii="宋体" w:hAnsi="宋体" w:eastAsia="宋体" w:cs="宋体"/>
          <w:spacing w:val="-8"/>
          <w:sz w:val="21"/>
          <w:szCs w:val="21"/>
        </w:rPr>
        <w:t>产业集群，提高</w:t>
      </w:r>
      <w:r>
        <w:rPr>
          <w:rFonts w:ascii="宋体" w:hAnsi="宋体" w:eastAsia="宋体" w:cs="宋体"/>
          <w:spacing w:val="-5"/>
          <w:sz w:val="21"/>
          <w:szCs w:val="21"/>
        </w:rPr>
        <w:t>生</w:t>
      </w:r>
      <w:r>
        <w:rPr>
          <w:rFonts w:ascii="宋体" w:hAnsi="宋体" w:eastAsia="宋体" w:cs="宋体"/>
          <w:spacing w:val="-4"/>
          <w:sz w:val="21"/>
          <w:szCs w:val="21"/>
        </w:rPr>
        <w:t>产集约化水平。依托东部和环渤海地区先进技术和人才优势，培育一批高技术、</w:t>
      </w:r>
      <w:r>
        <w:rPr>
          <w:rFonts w:ascii="宋体" w:hAnsi="宋体" w:eastAsia="宋体" w:cs="宋体"/>
          <w:sz w:val="21"/>
          <w:szCs w:val="21"/>
        </w:rPr>
        <w:t xml:space="preserve"> 高附加值的创新型、出口型企业。针对中西部生态要求和产业现状，重点培育一批生物农药优势 </w:t>
      </w:r>
      <w:r>
        <w:rPr>
          <w:rFonts w:ascii="宋体" w:hAnsi="宋体" w:eastAsia="宋体" w:cs="宋体"/>
          <w:spacing w:val="-3"/>
          <w:sz w:val="21"/>
          <w:szCs w:val="21"/>
        </w:rPr>
        <w:t>企业和绿色农药制剂加工企业。鼓励企业兼并重组，全链条生产布局， 推进农药企业集团化、</w:t>
      </w:r>
      <w:r>
        <w:rPr>
          <w:rFonts w:ascii="宋体" w:hAnsi="宋体" w:eastAsia="宋体" w:cs="宋体"/>
          <w:spacing w:val="-1"/>
          <w:sz w:val="21"/>
          <w:szCs w:val="21"/>
        </w:rPr>
        <w:t>品</w:t>
      </w:r>
      <w:r>
        <w:rPr>
          <w:rFonts w:ascii="宋体" w:hAnsi="宋体" w:eastAsia="宋体" w:cs="宋体"/>
          <w:sz w:val="21"/>
          <w:szCs w:val="21"/>
        </w:rPr>
        <w:t xml:space="preserve"> </w:t>
      </w:r>
      <w:r>
        <w:rPr>
          <w:rFonts w:ascii="宋体" w:hAnsi="宋体" w:eastAsia="宋体" w:cs="宋体"/>
          <w:spacing w:val="-7"/>
          <w:sz w:val="21"/>
          <w:szCs w:val="21"/>
        </w:rPr>
        <w:t xml:space="preserve">牌化、国际化发展， 逐步改变农药企业多小散的格局。 </w:t>
      </w:r>
      <w:r>
        <w:rPr>
          <w:rFonts w:ascii="宋体" w:hAnsi="宋体" w:eastAsia="宋体" w:cs="宋体"/>
          <w:spacing w:val="-7"/>
          <w:sz w:val="21"/>
          <w:szCs w:val="21"/>
          <w14:textOutline w14:w="3831" w14:cap="flat" w14:cmpd="sng">
            <w14:solidFill>
              <w14:srgbClr w14:val="000000"/>
            </w14:solidFill>
            <w14:prstDash w14:val="solid"/>
            <w14:miter w14:val="10"/>
          </w14:textOutline>
        </w:rPr>
        <w:t>实行生产集约化。</w:t>
      </w:r>
      <w:r>
        <w:rPr>
          <w:rFonts w:ascii="宋体" w:hAnsi="宋体" w:eastAsia="宋体" w:cs="宋体"/>
          <w:spacing w:val="-7"/>
          <w:sz w:val="21"/>
          <w:szCs w:val="21"/>
        </w:rPr>
        <w:t xml:space="preserve"> 推进农药生产企业兼</w:t>
      </w:r>
      <w:r>
        <w:rPr>
          <w:rFonts w:ascii="宋体" w:hAnsi="宋体" w:eastAsia="宋体" w:cs="宋体"/>
          <w:spacing w:val="-3"/>
          <w:sz w:val="21"/>
          <w:szCs w:val="21"/>
        </w:rPr>
        <w:t>并</w:t>
      </w:r>
      <w:r>
        <w:rPr>
          <w:rFonts w:ascii="宋体" w:hAnsi="宋体" w:eastAsia="宋体" w:cs="宋体"/>
          <w:sz w:val="21"/>
          <w:szCs w:val="21"/>
        </w:rPr>
        <w:t xml:space="preserve"> </w:t>
      </w:r>
      <w:r>
        <w:rPr>
          <w:rFonts w:ascii="宋体" w:hAnsi="宋体" w:eastAsia="宋体" w:cs="宋体"/>
          <w:spacing w:val="-8"/>
          <w:sz w:val="21"/>
          <w:szCs w:val="21"/>
        </w:rPr>
        <w:t>重组、</w:t>
      </w:r>
      <w:r>
        <w:rPr>
          <w:rFonts w:ascii="宋体" w:hAnsi="宋体" w:eastAsia="宋体" w:cs="宋体"/>
          <w:spacing w:val="-4"/>
          <w:sz w:val="21"/>
          <w:szCs w:val="21"/>
        </w:rPr>
        <w:t>转型升级、做大做强，培育一批竞争力强的大中型生产企业。到 2025 年，着力培育 10 家</w:t>
      </w:r>
    </w:p>
    <w:p>
      <w:pPr>
        <w:sectPr>
          <w:headerReference r:id="rId49" w:type="default"/>
          <w:footerReference r:id="rId50" w:type="default"/>
          <w:pgSz w:w="11907" w:h="16839"/>
          <w:pgMar w:top="1392" w:right="1265" w:bottom="1395" w:left="1685" w:header="854" w:footer="1191" w:gutter="0"/>
          <w:cols w:space="720" w:num="1"/>
        </w:sectPr>
      </w:pPr>
    </w:p>
    <w:p>
      <w:pPr>
        <w:spacing w:before="160"/>
        <w:ind w:left="53" w:right="107" w:hanging="16"/>
        <w:rPr>
          <w:rFonts w:ascii="宋体" w:hAnsi="宋体" w:eastAsia="宋体" w:cs="宋体"/>
          <w:sz w:val="21"/>
          <w:szCs w:val="21"/>
        </w:rPr>
      </w:pPr>
      <w:r>
        <w:rPr>
          <w:rFonts w:ascii="宋体" w:hAnsi="宋体" w:eastAsia="宋体" w:cs="宋体"/>
          <w:spacing w:val="-22"/>
          <w:sz w:val="21"/>
          <w:szCs w:val="21"/>
        </w:rPr>
        <w:t>产值</w:t>
      </w:r>
      <w:r>
        <w:rPr>
          <w:rFonts w:ascii="宋体" w:hAnsi="宋体" w:eastAsia="宋体" w:cs="宋体"/>
          <w:spacing w:val="-16"/>
          <w:sz w:val="21"/>
          <w:szCs w:val="21"/>
        </w:rPr>
        <w:t>超</w:t>
      </w:r>
      <w:r>
        <w:rPr>
          <w:rFonts w:ascii="宋体" w:hAnsi="宋体" w:eastAsia="宋体" w:cs="宋体"/>
          <w:spacing w:val="-11"/>
          <w:sz w:val="21"/>
          <w:szCs w:val="21"/>
        </w:rPr>
        <w:t xml:space="preserve"> 50 亿元企业、50 家超 10 亿元企业、 100 家超 5 亿元企业， 园区内农药生产企业产值提高</w:t>
      </w:r>
      <w:r>
        <w:rPr>
          <w:rFonts w:ascii="宋体" w:hAnsi="宋体" w:eastAsia="宋体" w:cs="宋体"/>
          <w:sz w:val="21"/>
          <w:szCs w:val="21"/>
        </w:rPr>
        <w:t xml:space="preserve"> </w:t>
      </w:r>
      <w:r>
        <w:rPr>
          <w:rFonts w:ascii="宋体" w:hAnsi="宋体" w:eastAsia="宋体" w:cs="宋体"/>
          <w:spacing w:val="-14"/>
          <w:sz w:val="21"/>
          <w:szCs w:val="21"/>
        </w:rPr>
        <w:t>1</w:t>
      </w:r>
      <w:r>
        <w:rPr>
          <w:rFonts w:ascii="宋体" w:hAnsi="宋体" w:eastAsia="宋体" w:cs="宋体"/>
          <w:spacing w:val="-11"/>
          <w:sz w:val="21"/>
          <w:szCs w:val="21"/>
        </w:rPr>
        <w:t>0 个百分点。</w:t>
      </w:r>
    </w:p>
    <w:p>
      <w:pPr>
        <w:spacing w:before="4" w:line="239" w:lineRule="auto"/>
        <w:ind w:left="36" w:right="95" w:firstLine="432"/>
        <w:rPr>
          <w:rFonts w:ascii="宋体" w:hAnsi="宋体" w:eastAsia="宋体" w:cs="宋体"/>
          <w:sz w:val="21"/>
          <w:szCs w:val="21"/>
        </w:rPr>
      </w:pPr>
      <w:r>
        <w:rPr>
          <w:rFonts w:ascii="宋体" w:hAnsi="宋体" w:eastAsia="宋体" w:cs="宋体"/>
          <w:spacing w:val="-1"/>
          <w:sz w:val="21"/>
          <w:szCs w:val="21"/>
        </w:rPr>
        <w:t>随着行业竞争的加剧以及环</w:t>
      </w:r>
      <w:r>
        <w:rPr>
          <w:rFonts w:ascii="宋体" w:hAnsi="宋体" w:eastAsia="宋体" w:cs="宋体"/>
          <w:sz w:val="21"/>
          <w:szCs w:val="21"/>
        </w:rPr>
        <w:t xml:space="preserve">保、安全压力加大，我国农药行业进入了新一轮整合期，农药行 </w:t>
      </w:r>
      <w:r>
        <w:rPr>
          <w:rFonts w:ascii="宋体" w:hAnsi="宋体" w:eastAsia="宋体" w:cs="宋体"/>
          <w:spacing w:val="-4"/>
          <w:sz w:val="21"/>
          <w:szCs w:val="21"/>
        </w:rPr>
        <w:t>业兼</w:t>
      </w:r>
      <w:r>
        <w:rPr>
          <w:rFonts w:ascii="宋体" w:hAnsi="宋体" w:eastAsia="宋体" w:cs="宋体"/>
          <w:spacing w:val="-2"/>
          <w:sz w:val="21"/>
          <w:szCs w:val="21"/>
        </w:rPr>
        <w:t>并重组持续进行，行业集中度进一步提升。2020 年，由中化农业、先正达、安道麦等公司组</w:t>
      </w:r>
      <w:r>
        <w:rPr>
          <w:rFonts w:ascii="宋体" w:hAnsi="宋体" w:eastAsia="宋体" w:cs="宋体"/>
          <w:sz w:val="21"/>
          <w:szCs w:val="21"/>
        </w:rPr>
        <w:t xml:space="preserve"> </w:t>
      </w:r>
      <w:r>
        <w:rPr>
          <w:rFonts w:ascii="宋体" w:hAnsi="宋体" w:eastAsia="宋体" w:cs="宋体"/>
          <w:spacing w:val="-4"/>
          <w:sz w:val="21"/>
          <w:szCs w:val="21"/>
        </w:rPr>
        <w:t>建而成的先正达集团</w:t>
      </w:r>
      <w:r>
        <w:rPr>
          <w:rFonts w:ascii="宋体" w:hAnsi="宋体" w:eastAsia="宋体" w:cs="宋体"/>
          <w:spacing w:val="-2"/>
          <w:sz w:val="21"/>
          <w:szCs w:val="21"/>
        </w:rPr>
        <w:t>中国宣布成立， 其农业投入品供应商和现代农业综合服务平台运营商正式诞</w:t>
      </w:r>
      <w:r>
        <w:rPr>
          <w:rFonts w:ascii="宋体" w:hAnsi="宋体" w:eastAsia="宋体" w:cs="宋体"/>
          <w:sz w:val="21"/>
          <w:szCs w:val="21"/>
        </w:rPr>
        <w:t xml:space="preserve"> </w:t>
      </w:r>
      <w:r>
        <w:rPr>
          <w:rFonts w:ascii="宋体" w:hAnsi="宋体" w:eastAsia="宋体" w:cs="宋体"/>
          <w:spacing w:val="-4"/>
          <w:sz w:val="21"/>
          <w:szCs w:val="21"/>
        </w:rPr>
        <w:t>生。随后， 中国中化集团和中国</w:t>
      </w:r>
      <w:r>
        <w:rPr>
          <w:rFonts w:ascii="宋体" w:hAnsi="宋体" w:eastAsia="宋体" w:cs="宋体"/>
          <w:spacing w:val="-3"/>
          <w:sz w:val="21"/>
          <w:szCs w:val="21"/>
        </w:rPr>
        <w:t>化</w:t>
      </w:r>
      <w:r>
        <w:rPr>
          <w:rFonts w:ascii="宋体" w:hAnsi="宋体" w:eastAsia="宋体" w:cs="宋体"/>
          <w:spacing w:val="-2"/>
          <w:sz w:val="21"/>
          <w:szCs w:val="21"/>
        </w:rPr>
        <w:t>工集团开启全产业链战略重组， 两化(中化集团和中国化工)</w:t>
      </w:r>
      <w:r>
        <w:rPr>
          <w:rFonts w:ascii="宋体" w:hAnsi="宋体" w:eastAsia="宋体" w:cs="宋体"/>
          <w:sz w:val="21"/>
          <w:szCs w:val="21"/>
        </w:rPr>
        <w:t xml:space="preserve"> </w:t>
      </w:r>
      <w:r>
        <w:rPr>
          <w:rFonts w:ascii="宋体" w:hAnsi="宋体" w:eastAsia="宋体" w:cs="宋体"/>
          <w:spacing w:val="-1"/>
          <w:sz w:val="21"/>
          <w:szCs w:val="21"/>
        </w:rPr>
        <w:t>融合取得实质性进</w:t>
      </w:r>
      <w:r>
        <w:rPr>
          <w:rFonts w:ascii="宋体" w:hAnsi="宋体" w:eastAsia="宋体" w:cs="宋体"/>
          <w:sz w:val="21"/>
          <w:szCs w:val="21"/>
        </w:rPr>
        <w:t xml:space="preserve">展，先正达、安道麦、扬农化工等进行资产重组，农药板块业务优势整合。此 </w:t>
      </w:r>
      <w:r>
        <w:rPr>
          <w:rFonts w:ascii="宋体" w:hAnsi="宋体" w:eastAsia="宋体" w:cs="宋体"/>
          <w:spacing w:val="-10"/>
          <w:sz w:val="21"/>
          <w:szCs w:val="21"/>
        </w:rPr>
        <w:t>外，据不完</w:t>
      </w:r>
      <w:r>
        <w:rPr>
          <w:rFonts w:ascii="宋体" w:hAnsi="宋体" w:eastAsia="宋体" w:cs="宋体"/>
          <w:spacing w:val="-7"/>
          <w:sz w:val="21"/>
          <w:szCs w:val="21"/>
        </w:rPr>
        <w:t>全</w:t>
      </w:r>
      <w:r>
        <w:rPr>
          <w:rFonts w:ascii="宋体" w:hAnsi="宋体" w:eastAsia="宋体" w:cs="宋体"/>
          <w:spacing w:val="-5"/>
          <w:sz w:val="21"/>
          <w:szCs w:val="21"/>
        </w:rPr>
        <w:t>统计， 2020 年有超过 20 多家规模以上企业通过重组并购和共同建立子公司等扩张</w:t>
      </w:r>
      <w:r>
        <w:rPr>
          <w:rFonts w:ascii="宋体" w:hAnsi="宋体" w:eastAsia="宋体" w:cs="宋体"/>
          <w:sz w:val="21"/>
          <w:szCs w:val="21"/>
        </w:rPr>
        <w:t xml:space="preserve"> </w:t>
      </w:r>
      <w:r>
        <w:rPr>
          <w:rFonts w:ascii="宋体" w:hAnsi="宋体" w:eastAsia="宋体" w:cs="宋体"/>
          <w:spacing w:val="-2"/>
          <w:sz w:val="21"/>
          <w:szCs w:val="21"/>
        </w:rPr>
        <w:t>方式，优化布局，完善</w:t>
      </w:r>
      <w:r>
        <w:rPr>
          <w:rFonts w:ascii="宋体" w:hAnsi="宋体" w:eastAsia="宋体" w:cs="宋体"/>
          <w:spacing w:val="-1"/>
          <w:sz w:val="21"/>
          <w:szCs w:val="21"/>
        </w:rPr>
        <w:t>产业链。</w:t>
      </w:r>
    </w:p>
    <w:p>
      <w:pPr>
        <w:spacing w:line="220" w:lineRule="auto"/>
        <w:ind w:left="465"/>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21"/>
          <w:sz w:val="21"/>
          <w:szCs w:val="21"/>
        </w:rPr>
        <w:t>2</w:t>
      </w:r>
      <w:r>
        <w:rPr>
          <w:rFonts w:ascii="宋体" w:hAnsi="宋体" w:eastAsia="宋体" w:cs="宋体"/>
          <w:spacing w:val="21"/>
          <w:sz w:val="21"/>
          <w:szCs w:val="21"/>
          <w14:textOutline w14:w="3831" w14:cap="flat" w14:cmpd="sng">
            <w14:solidFill>
              <w14:srgbClr w14:val="000000"/>
            </w14:solidFill>
            <w14:prstDash w14:val="solid"/>
            <w14:miter w14:val="10"/>
          </w14:textOutline>
        </w:rPr>
        <w:t>)行业发展趋势</w:t>
      </w:r>
    </w:p>
    <w:p>
      <w:pPr>
        <w:spacing w:before="20"/>
        <w:ind w:left="41" w:right="105" w:firstLine="417"/>
        <w:rPr>
          <w:rFonts w:ascii="宋体" w:hAnsi="宋体" w:eastAsia="宋体" w:cs="宋体"/>
          <w:sz w:val="21"/>
          <w:szCs w:val="21"/>
        </w:rPr>
      </w:pPr>
      <w:r>
        <w:rPr>
          <w:rFonts w:ascii="宋体" w:hAnsi="宋体" w:eastAsia="宋体" w:cs="宋体"/>
          <w:spacing w:val="-4"/>
          <w:sz w:val="21"/>
          <w:szCs w:val="21"/>
        </w:rPr>
        <w:t>我国农药行业经过多年的发</w:t>
      </w:r>
      <w:r>
        <w:rPr>
          <w:rFonts w:ascii="宋体" w:hAnsi="宋体" w:eastAsia="宋体" w:cs="宋体"/>
          <w:spacing w:val="-3"/>
          <w:sz w:val="21"/>
          <w:szCs w:val="21"/>
        </w:rPr>
        <w:t>展</w:t>
      </w:r>
      <w:r>
        <w:rPr>
          <w:rFonts w:ascii="宋体" w:hAnsi="宋体" w:eastAsia="宋体" w:cs="宋体"/>
          <w:spacing w:val="-2"/>
          <w:sz w:val="21"/>
          <w:szCs w:val="21"/>
        </w:rPr>
        <w:t>取得了长足的进步， 随着行业竞争的加剧、资源和环境约束的</w:t>
      </w:r>
      <w:r>
        <w:rPr>
          <w:rFonts w:ascii="宋体" w:hAnsi="宋体" w:eastAsia="宋体" w:cs="宋体"/>
          <w:sz w:val="21"/>
          <w:szCs w:val="21"/>
        </w:rPr>
        <w:t xml:space="preserve"> </w:t>
      </w:r>
      <w:r>
        <w:rPr>
          <w:rFonts w:ascii="宋体" w:hAnsi="宋体" w:eastAsia="宋体" w:cs="宋体"/>
          <w:spacing w:val="-6"/>
          <w:sz w:val="21"/>
          <w:szCs w:val="21"/>
        </w:rPr>
        <w:t>强化以及相关产业政</w:t>
      </w:r>
      <w:r>
        <w:rPr>
          <w:rFonts w:ascii="宋体" w:hAnsi="宋体" w:eastAsia="宋体" w:cs="宋体"/>
          <w:spacing w:val="-4"/>
          <w:sz w:val="21"/>
          <w:szCs w:val="21"/>
        </w:rPr>
        <w:t>策</w:t>
      </w:r>
      <w:r>
        <w:rPr>
          <w:rFonts w:ascii="宋体" w:hAnsi="宋体" w:eastAsia="宋体" w:cs="宋体"/>
          <w:spacing w:val="-3"/>
          <w:sz w:val="21"/>
          <w:szCs w:val="21"/>
        </w:rPr>
        <w:t>的引导， 我国农药行业正处于产业结构调整和转型时期，行业整合加速，</w:t>
      </w:r>
      <w:r>
        <w:rPr>
          <w:rFonts w:ascii="宋体" w:hAnsi="宋体" w:eastAsia="宋体" w:cs="宋体"/>
          <w:sz w:val="21"/>
          <w:szCs w:val="21"/>
        </w:rPr>
        <w:t xml:space="preserve"> </w:t>
      </w:r>
      <w:r>
        <w:rPr>
          <w:rFonts w:ascii="宋体" w:hAnsi="宋体" w:eastAsia="宋体" w:cs="宋体"/>
          <w:spacing w:val="-1"/>
          <w:sz w:val="21"/>
          <w:szCs w:val="21"/>
        </w:rPr>
        <w:t>继续向集约化、规</w:t>
      </w:r>
      <w:r>
        <w:rPr>
          <w:rFonts w:ascii="宋体" w:hAnsi="宋体" w:eastAsia="宋体" w:cs="宋体"/>
          <w:sz w:val="21"/>
          <w:szCs w:val="21"/>
        </w:rPr>
        <w:t>模化方向发展。</w:t>
      </w:r>
    </w:p>
    <w:p>
      <w:pPr>
        <w:spacing w:before="2" w:line="239" w:lineRule="auto"/>
        <w:ind w:left="36" w:right="105" w:firstLine="434"/>
        <w:rPr>
          <w:rFonts w:ascii="宋体" w:hAnsi="宋体" w:eastAsia="宋体" w:cs="宋体"/>
          <w:sz w:val="21"/>
          <w:szCs w:val="21"/>
        </w:rPr>
      </w:pPr>
      <w:r>
        <w:rPr>
          <w:rFonts w:ascii="宋体" w:hAnsi="宋体" w:eastAsia="宋体" w:cs="宋体"/>
          <w:spacing w:val="-10"/>
          <w:sz w:val="21"/>
          <w:szCs w:val="21"/>
        </w:rPr>
        <w:t>当前</w:t>
      </w:r>
      <w:r>
        <w:rPr>
          <w:rFonts w:ascii="宋体" w:hAnsi="宋体" w:eastAsia="宋体" w:cs="宋体"/>
          <w:spacing w:val="-9"/>
          <w:sz w:val="21"/>
          <w:szCs w:val="21"/>
        </w:rPr>
        <w:t>，</w:t>
      </w:r>
      <w:r>
        <w:rPr>
          <w:rFonts w:ascii="宋体" w:hAnsi="宋体" w:eastAsia="宋体" w:cs="宋体"/>
          <w:spacing w:val="-5"/>
          <w:sz w:val="21"/>
          <w:szCs w:val="21"/>
        </w:rPr>
        <w:t xml:space="preserve"> 我国农药行业的发展整体进入了一个四项叠加的时期： 管理进入规范期、行业进入整</w:t>
      </w:r>
      <w:r>
        <w:rPr>
          <w:rFonts w:ascii="宋体" w:hAnsi="宋体" w:eastAsia="宋体" w:cs="宋体"/>
          <w:sz w:val="21"/>
          <w:szCs w:val="21"/>
        </w:rPr>
        <w:t xml:space="preserve"> </w:t>
      </w:r>
      <w:r>
        <w:rPr>
          <w:rFonts w:ascii="宋体" w:hAnsi="宋体" w:eastAsia="宋体" w:cs="宋体"/>
          <w:spacing w:val="-1"/>
          <w:sz w:val="21"/>
          <w:szCs w:val="21"/>
        </w:rPr>
        <w:t>合期、产业进入升级期、产品进入优化期。对于整个行业来说，一方面</w:t>
      </w:r>
      <w:r>
        <w:rPr>
          <w:rFonts w:ascii="宋体" w:hAnsi="宋体" w:eastAsia="宋体" w:cs="宋体"/>
          <w:sz w:val="21"/>
          <w:szCs w:val="21"/>
        </w:rPr>
        <w:t xml:space="preserve">要通过新技术、新工艺、 </w:t>
      </w:r>
      <w:r>
        <w:rPr>
          <w:rFonts w:ascii="宋体" w:hAnsi="宋体" w:eastAsia="宋体" w:cs="宋体"/>
          <w:spacing w:val="-1"/>
          <w:sz w:val="21"/>
          <w:szCs w:val="21"/>
        </w:rPr>
        <w:t>新产品的开发和应用提升我国农药行业整体水平和竞争力；另一方面要</w:t>
      </w:r>
      <w:r>
        <w:rPr>
          <w:rFonts w:ascii="宋体" w:hAnsi="宋体" w:eastAsia="宋体" w:cs="宋体"/>
          <w:sz w:val="21"/>
          <w:szCs w:val="21"/>
        </w:rPr>
        <w:t xml:space="preserve">避免低端产能重复建设、 </w:t>
      </w:r>
      <w:r>
        <w:rPr>
          <w:rFonts w:ascii="宋体" w:hAnsi="宋体" w:eastAsia="宋体" w:cs="宋体"/>
          <w:spacing w:val="-4"/>
          <w:sz w:val="21"/>
          <w:szCs w:val="21"/>
        </w:rPr>
        <w:t>低端产品重复登记，</w:t>
      </w:r>
      <w:r>
        <w:rPr>
          <w:rFonts w:ascii="宋体" w:hAnsi="宋体" w:eastAsia="宋体" w:cs="宋体"/>
          <w:spacing w:val="-2"/>
          <w:sz w:val="21"/>
          <w:szCs w:val="21"/>
        </w:rPr>
        <w:t xml:space="preserve"> 保证行业高质量发展。未来农药行业将在政策和市场的推动下迈向高质量发</w:t>
      </w:r>
      <w:r>
        <w:rPr>
          <w:rFonts w:ascii="宋体" w:hAnsi="宋体" w:eastAsia="宋体" w:cs="宋体"/>
          <w:sz w:val="21"/>
          <w:szCs w:val="21"/>
        </w:rPr>
        <w:t xml:space="preserve"> </w:t>
      </w:r>
      <w:r>
        <w:rPr>
          <w:rFonts w:ascii="宋体" w:hAnsi="宋体" w:eastAsia="宋体" w:cs="宋体"/>
          <w:spacing w:val="-1"/>
          <w:sz w:val="21"/>
          <w:szCs w:val="21"/>
        </w:rPr>
        <w:t>展之路。</w:t>
      </w:r>
    </w:p>
    <w:p>
      <w:pPr>
        <w:spacing w:before="2" w:line="246" w:lineRule="auto"/>
        <w:ind w:left="42" w:right="105" w:firstLine="420"/>
        <w:rPr>
          <w:rFonts w:ascii="宋体" w:hAnsi="宋体" w:eastAsia="宋体" w:cs="宋体"/>
          <w:sz w:val="21"/>
          <w:szCs w:val="21"/>
        </w:rPr>
      </w:pPr>
      <w:r>
        <w:rPr>
          <w:rFonts w:ascii="宋体" w:hAnsi="宋体" w:eastAsia="宋体" w:cs="宋体"/>
          <w:spacing w:val="-4"/>
          <w:sz w:val="21"/>
          <w:szCs w:val="21"/>
        </w:rPr>
        <w:t>总体来说， 我国农药生产将出</w:t>
      </w:r>
      <w:r>
        <w:rPr>
          <w:rFonts w:ascii="宋体" w:hAnsi="宋体" w:eastAsia="宋体" w:cs="宋体"/>
          <w:spacing w:val="-3"/>
          <w:sz w:val="21"/>
          <w:szCs w:val="21"/>
        </w:rPr>
        <w:t>现</w:t>
      </w:r>
      <w:r>
        <w:rPr>
          <w:rFonts w:ascii="宋体" w:hAnsi="宋体" w:eastAsia="宋体" w:cs="宋体"/>
          <w:spacing w:val="-2"/>
          <w:sz w:val="21"/>
          <w:szCs w:val="21"/>
        </w:rPr>
        <w:t>以下几个发展趋势：一是发达国家和地区农药产能将加快向</w:t>
      </w:r>
      <w:r>
        <w:rPr>
          <w:rFonts w:ascii="宋体" w:hAnsi="宋体" w:eastAsia="宋体" w:cs="宋体"/>
          <w:sz w:val="21"/>
          <w:szCs w:val="21"/>
        </w:rPr>
        <w:t xml:space="preserve"> </w:t>
      </w:r>
      <w:r>
        <w:rPr>
          <w:rFonts w:ascii="宋体" w:hAnsi="宋体" w:eastAsia="宋体" w:cs="宋体"/>
          <w:spacing w:val="-1"/>
          <w:sz w:val="21"/>
          <w:szCs w:val="21"/>
        </w:rPr>
        <w:t>东南亚转移</w:t>
      </w:r>
      <w:r>
        <w:rPr>
          <w:rFonts w:ascii="宋体" w:hAnsi="宋体" w:eastAsia="宋体" w:cs="宋体"/>
          <w:sz w:val="21"/>
          <w:szCs w:val="21"/>
        </w:rPr>
        <w:t xml:space="preserve">，国内农药行业出口竞争将更激烈；二是国内农药产业逐渐向优势企业和化工园区集 </w:t>
      </w:r>
      <w:r>
        <w:rPr>
          <w:rFonts w:ascii="宋体" w:hAnsi="宋体" w:eastAsia="宋体" w:cs="宋体"/>
          <w:spacing w:val="-3"/>
          <w:sz w:val="21"/>
          <w:szCs w:val="21"/>
        </w:rPr>
        <w:t>中；三是高效、低毒、低残留的新型环保农药成为行业研发攻关重点； 四是生产过程绿色</w:t>
      </w:r>
      <w:r>
        <w:rPr>
          <w:rFonts w:ascii="宋体" w:hAnsi="宋体" w:eastAsia="宋体" w:cs="宋体"/>
          <w:spacing w:val="-2"/>
          <w:sz w:val="21"/>
          <w:szCs w:val="21"/>
        </w:rPr>
        <w:t>化</w:t>
      </w:r>
      <w:r>
        <w:rPr>
          <w:rFonts w:ascii="宋体" w:hAnsi="宋体" w:eastAsia="宋体" w:cs="宋体"/>
          <w:sz w:val="21"/>
          <w:szCs w:val="21"/>
        </w:rPr>
        <w:t xml:space="preserve">，工 </w:t>
      </w:r>
      <w:r>
        <w:rPr>
          <w:rFonts w:ascii="宋体" w:hAnsi="宋体" w:eastAsia="宋体" w:cs="宋体"/>
          <w:spacing w:val="-1"/>
          <w:sz w:val="21"/>
          <w:szCs w:val="21"/>
        </w:rPr>
        <w:t>艺更加注重安全环保；五是国家对农药的严监管成为</w:t>
      </w:r>
      <w:r>
        <w:rPr>
          <w:rFonts w:ascii="宋体" w:hAnsi="宋体" w:eastAsia="宋体" w:cs="宋体"/>
          <w:sz w:val="21"/>
          <w:szCs w:val="21"/>
        </w:rPr>
        <w:t>常态化。</w:t>
      </w:r>
    </w:p>
    <w:p>
      <w:pPr>
        <w:spacing w:before="271" w:line="221"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(二)公司发展战略</w:t>
      </w:r>
    </w:p>
    <w:p>
      <w:pPr>
        <w:spacing w:before="65"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3" w:line="243" w:lineRule="auto"/>
        <w:ind w:left="36" w:firstLine="427"/>
        <w:rPr>
          <w:rFonts w:ascii="宋体" w:hAnsi="宋体" w:eastAsia="宋体" w:cs="宋体"/>
          <w:sz w:val="21"/>
          <w:szCs w:val="21"/>
        </w:rPr>
      </w:pPr>
      <w:r>
        <w:rPr>
          <w:rFonts w:ascii="宋体" w:hAnsi="宋体" w:eastAsia="宋体" w:cs="宋体"/>
          <w:spacing w:val="-4"/>
          <w:sz w:val="21"/>
          <w:szCs w:val="21"/>
        </w:rPr>
        <w:t>公司以新发展理念为引领，以提升</w:t>
      </w:r>
      <w:r>
        <w:rPr>
          <w:rFonts w:ascii="宋体" w:hAnsi="宋体" w:eastAsia="宋体" w:cs="宋体"/>
          <w:spacing w:val="-2"/>
          <w:sz w:val="21"/>
          <w:szCs w:val="21"/>
        </w:rPr>
        <w:t>竞争力为核心， 突出“产业规模化、产品多元化、生产绿</w:t>
      </w:r>
      <w:r>
        <w:rPr>
          <w:rFonts w:ascii="宋体" w:hAnsi="宋体" w:eastAsia="宋体" w:cs="宋体"/>
          <w:sz w:val="21"/>
          <w:szCs w:val="21"/>
        </w:rPr>
        <w:t xml:space="preserve"> </w:t>
      </w:r>
      <w:r>
        <w:rPr>
          <w:rFonts w:ascii="宋体" w:hAnsi="宋体" w:eastAsia="宋体" w:cs="宋体"/>
          <w:spacing w:val="1"/>
          <w:sz w:val="21"/>
          <w:szCs w:val="21"/>
        </w:rPr>
        <w:t>色</w:t>
      </w:r>
      <w:r>
        <w:rPr>
          <w:rFonts w:ascii="宋体" w:hAnsi="宋体" w:eastAsia="宋体" w:cs="宋体"/>
          <w:sz w:val="21"/>
          <w:szCs w:val="21"/>
        </w:rPr>
        <w:t xml:space="preserve">化、经营国际化、服务精准化、管理科学化”的发展思路， 全面实施“创新驱动、跨越发展” </w:t>
      </w:r>
      <w:r>
        <w:rPr>
          <w:rFonts w:ascii="宋体" w:hAnsi="宋体" w:eastAsia="宋体" w:cs="宋体"/>
          <w:spacing w:val="-8"/>
          <w:sz w:val="21"/>
          <w:szCs w:val="21"/>
        </w:rPr>
        <w:t>战略。在持续、稳</w:t>
      </w:r>
      <w:r>
        <w:rPr>
          <w:rFonts w:ascii="宋体" w:hAnsi="宋体" w:eastAsia="宋体" w:cs="宋体"/>
          <w:spacing w:val="-5"/>
          <w:sz w:val="21"/>
          <w:szCs w:val="21"/>
        </w:rPr>
        <w:t>健</w:t>
      </w:r>
      <w:r>
        <w:rPr>
          <w:rFonts w:ascii="宋体" w:hAnsi="宋体" w:eastAsia="宋体" w:cs="宋体"/>
          <w:spacing w:val="-4"/>
          <w:sz w:val="21"/>
          <w:szCs w:val="21"/>
        </w:rPr>
        <w:t>发展公司现有业务， 巩固公司氨基甲酸酯类农药行业领先地位的同时， 加快</w:t>
      </w:r>
      <w:r>
        <w:rPr>
          <w:rFonts w:ascii="宋体" w:hAnsi="宋体" w:eastAsia="宋体" w:cs="宋体"/>
          <w:sz w:val="21"/>
          <w:szCs w:val="21"/>
        </w:rPr>
        <w:t xml:space="preserve"> </w:t>
      </w:r>
      <w:r>
        <w:rPr>
          <w:rFonts w:ascii="宋体" w:hAnsi="宋体" w:eastAsia="宋体" w:cs="宋体"/>
          <w:spacing w:val="1"/>
          <w:sz w:val="21"/>
          <w:szCs w:val="21"/>
        </w:rPr>
        <w:t>新</w:t>
      </w:r>
      <w:r>
        <w:rPr>
          <w:rFonts w:ascii="宋体" w:hAnsi="宋体" w:eastAsia="宋体" w:cs="宋体"/>
          <w:sz w:val="21"/>
          <w:szCs w:val="21"/>
        </w:rPr>
        <w:t xml:space="preserve">材料、种业的相关产业布局。通过发展理念、体制机制、发展模式、经营思路、产品技术等全 </w:t>
      </w:r>
      <w:r>
        <w:rPr>
          <w:rFonts w:ascii="宋体" w:hAnsi="宋体" w:eastAsia="宋体" w:cs="宋体"/>
          <w:spacing w:val="1"/>
          <w:sz w:val="21"/>
          <w:szCs w:val="21"/>
        </w:rPr>
        <w:t>方</w:t>
      </w:r>
      <w:r>
        <w:rPr>
          <w:rFonts w:ascii="宋体" w:hAnsi="宋体" w:eastAsia="宋体" w:cs="宋体"/>
          <w:sz w:val="21"/>
          <w:szCs w:val="21"/>
        </w:rPr>
        <w:t xml:space="preserve">位的创新驱动，努力走出一条“质量更高、效益更好、结构更优、实力更强”的技术领先型企 </w:t>
      </w:r>
      <w:r>
        <w:rPr>
          <w:rFonts w:ascii="宋体" w:hAnsi="宋体" w:eastAsia="宋体" w:cs="宋体"/>
          <w:spacing w:val="1"/>
          <w:sz w:val="21"/>
          <w:szCs w:val="21"/>
        </w:rPr>
        <w:t>业</w:t>
      </w:r>
      <w:r>
        <w:rPr>
          <w:rFonts w:ascii="宋体" w:hAnsi="宋体" w:eastAsia="宋体" w:cs="宋体"/>
          <w:sz w:val="21"/>
          <w:szCs w:val="21"/>
        </w:rPr>
        <w:t xml:space="preserve">发展新路。着力推进产品升级换代和产业链延伸，做精做深农药、制剂及有机中间体等农化主 </w:t>
      </w:r>
      <w:r>
        <w:rPr>
          <w:rFonts w:ascii="宋体" w:hAnsi="宋体" w:eastAsia="宋体" w:cs="宋体"/>
          <w:spacing w:val="1"/>
          <w:sz w:val="21"/>
          <w:szCs w:val="21"/>
        </w:rPr>
        <w:t>业</w:t>
      </w:r>
      <w:r>
        <w:rPr>
          <w:rFonts w:ascii="宋体" w:hAnsi="宋体" w:eastAsia="宋体" w:cs="宋体"/>
          <w:sz w:val="21"/>
          <w:szCs w:val="21"/>
        </w:rPr>
        <w:t xml:space="preserve">，充分发挥公司技术研发优势，大力拓展公司的产业发展领域和业务范围，加快发展化工新材 </w:t>
      </w:r>
      <w:r>
        <w:rPr>
          <w:rFonts w:ascii="宋体" w:hAnsi="宋体" w:eastAsia="宋体" w:cs="宋体"/>
          <w:spacing w:val="-4"/>
          <w:sz w:val="21"/>
          <w:szCs w:val="21"/>
        </w:rPr>
        <w:t>料和储能新材料等战</w:t>
      </w:r>
      <w:r>
        <w:rPr>
          <w:rFonts w:ascii="宋体" w:hAnsi="宋体" w:eastAsia="宋体" w:cs="宋体"/>
          <w:spacing w:val="-2"/>
          <w:sz w:val="21"/>
          <w:szCs w:val="21"/>
        </w:rPr>
        <w:t>略性新兴产业， 积极拓展安全技术咨询、工程咨询与设计、分析检测等科技</w:t>
      </w:r>
      <w:r>
        <w:rPr>
          <w:rFonts w:ascii="宋体" w:hAnsi="宋体" w:eastAsia="宋体" w:cs="宋体"/>
          <w:sz w:val="21"/>
          <w:szCs w:val="21"/>
        </w:rPr>
        <w:t xml:space="preserve"> </w:t>
      </w:r>
      <w:r>
        <w:rPr>
          <w:rFonts w:ascii="宋体" w:hAnsi="宋体" w:eastAsia="宋体" w:cs="宋体"/>
          <w:spacing w:val="-4"/>
          <w:sz w:val="21"/>
          <w:szCs w:val="21"/>
        </w:rPr>
        <w:t>服务业，扩大行业影</w:t>
      </w:r>
      <w:r>
        <w:rPr>
          <w:rFonts w:ascii="宋体" w:hAnsi="宋体" w:eastAsia="宋体" w:cs="宋体"/>
          <w:spacing w:val="-2"/>
          <w:sz w:val="21"/>
          <w:szCs w:val="21"/>
        </w:rPr>
        <w:t>响力。建设新项目和研发新产品，努力向外拓展业务， 培育公司新的业绩增</w:t>
      </w:r>
      <w:r>
        <w:rPr>
          <w:rFonts w:ascii="宋体" w:hAnsi="宋体" w:eastAsia="宋体" w:cs="宋体"/>
          <w:sz w:val="21"/>
          <w:szCs w:val="21"/>
        </w:rPr>
        <w:t xml:space="preserve"> </w:t>
      </w:r>
      <w:r>
        <w:rPr>
          <w:rFonts w:ascii="宋体" w:hAnsi="宋体" w:eastAsia="宋体" w:cs="宋体"/>
          <w:spacing w:val="-8"/>
          <w:sz w:val="21"/>
          <w:szCs w:val="21"/>
        </w:rPr>
        <w:t>长点和新的发</w:t>
      </w:r>
      <w:r>
        <w:rPr>
          <w:rFonts w:ascii="宋体" w:hAnsi="宋体" w:eastAsia="宋体" w:cs="宋体"/>
          <w:spacing w:val="-6"/>
          <w:sz w:val="21"/>
          <w:szCs w:val="21"/>
        </w:rPr>
        <w:t>展</w:t>
      </w:r>
      <w:r>
        <w:rPr>
          <w:rFonts w:ascii="宋体" w:hAnsi="宋体" w:eastAsia="宋体" w:cs="宋体"/>
          <w:spacing w:val="-4"/>
          <w:sz w:val="21"/>
          <w:szCs w:val="21"/>
        </w:rPr>
        <w:t>动力，更好地服务农业现代化，服务乡村振兴，服务人民群众对美好生活的追求。</w:t>
      </w:r>
    </w:p>
    <w:p>
      <w:pPr>
        <w:spacing w:before="268" w:line="221" w:lineRule="auto"/>
        <w:ind w:left="74"/>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14:textOutline w14:w="3831" w14:cap="flat" w14:cmpd="sng">
            <w14:solidFill>
              <w14:srgbClr w14:val="000000"/>
            </w14:solidFill>
            <w14:prstDash w14:val="solid"/>
            <w14:miter w14:val="10"/>
          </w14:textOutline>
        </w:rPr>
        <w:t>三)经营计划</w:t>
      </w:r>
    </w:p>
    <w:p>
      <w:pPr>
        <w:spacing w:before="65"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97" w:line="317" w:lineRule="auto"/>
        <w:ind w:left="33" w:right="95" w:firstLine="419"/>
        <w:rPr>
          <w:rFonts w:ascii="宋体" w:hAnsi="宋体" w:eastAsia="宋体" w:cs="宋体"/>
          <w:sz w:val="21"/>
          <w:szCs w:val="21"/>
        </w:rPr>
      </w:pPr>
      <w:r>
        <w:rPr>
          <w:rFonts w:ascii="宋体" w:hAnsi="宋体" w:eastAsia="宋体" w:cs="宋体"/>
          <w:spacing w:val="-8"/>
          <w:sz w:val="21"/>
          <w:szCs w:val="21"/>
        </w:rPr>
        <w:t xml:space="preserve">2022 </w:t>
      </w:r>
      <w:r>
        <w:rPr>
          <w:rFonts w:ascii="宋体" w:hAnsi="宋体" w:eastAsia="宋体" w:cs="宋体"/>
          <w:spacing w:val="-5"/>
          <w:sz w:val="21"/>
          <w:szCs w:val="21"/>
        </w:rPr>
        <w:t>年</w:t>
      </w:r>
      <w:r>
        <w:rPr>
          <w:rFonts w:ascii="宋体" w:hAnsi="宋体" w:eastAsia="宋体" w:cs="宋体"/>
          <w:spacing w:val="-4"/>
          <w:sz w:val="21"/>
          <w:szCs w:val="21"/>
        </w:rPr>
        <w:t>，是实施“十四五”规划承上启下的关键之年， 对公司实现“十四五”规划目标十分</w:t>
      </w:r>
      <w:r>
        <w:rPr>
          <w:rFonts w:ascii="宋体" w:hAnsi="宋体" w:eastAsia="宋体" w:cs="宋体"/>
          <w:sz w:val="21"/>
          <w:szCs w:val="21"/>
        </w:rPr>
        <w:t xml:space="preserve"> </w:t>
      </w:r>
      <w:r>
        <w:rPr>
          <w:rFonts w:ascii="宋体" w:hAnsi="宋体" w:eastAsia="宋体" w:cs="宋体"/>
          <w:spacing w:val="-14"/>
          <w:sz w:val="21"/>
          <w:szCs w:val="21"/>
        </w:rPr>
        <w:t>重要，</w:t>
      </w:r>
      <w:r>
        <w:rPr>
          <w:rFonts w:ascii="宋体" w:hAnsi="宋体" w:eastAsia="宋体" w:cs="宋体"/>
          <w:spacing w:val="-11"/>
          <w:sz w:val="21"/>
          <w:szCs w:val="21"/>
        </w:rPr>
        <w:t xml:space="preserve"> </w:t>
      </w:r>
      <w:r>
        <w:rPr>
          <w:rFonts w:ascii="宋体" w:hAnsi="宋体" w:eastAsia="宋体" w:cs="宋体"/>
          <w:spacing w:val="-7"/>
          <w:sz w:val="21"/>
          <w:szCs w:val="21"/>
        </w:rPr>
        <w:t>我们将进一步加强统一部署，紧盯工作目标，合理分解任务指标，统筹各项工作有序开展。</w:t>
      </w:r>
      <w:r>
        <w:rPr>
          <w:rFonts w:ascii="宋体" w:hAnsi="宋体" w:eastAsia="宋体" w:cs="宋体"/>
          <w:sz w:val="21"/>
          <w:szCs w:val="21"/>
        </w:rPr>
        <w:t xml:space="preserve"> </w:t>
      </w:r>
      <w:r>
        <w:rPr>
          <w:rFonts w:ascii="宋体" w:hAnsi="宋体" w:eastAsia="宋体" w:cs="宋体"/>
          <w:spacing w:val="-1"/>
          <w:sz w:val="21"/>
          <w:szCs w:val="21"/>
        </w:rPr>
        <w:t>2</w:t>
      </w:r>
      <w:r>
        <w:rPr>
          <w:rFonts w:ascii="宋体" w:hAnsi="宋体" w:eastAsia="宋体" w:cs="宋体"/>
          <w:sz w:val="21"/>
          <w:szCs w:val="21"/>
        </w:rPr>
        <w:t>022 年公司将重点围绕以下几个方面开展工作：</w:t>
      </w:r>
    </w:p>
    <w:p>
      <w:pPr>
        <w:spacing w:line="220" w:lineRule="auto"/>
        <w:ind w:left="465"/>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高</w:t>
      </w:r>
      <w:r>
        <w:rPr>
          <w:rFonts w:ascii="宋体" w:hAnsi="宋体" w:eastAsia="宋体" w:cs="宋体"/>
          <w:spacing w:val="-5"/>
          <w:sz w:val="21"/>
          <w:szCs w:val="21"/>
          <w14:textOutline w14:w="3831" w14:cap="flat" w14:cmpd="sng">
            <w14:solidFill>
              <w14:srgbClr w14:val="000000"/>
            </w14:solidFill>
            <w14:prstDash w14:val="solid"/>
            <w14:miter w14:val="10"/>
          </w14:textOutline>
        </w:rPr>
        <w:t>质量推进年度重点建设项目。</w:t>
      </w:r>
      <w:r>
        <w:rPr>
          <w:rFonts w:ascii="宋体" w:hAnsi="宋体" w:eastAsia="宋体" w:cs="宋体"/>
          <w:spacing w:val="-5"/>
          <w:sz w:val="21"/>
          <w:szCs w:val="21"/>
        </w:rPr>
        <w:t>加快新基地建设，优化产业布局，不断推动企业高质量发展。</w:t>
      </w:r>
    </w:p>
    <w:p>
      <w:pPr>
        <w:spacing w:before="107" w:line="321" w:lineRule="auto"/>
        <w:ind w:left="36" w:right="95" w:firstLine="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一是</w:t>
      </w:r>
      <w:r>
        <w:rPr>
          <w:rFonts w:ascii="宋体" w:hAnsi="宋体" w:eastAsia="宋体" w:cs="宋体"/>
          <w:spacing w:val="1"/>
          <w:sz w:val="21"/>
          <w:szCs w:val="21"/>
        </w:rPr>
        <w:t>加快推进</w:t>
      </w:r>
      <w:r>
        <w:rPr>
          <w:rFonts w:ascii="宋体" w:hAnsi="宋体" w:eastAsia="宋体" w:cs="宋体"/>
          <w:sz w:val="21"/>
          <w:szCs w:val="21"/>
        </w:rPr>
        <w:t xml:space="preserve">宁夏生产基地投资建设进度，做好拟建项目的工艺优化和施工图设计，加快土建和 </w:t>
      </w:r>
      <w:r>
        <w:rPr>
          <w:rFonts w:ascii="宋体" w:hAnsi="宋体" w:eastAsia="宋体" w:cs="宋体"/>
          <w:spacing w:val="-4"/>
          <w:sz w:val="21"/>
          <w:szCs w:val="21"/>
        </w:rPr>
        <w:t>主体厂房</w:t>
      </w:r>
      <w:r>
        <w:rPr>
          <w:rFonts w:ascii="宋体" w:hAnsi="宋体" w:eastAsia="宋体" w:cs="宋体"/>
          <w:spacing w:val="-2"/>
          <w:sz w:val="21"/>
          <w:szCs w:val="21"/>
        </w:rPr>
        <w:t xml:space="preserve">的施工安装，力争年底完成冷冻等公用工程、光煤气装置的安装。 </w:t>
      </w:r>
      <w:r>
        <w:rPr>
          <w:rFonts w:ascii="宋体" w:hAnsi="宋体" w:eastAsia="宋体" w:cs="宋体"/>
          <w:spacing w:val="-2"/>
          <w:sz w:val="21"/>
          <w:szCs w:val="21"/>
          <w14:textOutline w14:w="3831" w14:cap="flat" w14:cmpd="sng">
            <w14:solidFill>
              <w14:srgbClr w14:val="000000"/>
            </w14:solidFill>
            <w14:prstDash w14:val="solid"/>
            <w14:miter w14:val="10"/>
          </w14:textOutline>
        </w:rPr>
        <w:t>二是</w:t>
      </w:r>
      <w:r>
        <w:rPr>
          <w:rFonts w:ascii="宋体" w:hAnsi="宋体" w:eastAsia="宋体" w:cs="宋体"/>
          <w:spacing w:val="-2"/>
          <w:sz w:val="21"/>
          <w:szCs w:val="21"/>
        </w:rPr>
        <w:t>加快贵溪新基地</w:t>
      </w:r>
      <w:r>
        <w:rPr>
          <w:rFonts w:ascii="宋体" w:hAnsi="宋体" w:eastAsia="宋体" w:cs="宋体"/>
          <w:sz w:val="21"/>
          <w:szCs w:val="21"/>
        </w:rPr>
        <w:t xml:space="preserve"> </w:t>
      </w:r>
      <w:r>
        <w:rPr>
          <w:rFonts w:ascii="宋体" w:hAnsi="宋体" w:eastAsia="宋体" w:cs="宋体"/>
          <w:spacing w:val="-10"/>
          <w:sz w:val="21"/>
          <w:szCs w:val="21"/>
        </w:rPr>
        <w:t xml:space="preserve">提质扩能改造， </w:t>
      </w:r>
      <w:r>
        <w:rPr>
          <w:rFonts w:ascii="宋体" w:hAnsi="宋体" w:eastAsia="宋体" w:cs="宋体"/>
          <w:spacing w:val="-5"/>
          <w:sz w:val="21"/>
          <w:szCs w:val="21"/>
        </w:rPr>
        <w:t>实现丁硫克百威 6000t/a 的扩产目标，稳步推进 3000t/a 甲基嘧啶磷生产装置项</w:t>
      </w:r>
      <w:r>
        <w:rPr>
          <w:rFonts w:ascii="宋体" w:hAnsi="宋体" w:eastAsia="宋体" w:cs="宋体"/>
          <w:sz w:val="21"/>
          <w:szCs w:val="21"/>
        </w:rPr>
        <w:t xml:space="preserve"> </w:t>
      </w:r>
      <w:r>
        <w:rPr>
          <w:rFonts w:ascii="宋体" w:hAnsi="宋体" w:eastAsia="宋体" w:cs="宋体"/>
          <w:spacing w:val="1"/>
          <w:sz w:val="21"/>
          <w:szCs w:val="21"/>
        </w:rPr>
        <w:t>目建设。</w:t>
      </w:r>
      <w:r>
        <w:rPr>
          <w:rFonts w:ascii="宋体" w:hAnsi="宋体" w:eastAsia="宋体" w:cs="宋体"/>
          <w:spacing w:val="1"/>
          <w:sz w:val="21"/>
          <w:szCs w:val="21"/>
          <w14:textOutline w14:w="3831" w14:cap="flat" w14:cmpd="sng">
            <w14:solidFill>
              <w14:srgbClr w14:val="000000"/>
            </w14:solidFill>
            <w14:prstDash w14:val="solid"/>
            <w14:miter w14:val="10"/>
          </w14:textOutline>
        </w:rPr>
        <w:t>三是</w:t>
      </w:r>
      <w:r>
        <w:rPr>
          <w:rFonts w:ascii="宋体" w:hAnsi="宋体" w:eastAsia="宋体" w:cs="宋体"/>
          <w:spacing w:val="1"/>
          <w:sz w:val="21"/>
          <w:szCs w:val="21"/>
        </w:rPr>
        <w:t>推进常德</w:t>
      </w:r>
      <w:r>
        <w:rPr>
          <w:rFonts w:ascii="宋体" w:hAnsi="宋体" w:eastAsia="宋体" w:cs="宋体"/>
          <w:sz w:val="21"/>
          <w:szCs w:val="21"/>
        </w:rPr>
        <w:t xml:space="preserve">公司装置的提质改造工程，加快实施“安全整改三年行动计划”明确的改 </w:t>
      </w:r>
      <w:r>
        <w:rPr>
          <w:rFonts w:ascii="宋体" w:hAnsi="宋体" w:eastAsia="宋体" w:cs="宋体"/>
          <w:spacing w:val="-8"/>
          <w:sz w:val="21"/>
          <w:szCs w:val="21"/>
        </w:rPr>
        <w:t>造内容， 提</w:t>
      </w:r>
      <w:r>
        <w:rPr>
          <w:rFonts w:ascii="宋体" w:hAnsi="宋体" w:eastAsia="宋体" w:cs="宋体"/>
          <w:spacing w:val="-4"/>
          <w:sz w:val="21"/>
          <w:szCs w:val="21"/>
        </w:rPr>
        <w:t>升装置本质安全性；持续做好水杨腈生产装置的优化运行， 做好甲嘧生产装置的优化</w:t>
      </w:r>
    </w:p>
    <w:p>
      <w:pPr>
        <w:sectPr>
          <w:headerReference r:id="rId51" w:type="default"/>
          <w:footerReference r:id="rId52" w:type="default"/>
          <w:pgSz w:w="11907" w:h="16839"/>
          <w:pgMar w:top="1392" w:right="1174" w:bottom="1395" w:left="1769" w:header="854" w:footer="1191" w:gutter="0"/>
          <w:cols w:space="720" w:num="1"/>
        </w:sectPr>
      </w:pPr>
    </w:p>
    <w:p>
      <w:pPr>
        <w:spacing w:before="238" w:line="221" w:lineRule="auto"/>
        <w:ind w:left="39"/>
        <w:rPr>
          <w:rFonts w:ascii="宋体" w:hAnsi="宋体" w:eastAsia="宋体" w:cs="宋体"/>
          <w:sz w:val="21"/>
          <w:szCs w:val="21"/>
        </w:rPr>
      </w:pPr>
      <w:r>
        <w:rPr>
          <w:rFonts w:ascii="宋体" w:hAnsi="宋体" w:eastAsia="宋体" w:cs="宋体"/>
          <w:spacing w:val="-1"/>
          <w:sz w:val="21"/>
          <w:szCs w:val="21"/>
        </w:rPr>
        <w:t>工艺、稳定生产</w:t>
      </w:r>
      <w:r>
        <w:rPr>
          <w:rFonts w:ascii="宋体" w:hAnsi="宋体" w:eastAsia="宋体" w:cs="宋体"/>
          <w:sz w:val="21"/>
          <w:szCs w:val="21"/>
        </w:rPr>
        <w:t>运行。</w:t>
      </w:r>
    </w:p>
    <w:p>
      <w:pPr>
        <w:spacing w:before="104" w:line="317" w:lineRule="auto"/>
        <w:ind w:left="36" w:firstLine="426"/>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高水平打造创新发</w:t>
      </w:r>
      <w:r>
        <w:rPr>
          <w:rFonts w:ascii="宋体" w:hAnsi="宋体" w:eastAsia="宋体" w:cs="宋体"/>
          <w:spacing w:val="-4"/>
          <w:sz w:val="21"/>
          <w:szCs w:val="21"/>
          <w14:textOutline w14:w="3831" w14:cap="flat" w14:cmpd="sng">
            <w14:solidFill>
              <w14:srgbClr w14:val="000000"/>
            </w14:solidFill>
            <w14:prstDash w14:val="solid"/>
            <w14:miter w14:val="10"/>
          </w14:textOutline>
        </w:rPr>
        <w:t>展</w:t>
      </w:r>
      <w:r>
        <w:rPr>
          <w:rFonts w:ascii="宋体" w:hAnsi="宋体" w:eastAsia="宋体" w:cs="宋体"/>
          <w:spacing w:val="-3"/>
          <w:sz w:val="21"/>
          <w:szCs w:val="21"/>
          <w14:textOutline w14:w="3831" w14:cap="flat" w14:cmpd="sng">
            <w14:solidFill>
              <w14:srgbClr w14:val="000000"/>
            </w14:solidFill>
            <w14:prstDash w14:val="solid"/>
            <w14:miter w14:val="10"/>
          </w14:textOutline>
        </w:rPr>
        <w:t>战略平台</w:t>
      </w:r>
      <w:r>
        <w:rPr>
          <w:rFonts w:ascii="宋体" w:hAnsi="宋体" w:eastAsia="宋体" w:cs="宋体"/>
          <w:spacing w:val="-3"/>
          <w:sz w:val="21"/>
          <w:szCs w:val="21"/>
        </w:rPr>
        <w:t>。充分利用五个国家级研发平台优势和省市科技创新政策支持，</w:t>
      </w:r>
      <w:r>
        <w:rPr>
          <w:rFonts w:ascii="宋体" w:hAnsi="宋体" w:eastAsia="宋体" w:cs="宋体"/>
          <w:sz w:val="21"/>
          <w:szCs w:val="21"/>
        </w:rPr>
        <w:t xml:space="preserve"> </w:t>
      </w:r>
      <w:r>
        <w:rPr>
          <w:rFonts w:ascii="宋体" w:hAnsi="宋体" w:eastAsia="宋体" w:cs="宋体"/>
          <w:spacing w:val="1"/>
          <w:sz w:val="21"/>
          <w:szCs w:val="21"/>
        </w:rPr>
        <w:t>不</w:t>
      </w:r>
      <w:r>
        <w:rPr>
          <w:rFonts w:ascii="宋体" w:hAnsi="宋体" w:eastAsia="宋体" w:cs="宋体"/>
          <w:sz w:val="21"/>
          <w:szCs w:val="21"/>
        </w:rPr>
        <w:t>断加快新技术、新产品、新业态的开发。</w:t>
      </w:r>
      <w:r>
        <w:rPr>
          <w:rFonts w:ascii="宋体" w:hAnsi="宋体" w:eastAsia="宋体" w:cs="宋体"/>
          <w:sz w:val="21"/>
          <w:szCs w:val="21"/>
          <w14:textOutline w14:w="3831" w14:cap="flat" w14:cmpd="sng">
            <w14:solidFill>
              <w14:srgbClr w14:val="000000"/>
            </w14:solidFill>
            <w14:prstDash w14:val="solid"/>
            <w14:miter w14:val="10"/>
          </w14:textOutline>
        </w:rPr>
        <w:t>一是</w:t>
      </w:r>
      <w:r>
        <w:rPr>
          <w:rFonts w:ascii="宋体" w:hAnsi="宋体" w:eastAsia="宋体" w:cs="宋体"/>
          <w:sz w:val="21"/>
          <w:szCs w:val="21"/>
        </w:rPr>
        <w:t xml:space="preserve">持续加大研发投入、改善研发条件、引进优秀人 </w:t>
      </w:r>
      <w:r>
        <w:rPr>
          <w:rFonts w:ascii="宋体" w:hAnsi="宋体" w:eastAsia="宋体" w:cs="宋体"/>
          <w:spacing w:val="1"/>
          <w:sz w:val="21"/>
          <w:szCs w:val="21"/>
        </w:rPr>
        <w:t>才</w:t>
      </w:r>
      <w:r>
        <w:rPr>
          <w:rFonts w:ascii="宋体" w:hAnsi="宋体" w:eastAsia="宋体" w:cs="宋体"/>
          <w:sz w:val="21"/>
          <w:szCs w:val="21"/>
        </w:rPr>
        <w:t xml:space="preserve">、整合公共资源等措施，加强与高等学校、顶级科研机构的协同研发与创新，加快应用研究特 </w:t>
      </w:r>
      <w:r>
        <w:rPr>
          <w:rFonts w:ascii="宋体" w:hAnsi="宋体" w:eastAsia="宋体" w:cs="宋体"/>
          <w:spacing w:val="-4"/>
          <w:sz w:val="21"/>
          <w:szCs w:val="21"/>
        </w:rPr>
        <w:t>别是关键核心技术的</w:t>
      </w:r>
      <w:r>
        <w:rPr>
          <w:rFonts w:ascii="宋体" w:hAnsi="宋体" w:eastAsia="宋体" w:cs="宋体"/>
          <w:spacing w:val="-2"/>
          <w:sz w:val="21"/>
          <w:szCs w:val="21"/>
        </w:rPr>
        <w:t>研究。</w:t>
      </w:r>
      <w:r>
        <w:rPr>
          <w:rFonts w:ascii="宋体" w:hAnsi="宋体" w:eastAsia="宋体" w:cs="宋体"/>
          <w:spacing w:val="-2"/>
          <w:sz w:val="21"/>
          <w:szCs w:val="21"/>
          <w14:textOutline w14:w="3831" w14:cap="flat" w14:cmpd="sng">
            <w14:solidFill>
              <w14:srgbClr w14:val="000000"/>
            </w14:solidFill>
            <w14:prstDash w14:val="solid"/>
            <w14:miter w14:val="10"/>
          </w14:textOutline>
        </w:rPr>
        <w:t>二是</w:t>
      </w:r>
      <w:r>
        <w:rPr>
          <w:rFonts w:ascii="宋体" w:hAnsi="宋体" w:eastAsia="宋体" w:cs="宋体"/>
          <w:spacing w:val="-2"/>
          <w:sz w:val="21"/>
          <w:szCs w:val="21"/>
        </w:rPr>
        <w:t>加强与国内外农药公司、检测应用单位的交流与协作， 重点发展</w:t>
      </w:r>
      <w:r>
        <w:rPr>
          <w:rFonts w:ascii="宋体" w:hAnsi="宋体" w:eastAsia="宋体" w:cs="宋体"/>
          <w:sz w:val="21"/>
          <w:szCs w:val="21"/>
        </w:rPr>
        <w:t xml:space="preserve"> </w:t>
      </w:r>
      <w:r>
        <w:rPr>
          <w:rFonts w:ascii="宋体" w:hAnsi="宋体" w:eastAsia="宋体" w:cs="宋体"/>
          <w:spacing w:val="-10"/>
          <w:sz w:val="21"/>
          <w:szCs w:val="21"/>
        </w:rPr>
        <w:t>高效低</w:t>
      </w:r>
      <w:r>
        <w:rPr>
          <w:rFonts w:ascii="宋体" w:hAnsi="宋体" w:eastAsia="宋体" w:cs="宋体"/>
          <w:spacing w:val="-8"/>
          <w:sz w:val="21"/>
          <w:szCs w:val="21"/>
        </w:rPr>
        <w:t>毒</w:t>
      </w:r>
      <w:r>
        <w:rPr>
          <w:rFonts w:ascii="宋体" w:hAnsi="宋体" w:eastAsia="宋体" w:cs="宋体"/>
          <w:spacing w:val="-5"/>
          <w:sz w:val="21"/>
          <w:szCs w:val="21"/>
        </w:rPr>
        <w:t>农药、环保农药制剂及有机中间体，扩大生产能力和市场份额。</w:t>
      </w:r>
      <w:r>
        <w:rPr>
          <w:rFonts w:ascii="宋体" w:hAnsi="宋体" w:eastAsia="宋体" w:cs="宋体"/>
          <w:spacing w:val="-5"/>
          <w:sz w:val="21"/>
          <w:szCs w:val="21"/>
          <w14:textOutline w14:w="3831" w14:cap="flat" w14:cmpd="sng">
            <w14:solidFill>
              <w14:srgbClr w14:val="000000"/>
            </w14:solidFill>
            <w14:prstDash w14:val="solid"/>
            <w14:miter w14:val="10"/>
          </w14:textOutline>
        </w:rPr>
        <w:t>三是</w:t>
      </w:r>
      <w:r>
        <w:rPr>
          <w:rFonts w:ascii="宋体" w:hAnsi="宋体" w:eastAsia="宋体" w:cs="宋体"/>
          <w:spacing w:val="-5"/>
          <w:sz w:val="21"/>
          <w:szCs w:val="21"/>
        </w:rPr>
        <w:t>紧紧围绕农药原药、</w:t>
      </w:r>
      <w:r>
        <w:rPr>
          <w:rFonts w:ascii="宋体" w:hAnsi="宋体" w:eastAsia="宋体" w:cs="宋体"/>
          <w:sz w:val="21"/>
          <w:szCs w:val="21"/>
        </w:rPr>
        <w:t xml:space="preserve"> </w:t>
      </w:r>
      <w:r>
        <w:rPr>
          <w:rFonts w:ascii="宋体" w:hAnsi="宋体" w:eastAsia="宋体" w:cs="宋体"/>
          <w:spacing w:val="1"/>
          <w:sz w:val="21"/>
          <w:szCs w:val="21"/>
        </w:rPr>
        <w:t>中</w:t>
      </w:r>
      <w:r>
        <w:rPr>
          <w:rFonts w:ascii="宋体" w:hAnsi="宋体" w:eastAsia="宋体" w:cs="宋体"/>
          <w:sz w:val="21"/>
          <w:szCs w:val="21"/>
        </w:rPr>
        <w:t xml:space="preserve">间体、制剂等农化新材料板块，加快发展高分子新材料、种业及科技服务等新兴产业，氨基甲 </w:t>
      </w:r>
      <w:r>
        <w:rPr>
          <w:rFonts w:ascii="宋体" w:hAnsi="宋体" w:eastAsia="宋体" w:cs="宋体"/>
          <w:spacing w:val="-8"/>
          <w:sz w:val="21"/>
          <w:szCs w:val="21"/>
        </w:rPr>
        <w:t>酸酯类系列和有机</w:t>
      </w:r>
      <w:r>
        <w:rPr>
          <w:rFonts w:ascii="宋体" w:hAnsi="宋体" w:eastAsia="宋体" w:cs="宋体"/>
          <w:spacing w:val="-5"/>
          <w:sz w:val="21"/>
          <w:szCs w:val="21"/>
        </w:rPr>
        <w:t>磷</w:t>
      </w:r>
      <w:r>
        <w:rPr>
          <w:rFonts w:ascii="宋体" w:hAnsi="宋体" w:eastAsia="宋体" w:cs="宋体"/>
          <w:spacing w:val="-4"/>
          <w:sz w:val="21"/>
          <w:szCs w:val="21"/>
        </w:rPr>
        <w:t xml:space="preserve">系列齐头并进。 </w:t>
      </w:r>
      <w:r>
        <w:rPr>
          <w:rFonts w:ascii="宋体" w:hAnsi="宋体" w:eastAsia="宋体" w:cs="宋体"/>
          <w:spacing w:val="-4"/>
          <w:sz w:val="21"/>
          <w:szCs w:val="21"/>
          <w14:textOutline w14:w="3831" w14:cap="flat" w14:cmpd="sng">
            <w14:solidFill>
              <w14:srgbClr w14:val="000000"/>
            </w14:solidFill>
            <w14:prstDash w14:val="solid"/>
            <w14:miter w14:val="10"/>
          </w14:textOutline>
        </w:rPr>
        <w:t>四是</w:t>
      </w:r>
      <w:r>
        <w:rPr>
          <w:rFonts w:ascii="宋体" w:hAnsi="宋体" w:eastAsia="宋体" w:cs="宋体"/>
          <w:spacing w:val="-4"/>
          <w:sz w:val="21"/>
          <w:szCs w:val="21"/>
        </w:rPr>
        <w:t>全面整合提升现有公共服务平台， 共建农作物产品质量</w:t>
      </w:r>
      <w:r>
        <w:rPr>
          <w:rFonts w:ascii="宋体" w:hAnsi="宋体" w:eastAsia="宋体" w:cs="宋体"/>
          <w:sz w:val="21"/>
          <w:szCs w:val="21"/>
        </w:rPr>
        <w:t xml:space="preserve"> </w:t>
      </w:r>
      <w:r>
        <w:rPr>
          <w:rFonts w:ascii="宋体" w:hAnsi="宋体" w:eastAsia="宋体" w:cs="宋体"/>
          <w:spacing w:val="1"/>
          <w:sz w:val="21"/>
          <w:szCs w:val="21"/>
        </w:rPr>
        <w:t>安</w:t>
      </w:r>
      <w:r>
        <w:rPr>
          <w:rFonts w:ascii="宋体" w:hAnsi="宋体" w:eastAsia="宋体" w:cs="宋体"/>
          <w:sz w:val="21"/>
          <w:szCs w:val="21"/>
        </w:rPr>
        <w:t xml:space="preserve">全的分析检测平台，提升服务资质、拓展服务领域，建立涵盖工程设计、技术咨询、环境影响 </w:t>
      </w:r>
      <w:r>
        <w:rPr>
          <w:rFonts w:ascii="宋体" w:hAnsi="宋体" w:eastAsia="宋体" w:cs="宋体"/>
          <w:spacing w:val="-1"/>
          <w:sz w:val="21"/>
          <w:szCs w:val="21"/>
        </w:rPr>
        <w:t>评价</w:t>
      </w:r>
      <w:r>
        <w:rPr>
          <w:rFonts w:ascii="宋体" w:hAnsi="宋体" w:eastAsia="宋体" w:cs="宋体"/>
          <w:sz w:val="21"/>
          <w:szCs w:val="21"/>
        </w:rPr>
        <w:t>、安全评价等较全面规范的咨询服务体系。</w:t>
      </w:r>
    </w:p>
    <w:p>
      <w:pPr>
        <w:spacing w:before="3" w:line="316" w:lineRule="auto"/>
        <w:ind w:left="36" w:right="67" w:firstLine="42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高效率完成年</w:t>
      </w:r>
      <w:r>
        <w:rPr>
          <w:rFonts w:ascii="宋体" w:hAnsi="宋体" w:eastAsia="宋体" w:cs="宋体"/>
          <w:spacing w:val="-1"/>
          <w:sz w:val="21"/>
          <w:szCs w:val="21"/>
          <w14:textOutline w14:w="3831" w14:cap="flat" w14:cmpd="sng">
            <w14:solidFill>
              <w14:srgbClr w14:val="000000"/>
            </w14:solidFill>
            <w14:prstDash w14:val="solid"/>
            <w14:miter w14:val="10"/>
          </w14:textOutline>
        </w:rPr>
        <w:t>度经营目标任务</w:t>
      </w:r>
      <w:r>
        <w:rPr>
          <w:rFonts w:ascii="宋体" w:hAnsi="宋体" w:eastAsia="宋体" w:cs="宋体"/>
          <w:spacing w:val="-1"/>
          <w:sz w:val="21"/>
          <w:szCs w:val="21"/>
        </w:rPr>
        <w:t>。坚持以市场为导向，以客户为中心，主动做好服务和支撑，</w:t>
      </w:r>
      <w:r>
        <w:rPr>
          <w:rFonts w:ascii="宋体" w:hAnsi="宋体" w:eastAsia="宋体" w:cs="宋体"/>
          <w:sz w:val="21"/>
          <w:szCs w:val="21"/>
        </w:rPr>
        <w:t xml:space="preserve"> </w:t>
      </w:r>
      <w:r>
        <w:rPr>
          <w:rFonts w:ascii="宋体" w:hAnsi="宋体" w:eastAsia="宋体" w:cs="宋体"/>
          <w:spacing w:val="-10"/>
          <w:sz w:val="21"/>
          <w:szCs w:val="21"/>
        </w:rPr>
        <w:t>着力在营销、资</w:t>
      </w:r>
      <w:r>
        <w:rPr>
          <w:rFonts w:ascii="宋体" w:hAnsi="宋体" w:eastAsia="宋体" w:cs="宋体"/>
          <w:spacing w:val="-5"/>
          <w:sz w:val="21"/>
          <w:szCs w:val="21"/>
        </w:rPr>
        <w:t>金等方面提升整体战略协同能力。</w:t>
      </w:r>
      <w:r>
        <w:rPr>
          <w:rFonts w:ascii="宋体" w:hAnsi="宋体" w:eastAsia="宋体" w:cs="宋体"/>
          <w:spacing w:val="-5"/>
          <w:sz w:val="21"/>
          <w:szCs w:val="21"/>
          <w14:textOutline w14:w="3831" w14:cap="flat" w14:cmpd="sng">
            <w14:solidFill>
              <w14:srgbClr w14:val="000000"/>
            </w14:solidFill>
            <w14:prstDash w14:val="solid"/>
            <w14:miter w14:val="10"/>
          </w14:textOutline>
        </w:rPr>
        <w:t>一是</w:t>
      </w:r>
      <w:r>
        <w:rPr>
          <w:rFonts w:ascii="宋体" w:hAnsi="宋体" w:eastAsia="宋体" w:cs="宋体"/>
          <w:spacing w:val="-5"/>
          <w:sz w:val="21"/>
          <w:szCs w:val="21"/>
        </w:rPr>
        <w:t>树牢品牌意识，及时关注和收集市场信息，</w:t>
      </w:r>
      <w:r>
        <w:rPr>
          <w:rFonts w:ascii="宋体" w:hAnsi="宋体" w:eastAsia="宋体" w:cs="宋体"/>
          <w:sz w:val="21"/>
          <w:szCs w:val="21"/>
        </w:rPr>
        <w:t xml:space="preserve"> </w:t>
      </w:r>
      <w:r>
        <w:rPr>
          <w:rFonts w:ascii="宋体" w:hAnsi="宋体" w:eastAsia="宋体" w:cs="宋体"/>
          <w:spacing w:val="-8"/>
          <w:sz w:val="21"/>
          <w:szCs w:val="21"/>
        </w:rPr>
        <w:t xml:space="preserve">做好分析研判， </w:t>
      </w:r>
      <w:r>
        <w:rPr>
          <w:rFonts w:ascii="宋体" w:hAnsi="宋体" w:eastAsia="宋体" w:cs="宋体"/>
          <w:spacing w:val="-5"/>
          <w:sz w:val="21"/>
          <w:szCs w:val="21"/>
        </w:rPr>
        <w:t>主</w:t>
      </w:r>
      <w:r>
        <w:rPr>
          <w:rFonts w:ascii="宋体" w:hAnsi="宋体" w:eastAsia="宋体" w:cs="宋体"/>
          <w:spacing w:val="-4"/>
          <w:sz w:val="21"/>
          <w:szCs w:val="21"/>
        </w:rPr>
        <w:t>动应对市场变化， 统筹制订和调整销售策略，深化与重要客户和供应商战略合</w:t>
      </w:r>
      <w:r>
        <w:rPr>
          <w:rFonts w:ascii="宋体" w:hAnsi="宋体" w:eastAsia="宋体" w:cs="宋体"/>
          <w:sz w:val="21"/>
          <w:szCs w:val="21"/>
        </w:rPr>
        <w:t xml:space="preserve"> </w:t>
      </w:r>
      <w:r>
        <w:rPr>
          <w:rFonts w:ascii="宋体" w:hAnsi="宋体" w:eastAsia="宋体" w:cs="宋体"/>
          <w:spacing w:val="-8"/>
          <w:sz w:val="21"/>
          <w:szCs w:val="21"/>
        </w:rPr>
        <w:t>作伙伴关系，确保</w:t>
      </w:r>
      <w:r>
        <w:rPr>
          <w:rFonts w:ascii="宋体" w:hAnsi="宋体" w:eastAsia="宋体" w:cs="宋体"/>
          <w:spacing w:val="-5"/>
          <w:sz w:val="21"/>
          <w:szCs w:val="21"/>
        </w:rPr>
        <w:t>公</w:t>
      </w:r>
      <w:r>
        <w:rPr>
          <w:rFonts w:ascii="宋体" w:hAnsi="宋体" w:eastAsia="宋体" w:cs="宋体"/>
          <w:spacing w:val="-4"/>
          <w:sz w:val="21"/>
          <w:szCs w:val="21"/>
        </w:rPr>
        <w:t xml:space="preserve">司产品生产、销售稳定。 </w:t>
      </w:r>
      <w:r>
        <w:rPr>
          <w:rFonts w:ascii="宋体" w:hAnsi="宋体" w:eastAsia="宋体" w:cs="宋体"/>
          <w:spacing w:val="-4"/>
          <w:sz w:val="21"/>
          <w:szCs w:val="21"/>
          <w14:textOutline w14:w="3831" w14:cap="flat" w14:cmpd="sng">
            <w14:solidFill>
              <w14:srgbClr w14:val="000000"/>
            </w14:solidFill>
            <w14:prstDash w14:val="solid"/>
            <w14:miter w14:val="10"/>
          </w14:textOutline>
        </w:rPr>
        <w:t>二是</w:t>
      </w:r>
      <w:r>
        <w:rPr>
          <w:rFonts w:ascii="宋体" w:hAnsi="宋体" w:eastAsia="宋体" w:cs="宋体"/>
          <w:spacing w:val="-4"/>
          <w:sz w:val="21"/>
          <w:szCs w:val="21"/>
        </w:rPr>
        <w:t>加强财务管理， 坚持将防范资金风险作为头等</w:t>
      </w:r>
      <w:r>
        <w:rPr>
          <w:rFonts w:ascii="宋体" w:hAnsi="宋体" w:eastAsia="宋体" w:cs="宋体"/>
          <w:sz w:val="21"/>
          <w:szCs w:val="21"/>
        </w:rPr>
        <w:t xml:space="preserve"> </w:t>
      </w:r>
      <w:r>
        <w:rPr>
          <w:rFonts w:ascii="宋体" w:hAnsi="宋体" w:eastAsia="宋体" w:cs="宋体"/>
          <w:spacing w:val="-8"/>
          <w:sz w:val="21"/>
          <w:szCs w:val="21"/>
        </w:rPr>
        <w:t>大事， 完善全面</w:t>
      </w:r>
      <w:r>
        <w:rPr>
          <w:rFonts w:ascii="宋体" w:hAnsi="宋体" w:eastAsia="宋体" w:cs="宋体"/>
          <w:spacing w:val="-5"/>
          <w:sz w:val="21"/>
          <w:szCs w:val="21"/>
        </w:rPr>
        <w:t>预</w:t>
      </w:r>
      <w:r>
        <w:rPr>
          <w:rFonts w:ascii="宋体" w:hAnsi="宋体" w:eastAsia="宋体" w:cs="宋体"/>
          <w:spacing w:val="-4"/>
          <w:sz w:val="21"/>
          <w:szCs w:val="21"/>
        </w:rPr>
        <w:t>算管理体系， 做好财务分析和关键指标预算控制，提高企业运行效率；</w:t>
      </w:r>
      <w:r>
        <w:rPr>
          <w:rFonts w:ascii="宋体" w:hAnsi="宋体" w:eastAsia="宋体" w:cs="宋体"/>
          <w:spacing w:val="-4"/>
          <w:sz w:val="21"/>
          <w:szCs w:val="21"/>
          <w14:textOutline w14:w="3831" w14:cap="flat" w14:cmpd="sng">
            <w14:solidFill>
              <w14:srgbClr w14:val="000000"/>
            </w14:solidFill>
            <w14:prstDash w14:val="solid"/>
            <w14:miter w14:val="10"/>
          </w14:textOutline>
        </w:rPr>
        <w:t>三是</w:t>
      </w:r>
      <w:r>
        <w:rPr>
          <w:rFonts w:ascii="宋体" w:hAnsi="宋体" w:eastAsia="宋体" w:cs="宋体"/>
          <w:spacing w:val="-4"/>
          <w:sz w:val="21"/>
          <w:szCs w:val="21"/>
        </w:rPr>
        <w:t>强</w:t>
      </w:r>
      <w:r>
        <w:rPr>
          <w:rFonts w:ascii="宋体" w:hAnsi="宋体" w:eastAsia="宋体" w:cs="宋体"/>
          <w:sz w:val="21"/>
          <w:szCs w:val="21"/>
        </w:rPr>
        <w:t xml:space="preserve"> </w:t>
      </w:r>
      <w:r>
        <w:rPr>
          <w:rFonts w:ascii="宋体" w:hAnsi="宋体" w:eastAsia="宋体" w:cs="宋体"/>
          <w:spacing w:val="-8"/>
          <w:sz w:val="21"/>
          <w:szCs w:val="21"/>
        </w:rPr>
        <w:t>化降本增效，以提</w:t>
      </w:r>
      <w:r>
        <w:rPr>
          <w:rFonts w:ascii="宋体" w:hAnsi="宋体" w:eastAsia="宋体" w:cs="宋体"/>
          <w:spacing w:val="-5"/>
          <w:sz w:val="21"/>
          <w:szCs w:val="21"/>
        </w:rPr>
        <w:t>升</w:t>
      </w:r>
      <w:r>
        <w:rPr>
          <w:rFonts w:ascii="宋体" w:hAnsi="宋体" w:eastAsia="宋体" w:cs="宋体"/>
          <w:spacing w:val="-4"/>
          <w:sz w:val="21"/>
          <w:szCs w:val="21"/>
        </w:rPr>
        <w:t>运行质量和经济效益为目标， 根据市场需求合理组织生产， 抓好生产过程管</w:t>
      </w:r>
      <w:r>
        <w:rPr>
          <w:rFonts w:ascii="宋体" w:hAnsi="宋体" w:eastAsia="宋体" w:cs="宋体"/>
          <w:sz w:val="21"/>
          <w:szCs w:val="21"/>
        </w:rPr>
        <w:t xml:space="preserve"> </w:t>
      </w:r>
      <w:r>
        <w:rPr>
          <w:rFonts w:ascii="宋体" w:hAnsi="宋体" w:eastAsia="宋体" w:cs="宋体"/>
          <w:spacing w:val="-2"/>
          <w:sz w:val="21"/>
          <w:szCs w:val="21"/>
        </w:rPr>
        <w:t>控，降低制造成本费</w:t>
      </w:r>
      <w:r>
        <w:rPr>
          <w:rFonts w:ascii="宋体" w:hAnsi="宋体" w:eastAsia="宋体" w:cs="宋体"/>
          <w:spacing w:val="-1"/>
          <w:sz w:val="21"/>
          <w:szCs w:val="21"/>
        </w:rPr>
        <w:t>用。</w:t>
      </w:r>
    </w:p>
    <w:p>
      <w:pPr>
        <w:spacing w:before="5" w:line="319" w:lineRule="auto"/>
        <w:ind w:left="37" w:firstLine="42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高标准营造安全绿色生态环境。</w:t>
      </w:r>
      <w:r>
        <w:rPr>
          <w:rFonts w:ascii="宋体" w:hAnsi="宋体" w:eastAsia="宋体" w:cs="宋体"/>
          <w:spacing w:val="-4"/>
          <w:sz w:val="21"/>
          <w:szCs w:val="21"/>
        </w:rPr>
        <w:t xml:space="preserve"> </w:t>
      </w:r>
      <w:r>
        <w:rPr>
          <w:rFonts w:ascii="宋体" w:hAnsi="宋体" w:eastAsia="宋体" w:cs="宋体"/>
          <w:spacing w:val="-3"/>
          <w:sz w:val="21"/>
          <w:szCs w:val="21"/>
        </w:rPr>
        <w:t>坚</w:t>
      </w:r>
      <w:r>
        <w:rPr>
          <w:rFonts w:ascii="宋体" w:hAnsi="宋体" w:eastAsia="宋体" w:cs="宋体"/>
          <w:spacing w:val="-2"/>
          <w:sz w:val="21"/>
          <w:szCs w:val="21"/>
        </w:rPr>
        <w:t>持以习近平生态文明思想为指引，制定绿色行动计划，落</w:t>
      </w:r>
      <w:r>
        <w:rPr>
          <w:rFonts w:ascii="宋体" w:hAnsi="宋体" w:eastAsia="宋体" w:cs="宋体"/>
          <w:sz w:val="21"/>
          <w:szCs w:val="21"/>
        </w:rPr>
        <w:t xml:space="preserve"> 实绿色发展举措，积极创建环保绿色企业。</w:t>
      </w:r>
      <w:r>
        <w:rPr>
          <w:rFonts w:ascii="宋体" w:hAnsi="宋体" w:eastAsia="宋体" w:cs="宋体"/>
          <w:sz w:val="21"/>
          <w:szCs w:val="21"/>
          <w14:textOutline w14:w="3831" w14:cap="flat" w14:cmpd="sng">
            <w14:solidFill>
              <w14:srgbClr w14:val="000000"/>
            </w14:solidFill>
            <w14:prstDash w14:val="solid"/>
            <w14:miter w14:val="10"/>
          </w14:textOutline>
        </w:rPr>
        <w:t>一是</w:t>
      </w:r>
      <w:r>
        <w:rPr>
          <w:rFonts w:ascii="宋体" w:hAnsi="宋体" w:eastAsia="宋体" w:cs="宋体"/>
          <w:sz w:val="21"/>
          <w:szCs w:val="21"/>
        </w:rPr>
        <w:t xml:space="preserve">利用安全生产三年行动巩固提升年和班组安全管 </w:t>
      </w:r>
      <w:r>
        <w:rPr>
          <w:rFonts w:ascii="宋体" w:hAnsi="宋体" w:eastAsia="宋体" w:cs="宋体"/>
          <w:spacing w:val="-8"/>
          <w:sz w:val="21"/>
          <w:szCs w:val="21"/>
        </w:rPr>
        <w:t>理标准化达标这两</w:t>
      </w:r>
      <w:r>
        <w:rPr>
          <w:rFonts w:ascii="宋体" w:hAnsi="宋体" w:eastAsia="宋体" w:cs="宋体"/>
          <w:spacing w:val="-6"/>
          <w:sz w:val="21"/>
          <w:szCs w:val="21"/>
        </w:rPr>
        <w:t>个</w:t>
      </w:r>
      <w:r>
        <w:rPr>
          <w:rFonts w:ascii="宋体" w:hAnsi="宋体" w:eastAsia="宋体" w:cs="宋体"/>
          <w:spacing w:val="-4"/>
          <w:sz w:val="21"/>
          <w:szCs w:val="21"/>
        </w:rPr>
        <w:t>重要抓手， 积极推进安全生产信息化和安全生产标准化“两化”建设， 着力</w:t>
      </w:r>
      <w:r>
        <w:rPr>
          <w:rFonts w:ascii="宋体" w:hAnsi="宋体" w:eastAsia="宋体" w:cs="宋体"/>
          <w:sz w:val="21"/>
          <w:szCs w:val="21"/>
        </w:rPr>
        <w:t xml:space="preserve"> </w:t>
      </w:r>
      <w:r>
        <w:rPr>
          <w:rFonts w:ascii="宋体" w:hAnsi="宋体" w:eastAsia="宋体" w:cs="宋体"/>
          <w:spacing w:val="-8"/>
          <w:sz w:val="21"/>
          <w:szCs w:val="21"/>
        </w:rPr>
        <w:t>加强风险与隐患的</w:t>
      </w:r>
      <w:r>
        <w:rPr>
          <w:rFonts w:ascii="宋体" w:hAnsi="宋体" w:eastAsia="宋体" w:cs="宋体"/>
          <w:spacing w:val="-6"/>
          <w:sz w:val="21"/>
          <w:szCs w:val="21"/>
        </w:rPr>
        <w:t>双</w:t>
      </w:r>
      <w:r>
        <w:rPr>
          <w:rFonts w:ascii="宋体" w:hAnsi="宋体" w:eastAsia="宋体" w:cs="宋体"/>
          <w:spacing w:val="-4"/>
          <w:sz w:val="21"/>
          <w:szCs w:val="21"/>
        </w:rPr>
        <w:t xml:space="preserve">重预防。 </w:t>
      </w:r>
      <w:r>
        <w:rPr>
          <w:rFonts w:ascii="宋体" w:hAnsi="宋体" w:eastAsia="宋体" w:cs="宋体"/>
          <w:spacing w:val="-4"/>
          <w:sz w:val="21"/>
          <w:szCs w:val="21"/>
          <w14:textOutline w14:w="3831" w14:cap="flat" w14:cmpd="sng">
            <w14:solidFill>
              <w14:srgbClr w14:val="000000"/>
            </w14:solidFill>
            <w14:prstDash w14:val="solid"/>
            <w14:miter w14:val="10"/>
          </w14:textOutline>
        </w:rPr>
        <w:t>二是</w:t>
      </w:r>
      <w:r>
        <w:rPr>
          <w:rFonts w:ascii="宋体" w:hAnsi="宋体" w:eastAsia="宋体" w:cs="宋体"/>
          <w:spacing w:val="-4"/>
          <w:sz w:val="21"/>
          <w:szCs w:val="21"/>
        </w:rPr>
        <w:t>在整体规划的蓝图下， 完成培训系统、一会三卡的正式投运工</w:t>
      </w:r>
      <w:r>
        <w:rPr>
          <w:rFonts w:ascii="宋体" w:hAnsi="宋体" w:eastAsia="宋体" w:cs="宋体"/>
          <w:sz w:val="21"/>
          <w:szCs w:val="21"/>
        </w:rPr>
        <w:t xml:space="preserve"> </w:t>
      </w:r>
      <w:r>
        <w:rPr>
          <w:rFonts w:ascii="宋体" w:hAnsi="宋体" w:eastAsia="宋体" w:cs="宋体"/>
          <w:spacing w:val="-6"/>
          <w:sz w:val="21"/>
          <w:szCs w:val="21"/>
        </w:rPr>
        <w:t>作，着力加强公司危险化学品应急救援队伍建设，完善和提升设施设备。</w:t>
      </w:r>
      <w:r>
        <w:rPr>
          <w:rFonts w:ascii="宋体" w:hAnsi="宋体" w:eastAsia="宋体" w:cs="宋体"/>
          <w:spacing w:val="-6"/>
          <w:sz w:val="21"/>
          <w:szCs w:val="21"/>
          <w14:textOutline w14:w="3831" w14:cap="flat" w14:cmpd="sng">
            <w14:solidFill>
              <w14:srgbClr w14:val="000000"/>
            </w14:solidFill>
            <w14:prstDash w14:val="solid"/>
            <w14:miter w14:val="10"/>
          </w14:textOutline>
        </w:rPr>
        <w:t>三是</w:t>
      </w:r>
      <w:r>
        <w:rPr>
          <w:rFonts w:ascii="宋体" w:hAnsi="宋体" w:eastAsia="宋体" w:cs="宋体"/>
          <w:spacing w:val="-6"/>
          <w:sz w:val="21"/>
          <w:szCs w:val="21"/>
        </w:rPr>
        <w:t>按照绿色发展理</w:t>
      </w:r>
      <w:r>
        <w:rPr>
          <w:rFonts w:ascii="宋体" w:hAnsi="宋体" w:eastAsia="宋体" w:cs="宋体"/>
          <w:spacing w:val="-5"/>
          <w:sz w:val="21"/>
          <w:szCs w:val="21"/>
        </w:rPr>
        <w:t>念</w:t>
      </w:r>
      <w:r>
        <w:rPr>
          <w:rFonts w:ascii="宋体" w:hAnsi="宋体" w:eastAsia="宋体" w:cs="宋体"/>
          <w:sz w:val="21"/>
          <w:szCs w:val="21"/>
        </w:rPr>
        <w:t xml:space="preserve">， </w:t>
      </w:r>
      <w:r>
        <w:rPr>
          <w:rFonts w:ascii="宋体" w:hAnsi="宋体" w:eastAsia="宋体" w:cs="宋体"/>
          <w:spacing w:val="-6"/>
          <w:sz w:val="21"/>
          <w:szCs w:val="21"/>
        </w:rPr>
        <w:t>有针对性</w:t>
      </w:r>
      <w:r>
        <w:rPr>
          <w:rFonts w:ascii="宋体" w:hAnsi="宋体" w:eastAsia="宋体" w:cs="宋体"/>
          <w:spacing w:val="-5"/>
          <w:sz w:val="21"/>
          <w:szCs w:val="21"/>
        </w:rPr>
        <w:t>制</w:t>
      </w:r>
      <w:r>
        <w:rPr>
          <w:rFonts w:ascii="宋体" w:hAnsi="宋体" w:eastAsia="宋体" w:cs="宋体"/>
          <w:spacing w:val="-3"/>
          <w:sz w:val="21"/>
          <w:szCs w:val="21"/>
        </w:rPr>
        <w:t>定源头减排及未端治理应对方案，投入专项资金加快各生产基地环保设施及技术提升，</w:t>
      </w:r>
      <w:r>
        <w:rPr>
          <w:rFonts w:ascii="宋体" w:hAnsi="宋体" w:eastAsia="宋体" w:cs="宋体"/>
          <w:sz w:val="21"/>
          <w:szCs w:val="21"/>
        </w:rPr>
        <w:t xml:space="preserve"> </w:t>
      </w:r>
      <w:r>
        <w:rPr>
          <w:rFonts w:ascii="宋体" w:hAnsi="宋体" w:eastAsia="宋体" w:cs="宋体"/>
          <w:spacing w:val="-1"/>
          <w:sz w:val="21"/>
          <w:szCs w:val="21"/>
        </w:rPr>
        <w:t>确保三</w:t>
      </w:r>
      <w:r>
        <w:rPr>
          <w:rFonts w:ascii="宋体" w:hAnsi="宋体" w:eastAsia="宋体" w:cs="宋体"/>
          <w:sz w:val="21"/>
          <w:szCs w:val="21"/>
        </w:rPr>
        <w:t>废治理满足生产需求达标排放。</w:t>
      </w:r>
    </w:p>
    <w:p>
      <w:pPr>
        <w:spacing w:before="201" w:line="221" w:lineRule="auto"/>
        <w:ind w:left="7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14:textOutline w14:w="3831" w14:cap="flat" w14:cmpd="sng">
            <w14:solidFill>
              <w14:srgbClr w14:val="000000"/>
            </w14:solidFill>
            <w14:prstDash w14:val="solid"/>
            <w14:miter w14:val="10"/>
          </w14:textOutline>
        </w:rPr>
        <w:t>四</w:t>
      </w:r>
      <w:r>
        <w:rPr>
          <w:rFonts w:ascii="宋体" w:hAnsi="宋体" w:eastAsia="宋体" w:cs="宋体"/>
          <w:spacing w:val="-3"/>
          <w:sz w:val="21"/>
          <w:szCs w:val="21"/>
          <w14:textOutline w14:w="3831" w14:cap="flat" w14:cmpd="sng">
            <w14:solidFill>
              <w14:srgbClr w14:val="000000"/>
            </w14:solidFill>
            <w14:prstDash w14:val="solid"/>
            <w14:miter w14:val="10"/>
          </w14:textOutline>
        </w:rPr>
        <w:t>)可能面对的风险</w:t>
      </w:r>
    </w:p>
    <w:p>
      <w:pPr>
        <w:spacing w:before="67"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21" w:lineRule="auto"/>
        <w:ind w:left="462"/>
        <w:rPr>
          <w:rFonts w:ascii="宋体" w:hAnsi="宋体" w:eastAsia="宋体" w:cs="宋体"/>
          <w:sz w:val="21"/>
          <w:szCs w:val="21"/>
        </w:rPr>
      </w:pPr>
      <w:r>
        <w:rPr>
          <w:rFonts w:ascii="Times New Roman" w:hAnsi="Times New Roman" w:eastAsia="Times New Roman" w:cs="Times New Roman"/>
          <w:b/>
          <w:bCs/>
          <w:spacing w:val="-4"/>
          <w:sz w:val="21"/>
          <w:szCs w:val="21"/>
        </w:rPr>
        <w:t>1</w:t>
      </w: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政策风险</w:t>
      </w:r>
    </w:p>
    <w:p>
      <w:pPr>
        <w:spacing w:before="19" w:line="221" w:lineRule="auto"/>
        <w:ind w:left="465"/>
        <w:rPr>
          <w:rFonts w:ascii="宋体" w:hAnsi="宋体" w:eastAsia="宋体" w:cs="宋体"/>
          <w:sz w:val="21"/>
          <w:szCs w:val="21"/>
        </w:rPr>
      </w:pPr>
      <w:r>
        <w:rPr>
          <w:rFonts w:ascii="宋体" w:hAnsi="宋体" w:eastAsia="宋体" w:cs="宋体"/>
          <w:spacing w:val="25"/>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8"/>
          <w:sz w:val="21"/>
          <w:szCs w:val="21"/>
        </w:rPr>
        <w:t>1</w:t>
      </w:r>
      <w:r>
        <w:rPr>
          <w:rFonts w:ascii="宋体" w:hAnsi="宋体" w:eastAsia="宋体" w:cs="宋体"/>
          <w:spacing w:val="18"/>
          <w:sz w:val="21"/>
          <w:szCs w:val="21"/>
          <w14:textOutline w14:w="3831" w14:cap="flat" w14:cmpd="sng">
            <w14:solidFill>
              <w14:srgbClr w14:val="000000"/>
            </w14:solidFill>
            <w14:prstDash w14:val="solid"/>
            <w14:miter w14:val="10"/>
          </w14:textOutline>
        </w:rPr>
        <w:t>)行业政策变动风险</w:t>
      </w:r>
    </w:p>
    <w:p>
      <w:pPr>
        <w:spacing w:before="23" w:line="239" w:lineRule="auto"/>
        <w:ind w:left="36" w:right="67" w:firstLine="420"/>
        <w:rPr>
          <w:rFonts w:ascii="宋体" w:hAnsi="宋体" w:eastAsia="宋体" w:cs="宋体"/>
          <w:sz w:val="21"/>
          <w:szCs w:val="21"/>
        </w:rPr>
      </w:pPr>
      <w:r>
        <w:rPr>
          <w:rFonts w:ascii="宋体" w:hAnsi="宋体" w:eastAsia="宋体" w:cs="宋体"/>
          <w:sz w:val="21"/>
          <w:szCs w:val="21"/>
        </w:rPr>
        <w:t xml:space="preserve">农化行业政策法规限制较多，生产准入条件逐步提高，政府淘汰落后产能力度加大。随着社 </w:t>
      </w:r>
      <w:r>
        <w:rPr>
          <w:rFonts w:ascii="宋体" w:hAnsi="宋体" w:eastAsia="宋体" w:cs="宋体"/>
          <w:spacing w:val="-4"/>
          <w:sz w:val="21"/>
          <w:szCs w:val="21"/>
        </w:rPr>
        <w:t>会对污染控制要求的</w:t>
      </w:r>
      <w:r>
        <w:rPr>
          <w:rFonts w:ascii="宋体" w:hAnsi="宋体" w:eastAsia="宋体" w:cs="宋体"/>
          <w:spacing w:val="-2"/>
          <w:sz w:val="21"/>
          <w:szCs w:val="21"/>
        </w:rPr>
        <w:t>逐年提高， 为促进农药行业健康发展，国家可能会针对部分农药产品出台相</w:t>
      </w:r>
      <w:r>
        <w:rPr>
          <w:rFonts w:ascii="宋体" w:hAnsi="宋体" w:eastAsia="宋体" w:cs="宋体"/>
          <w:sz w:val="21"/>
          <w:szCs w:val="21"/>
        </w:rPr>
        <w:t xml:space="preserve"> </w:t>
      </w:r>
      <w:r>
        <w:rPr>
          <w:rFonts w:ascii="宋体" w:hAnsi="宋体" w:eastAsia="宋体" w:cs="宋体"/>
          <w:spacing w:val="-4"/>
          <w:sz w:val="21"/>
          <w:szCs w:val="21"/>
        </w:rPr>
        <w:t>应的环</w:t>
      </w:r>
      <w:r>
        <w:rPr>
          <w:rFonts w:ascii="宋体" w:hAnsi="宋体" w:eastAsia="宋体" w:cs="宋体"/>
          <w:spacing w:val="-2"/>
          <w:sz w:val="21"/>
          <w:szCs w:val="21"/>
        </w:rPr>
        <w:t>保政策。</w:t>
      </w:r>
    </w:p>
    <w:p>
      <w:pPr>
        <w:spacing w:before="4" w:line="239" w:lineRule="auto"/>
        <w:ind w:left="36" w:right="67" w:firstLine="420"/>
        <w:rPr>
          <w:rFonts w:ascii="宋体" w:hAnsi="宋体" w:eastAsia="宋体" w:cs="宋体"/>
          <w:sz w:val="21"/>
          <w:szCs w:val="21"/>
        </w:rPr>
      </w:pPr>
      <w:r>
        <w:rPr>
          <w:rFonts w:ascii="宋体" w:hAnsi="宋体" w:eastAsia="宋体" w:cs="宋体"/>
          <w:spacing w:val="-4"/>
          <w:sz w:val="21"/>
          <w:szCs w:val="21"/>
        </w:rPr>
        <w:t>农药作为一种特殊商品，</w:t>
      </w:r>
      <w:r>
        <w:rPr>
          <w:rFonts w:ascii="宋体" w:hAnsi="宋体" w:eastAsia="宋体" w:cs="宋体"/>
          <w:spacing w:val="-3"/>
          <w:sz w:val="21"/>
          <w:szCs w:val="21"/>
        </w:rPr>
        <w:t xml:space="preserve"> </w:t>
      </w:r>
      <w:r>
        <w:rPr>
          <w:rFonts w:ascii="宋体" w:hAnsi="宋体" w:eastAsia="宋体" w:cs="宋体"/>
          <w:spacing w:val="-2"/>
          <w:sz w:val="21"/>
          <w:szCs w:val="21"/>
        </w:rPr>
        <w:t>如果产品存在质量问题或者在使用过程中方法不当，可能会产生生</w:t>
      </w:r>
      <w:r>
        <w:rPr>
          <w:rFonts w:ascii="宋体" w:hAnsi="宋体" w:eastAsia="宋体" w:cs="宋体"/>
          <w:sz w:val="21"/>
          <w:szCs w:val="21"/>
        </w:rPr>
        <w:t xml:space="preserve"> </w:t>
      </w:r>
      <w:r>
        <w:rPr>
          <w:rFonts w:ascii="宋体" w:hAnsi="宋体" w:eastAsia="宋体" w:cs="宋体"/>
          <w:spacing w:val="-8"/>
          <w:sz w:val="21"/>
          <w:szCs w:val="21"/>
        </w:rPr>
        <w:t>态环境污染、农作</w:t>
      </w:r>
      <w:r>
        <w:rPr>
          <w:rFonts w:ascii="宋体" w:hAnsi="宋体" w:eastAsia="宋体" w:cs="宋体"/>
          <w:spacing w:val="-5"/>
          <w:sz w:val="21"/>
          <w:szCs w:val="21"/>
        </w:rPr>
        <w:t>物</w:t>
      </w:r>
      <w:r>
        <w:rPr>
          <w:rFonts w:ascii="宋体" w:hAnsi="宋体" w:eastAsia="宋体" w:cs="宋体"/>
          <w:spacing w:val="-4"/>
          <w:sz w:val="21"/>
          <w:szCs w:val="21"/>
        </w:rPr>
        <w:t>药害事故， 甚至人身伤害等问题。因此， 针对农药的生产经营，国家制定了</w:t>
      </w:r>
      <w:r>
        <w:rPr>
          <w:rFonts w:ascii="宋体" w:hAnsi="宋体" w:eastAsia="宋体" w:cs="宋体"/>
          <w:sz w:val="21"/>
          <w:szCs w:val="21"/>
        </w:rPr>
        <w:t xml:space="preserve"> </w:t>
      </w:r>
      <w:r>
        <w:rPr>
          <w:rFonts w:ascii="宋体" w:hAnsi="宋体" w:eastAsia="宋体" w:cs="宋体"/>
          <w:spacing w:val="-4"/>
          <w:sz w:val="21"/>
          <w:szCs w:val="21"/>
        </w:rPr>
        <w:t>较为全面和严格的法</w:t>
      </w:r>
      <w:r>
        <w:rPr>
          <w:rFonts w:ascii="宋体" w:hAnsi="宋体" w:eastAsia="宋体" w:cs="宋体"/>
          <w:spacing w:val="-2"/>
          <w:sz w:val="21"/>
          <w:szCs w:val="21"/>
        </w:rPr>
        <w:t>律法规和行业监管政策， 并且随着行业发展状况和环保标准提升等因素的变</w:t>
      </w:r>
      <w:r>
        <w:rPr>
          <w:rFonts w:ascii="宋体" w:hAnsi="宋体" w:eastAsia="宋体" w:cs="宋体"/>
          <w:sz w:val="21"/>
          <w:szCs w:val="21"/>
        </w:rPr>
        <w:t xml:space="preserve"> </w:t>
      </w:r>
      <w:r>
        <w:rPr>
          <w:rFonts w:ascii="宋体" w:hAnsi="宋体" w:eastAsia="宋体" w:cs="宋体"/>
          <w:spacing w:val="1"/>
          <w:sz w:val="21"/>
          <w:szCs w:val="21"/>
        </w:rPr>
        <w:t>化</w:t>
      </w:r>
      <w:r>
        <w:rPr>
          <w:rFonts w:ascii="宋体" w:hAnsi="宋体" w:eastAsia="宋体" w:cs="宋体"/>
          <w:sz w:val="21"/>
          <w:szCs w:val="21"/>
        </w:rPr>
        <w:t xml:space="preserve">而不断进行调整和完善，以确保农业生产和农产品质量安全，确保环境生态安全，促进农药行 </w:t>
      </w:r>
      <w:r>
        <w:rPr>
          <w:rFonts w:ascii="宋体" w:hAnsi="宋体" w:eastAsia="宋体" w:cs="宋体"/>
          <w:spacing w:val="-1"/>
          <w:sz w:val="21"/>
          <w:szCs w:val="21"/>
        </w:rPr>
        <w:t>业持续健</w:t>
      </w:r>
      <w:r>
        <w:rPr>
          <w:rFonts w:ascii="宋体" w:hAnsi="宋体" w:eastAsia="宋体" w:cs="宋体"/>
          <w:sz w:val="21"/>
          <w:szCs w:val="21"/>
        </w:rPr>
        <w:t>康发展。</w:t>
      </w:r>
    </w:p>
    <w:p>
      <w:pPr>
        <w:spacing w:before="1" w:line="221" w:lineRule="auto"/>
        <w:ind w:left="465"/>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6"/>
          <w:sz w:val="21"/>
          <w:szCs w:val="21"/>
        </w:rPr>
        <w:t>2</w:t>
      </w:r>
      <w:r>
        <w:rPr>
          <w:rFonts w:ascii="宋体" w:hAnsi="宋体" w:eastAsia="宋体" w:cs="宋体"/>
          <w:spacing w:val="16"/>
          <w:sz w:val="21"/>
          <w:szCs w:val="21"/>
          <w14:textOutline w14:w="3831" w14:cap="flat" w14:cmpd="sng">
            <w14:solidFill>
              <w14:srgbClr w14:val="000000"/>
            </w14:solidFill>
            <w14:prstDash w14:val="solid"/>
            <w14:miter w14:val="10"/>
          </w14:textOutline>
        </w:rPr>
        <w:t>)环境保护政策变化风</w:t>
      </w:r>
      <w:r>
        <w:rPr>
          <w:rFonts w:ascii="宋体" w:hAnsi="宋体" w:eastAsia="宋体" w:cs="宋体"/>
          <w:spacing w:val="14"/>
          <w:sz w:val="21"/>
          <w:szCs w:val="21"/>
          <w14:textOutline w14:w="3831" w14:cap="flat" w14:cmpd="sng">
            <w14:solidFill>
              <w14:srgbClr w14:val="000000"/>
            </w14:solidFill>
            <w14:prstDash w14:val="solid"/>
            <w14:miter w14:val="10"/>
          </w14:textOutline>
        </w:rPr>
        <w:t>险</w:t>
      </w:r>
    </w:p>
    <w:p>
      <w:pPr>
        <w:spacing w:before="19" w:line="247" w:lineRule="auto"/>
        <w:ind w:left="37" w:right="67" w:firstLine="425"/>
        <w:rPr>
          <w:rFonts w:ascii="宋体" w:hAnsi="宋体" w:eastAsia="宋体" w:cs="宋体"/>
          <w:sz w:val="21"/>
          <w:szCs w:val="21"/>
        </w:rPr>
      </w:pPr>
      <w:r>
        <w:rPr>
          <w:rFonts w:ascii="宋体" w:hAnsi="宋体" w:eastAsia="宋体" w:cs="宋体"/>
          <w:spacing w:val="-4"/>
          <w:sz w:val="21"/>
          <w:szCs w:val="21"/>
        </w:rPr>
        <w:t>公司属于农药行业， 在生产经营</w:t>
      </w:r>
      <w:r>
        <w:rPr>
          <w:rFonts w:ascii="宋体" w:hAnsi="宋体" w:eastAsia="宋体" w:cs="宋体"/>
          <w:spacing w:val="-2"/>
          <w:sz w:val="21"/>
          <w:szCs w:val="21"/>
        </w:rPr>
        <w:t>中会产生废水、废气、固废和噪音。公司一直十分注重环境</w:t>
      </w:r>
      <w:r>
        <w:rPr>
          <w:rFonts w:ascii="宋体" w:hAnsi="宋体" w:eastAsia="宋体" w:cs="宋体"/>
          <w:sz w:val="21"/>
          <w:szCs w:val="21"/>
        </w:rPr>
        <w:t xml:space="preserve"> </w:t>
      </w:r>
      <w:r>
        <w:rPr>
          <w:rFonts w:ascii="宋体" w:hAnsi="宋体" w:eastAsia="宋体" w:cs="宋体"/>
          <w:spacing w:val="-8"/>
          <w:sz w:val="21"/>
          <w:szCs w:val="21"/>
        </w:rPr>
        <w:t>保护， 严格遵守</w:t>
      </w:r>
      <w:r>
        <w:rPr>
          <w:rFonts w:ascii="宋体" w:hAnsi="宋体" w:eastAsia="宋体" w:cs="宋体"/>
          <w:spacing w:val="-7"/>
          <w:sz w:val="21"/>
          <w:szCs w:val="21"/>
        </w:rPr>
        <w:t>国</w:t>
      </w:r>
      <w:r>
        <w:rPr>
          <w:rFonts w:ascii="宋体" w:hAnsi="宋体" w:eastAsia="宋体" w:cs="宋体"/>
          <w:spacing w:val="-4"/>
          <w:sz w:val="21"/>
          <w:szCs w:val="21"/>
        </w:rPr>
        <w:t>家环保法律法规， 具有完善的环保设施和管理措施。近年来公司大力发展清洁</w:t>
      </w:r>
      <w:r>
        <w:rPr>
          <w:rFonts w:ascii="宋体" w:hAnsi="宋体" w:eastAsia="宋体" w:cs="宋体"/>
          <w:sz w:val="21"/>
          <w:szCs w:val="21"/>
        </w:rPr>
        <w:t xml:space="preserve"> </w:t>
      </w:r>
      <w:r>
        <w:rPr>
          <w:rFonts w:ascii="宋体" w:hAnsi="宋体" w:eastAsia="宋体" w:cs="宋体"/>
          <w:spacing w:val="-1"/>
          <w:sz w:val="21"/>
          <w:szCs w:val="21"/>
        </w:rPr>
        <w:t>生</w:t>
      </w:r>
      <w:r>
        <w:rPr>
          <w:rFonts w:ascii="宋体" w:hAnsi="宋体" w:eastAsia="宋体" w:cs="宋体"/>
          <w:sz w:val="21"/>
          <w:szCs w:val="21"/>
        </w:rPr>
        <w:t xml:space="preserve">产和循环经济，保证污染物排放符合国家和地方环境质量标准和排放标准，取得了良好的经济 </w:t>
      </w:r>
      <w:r>
        <w:rPr>
          <w:rFonts w:ascii="宋体" w:hAnsi="宋体" w:eastAsia="宋体" w:cs="宋体"/>
          <w:spacing w:val="-4"/>
          <w:sz w:val="21"/>
          <w:szCs w:val="21"/>
        </w:rPr>
        <w:t>效益和社会效益。虽然</w:t>
      </w:r>
      <w:r>
        <w:rPr>
          <w:rFonts w:ascii="宋体" w:hAnsi="宋体" w:eastAsia="宋体" w:cs="宋体"/>
          <w:spacing w:val="-2"/>
          <w:sz w:val="21"/>
          <w:szCs w:val="21"/>
        </w:rPr>
        <w:t>公司目前拥有较为完善的环保设施和管理措施， 但在今后的生产经营过程</w:t>
      </w:r>
    </w:p>
    <w:p>
      <w:pPr>
        <w:sectPr>
          <w:headerReference r:id="rId53" w:type="default"/>
          <w:footerReference r:id="rId54" w:type="default"/>
          <w:pgSz w:w="11907" w:h="16839"/>
          <w:pgMar w:top="1392" w:right="1212" w:bottom="1395" w:left="1769" w:header="854" w:footer="1191" w:gutter="0"/>
          <w:cols w:space="720" w:num="1"/>
        </w:sectPr>
      </w:pPr>
    </w:p>
    <w:p>
      <w:pPr>
        <w:spacing w:before="158"/>
        <w:ind w:left="37" w:right="84" w:firstLine="19"/>
        <w:rPr>
          <w:rFonts w:ascii="宋体" w:hAnsi="宋体" w:eastAsia="宋体" w:cs="宋体"/>
          <w:sz w:val="21"/>
          <w:szCs w:val="21"/>
        </w:rPr>
      </w:pPr>
      <w:r>
        <w:rPr>
          <w:rFonts w:ascii="宋体" w:hAnsi="宋体" w:eastAsia="宋体" w:cs="宋体"/>
          <w:spacing w:val="-6"/>
          <w:sz w:val="21"/>
          <w:szCs w:val="21"/>
        </w:rPr>
        <w:t>中若环境保护不</w:t>
      </w:r>
      <w:r>
        <w:rPr>
          <w:rFonts w:ascii="宋体" w:hAnsi="宋体" w:eastAsia="宋体" w:cs="宋体"/>
          <w:spacing w:val="-4"/>
          <w:sz w:val="21"/>
          <w:szCs w:val="21"/>
        </w:rPr>
        <w:t>力</w:t>
      </w:r>
      <w:r>
        <w:rPr>
          <w:rFonts w:ascii="宋体" w:hAnsi="宋体" w:eastAsia="宋体" w:cs="宋体"/>
          <w:spacing w:val="-3"/>
          <w:sz w:val="21"/>
          <w:szCs w:val="21"/>
        </w:rPr>
        <w:t>， 造成水体污染和大气污染等环境污染事故，存在被监管机关处罚的风险。另</w:t>
      </w:r>
      <w:r>
        <w:rPr>
          <w:rFonts w:ascii="宋体" w:hAnsi="宋体" w:eastAsia="宋体" w:cs="宋体"/>
          <w:sz w:val="21"/>
          <w:szCs w:val="21"/>
        </w:rPr>
        <w:t xml:space="preserve"> </w:t>
      </w:r>
      <w:r>
        <w:rPr>
          <w:rFonts w:ascii="宋体" w:hAnsi="宋体" w:eastAsia="宋体" w:cs="宋体"/>
          <w:spacing w:val="-5"/>
          <w:sz w:val="21"/>
          <w:szCs w:val="21"/>
        </w:rPr>
        <w:t>一方面，随着国家经济增长模式的转变和可持续发展战略的全面实施，人们的环保意识逐渐增强</w:t>
      </w:r>
      <w:r>
        <w:rPr>
          <w:rFonts w:ascii="宋体" w:hAnsi="宋体" w:eastAsia="宋体" w:cs="宋体"/>
          <w:spacing w:val="-1"/>
          <w:sz w:val="21"/>
          <w:szCs w:val="21"/>
        </w:rPr>
        <w:t>，</w:t>
      </w:r>
      <w:r>
        <w:rPr>
          <w:rFonts w:ascii="宋体" w:hAnsi="宋体" w:eastAsia="宋体" w:cs="宋体"/>
          <w:sz w:val="21"/>
          <w:szCs w:val="21"/>
        </w:rPr>
        <w:t xml:space="preserve"> </w:t>
      </w:r>
      <w:r>
        <w:rPr>
          <w:rFonts w:ascii="宋体" w:hAnsi="宋体" w:eastAsia="宋体" w:cs="宋体"/>
          <w:spacing w:val="-6"/>
          <w:sz w:val="21"/>
          <w:szCs w:val="21"/>
        </w:rPr>
        <w:t>国家环保政策日益</w:t>
      </w:r>
      <w:r>
        <w:rPr>
          <w:rFonts w:ascii="宋体" w:hAnsi="宋体" w:eastAsia="宋体" w:cs="宋体"/>
          <w:spacing w:val="-4"/>
          <w:sz w:val="21"/>
          <w:szCs w:val="21"/>
        </w:rPr>
        <w:t>完</w:t>
      </w:r>
      <w:r>
        <w:rPr>
          <w:rFonts w:ascii="宋体" w:hAnsi="宋体" w:eastAsia="宋体" w:cs="宋体"/>
          <w:spacing w:val="-3"/>
          <w:sz w:val="21"/>
          <w:szCs w:val="21"/>
        </w:rPr>
        <w:t>善， 污染物排放标准日趋严格，相关部门可能颁布并实施更高的环保标准，</w:t>
      </w:r>
      <w:r>
        <w:rPr>
          <w:rFonts w:ascii="宋体" w:hAnsi="宋体" w:eastAsia="宋体" w:cs="宋体"/>
          <w:sz w:val="21"/>
          <w:szCs w:val="21"/>
        </w:rPr>
        <w:t xml:space="preserve"> </w:t>
      </w:r>
      <w:r>
        <w:rPr>
          <w:rFonts w:ascii="宋体" w:hAnsi="宋体" w:eastAsia="宋体" w:cs="宋体"/>
          <w:spacing w:val="-4"/>
          <w:sz w:val="21"/>
          <w:szCs w:val="21"/>
        </w:rPr>
        <w:t>若公司在环保政策发生</w:t>
      </w:r>
      <w:r>
        <w:rPr>
          <w:rFonts w:ascii="宋体" w:hAnsi="宋体" w:eastAsia="宋体" w:cs="宋体"/>
          <w:spacing w:val="-2"/>
          <w:sz w:val="21"/>
          <w:szCs w:val="21"/>
        </w:rPr>
        <w:t>变化时不能及时达到相应的要求， 则有可能被限产、停产或面临受到环保</w:t>
      </w:r>
      <w:r>
        <w:rPr>
          <w:rFonts w:ascii="宋体" w:hAnsi="宋体" w:eastAsia="宋体" w:cs="宋体"/>
          <w:sz w:val="21"/>
          <w:szCs w:val="21"/>
        </w:rPr>
        <w:t xml:space="preserve"> </w:t>
      </w:r>
      <w:r>
        <w:rPr>
          <w:rFonts w:ascii="宋体" w:hAnsi="宋体" w:eastAsia="宋体" w:cs="宋体"/>
          <w:spacing w:val="-8"/>
          <w:sz w:val="21"/>
          <w:szCs w:val="21"/>
        </w:rPr>
        <w:t>处罚的风险。同时</w:t>
      </w:r>
      <w:r>
        <w:rPr>
          <w:rFonts w:ascii="宋体" w:hAnsi="宋体" w:eastAsia="宋体" w:cs="宋体"/>
          <w:spacing w:val="-7"/>
          <w:sz w:val="21"/>
          <w:szCs w:val="21"/>
        </w:rPr>
        <w:t>，</w:t>
      </w:r>
      <w:r>
        <w:rPr>
          <w:rFonts w:ascii="宋体" w:hAnsi="宋体" w:eastAsia="宋体" w:cs="宋体"/>
          <w:spacing w:val="-4"/>
          <w:sz w:val="21"/>
          <w:szCs w:val="21"/>
        </w:rPr>
        <w:t xml:space="preserve"> 若相关安全环保标准提高，将进一步加大公司在安全环保方面的投入， 增加</w:t>
      </w:r>
      <w:r>
        <w:rPr>
          <w:rFonts w:ascii="宋体" w:hAnsi="宋体" w:eastAsia="宋体" w:cs="宋体"/>
          <w:sz w:val="21"/>
          <w:szCs w:val="21"/>
        </w:rPr>
        <w:t xml:space="preserve"> </w:t>
      </w:r>
      <w:r>
        <w:rPr>
          <w:rFonts w:ascii="宋体" w:hAnsi="宋体" w:eastAsia="宋体" w:cs="宋体"/>
          <w:spacing w:val="-1"/>
          <w:sz w:val="21"/>
          <w:szCs w:val="21"/>
        </w:rPr>
        <w:t>公司的经营成</w:t>
      </w:r>
      <w:r>
        <w:rPr>
          <w:rFonts w:ascii="宋体" w:hAnsi="宋体" w:eastAsia="宋体" w:cs="宋体"/>
          <w:sz w:val="21"/>
          <w:szCs w:val="21"/>
        </w:rPr>
        <w:t>本。</w:t>
      </w:r>
    </w:p>
    <w:p>
      <w:pPr>
        <w:spacing w:line="220" w:lineRule="auto"/>
        <w:ind w:left="465"/>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6"/>
          <w:sz w:val="21"/>
          <w:szCs w:val="21"/>
        </w:rPr>
        <w:t>3</w:t>
      </w:r>
      <w:r>
        <w:rPr>
          <w:rFonts w:ascii="宋体" w:hAnsi="宋体" w:eastAsia="宋体" w:cs="宋体"/>
          <w:spacing w:val="16"/>
          <w:sz w:val="21"/>
          <w:szCs w:val="21"/>
          <w14:textOutline w14:w="3831" w14:cap="flat" w14:cmpd="sng">
            <w14:solidFill>
              <w14:srgbClr w14:val="000000"/>
            </w14:solidFill>
            <w14:prstDash w14:val="solid"/>
            <w14:miter w14:val="10"/>
          </w14:textOutline>
        </w:rPr>
        <w:t>)税收优惠政策变动风</w:t>
      </w:r>
      <w:r>
        <w:rPr>
          <w:rFonts w:ascii="宋体" w:hAnsi="宋体" w:eastAsia="宋体" w:cs="宋体"/>
          <w:spacing w:val="14"/>
          <w:sz w:val="21"/>
          <w:szCs w:val="21"/>
          <w14:textOutline w14:w="3831" w14:cap="flat" w14:cmpd="sng">
            <w14:solidFill>
              <w14:srgbClr w14:val="000000"/>
            </w14:solidFill>
            <w14:prstDash w14:val="solid"/>
            <w14:miter w14:val="10"/>
          </w14:textOutline>
        </w:rPr>
        <w:t>险</w:t>
      </w:r>
    </w:p>
    <w:p>
      <w:pPr>
        <w:spacing w:before="23" w:line="239" w:lineRule="auto"/>
        <w:ind w:left="37" w:right="84" w:firstLine="426"/>
        <w:rPr>
          <w:rFonts w:ascii="宋体" w:hAnsi="宋体" w:eastAsia="宋体" w:cs="宋体"/>
          <w:sz w:val="21"/>
          <w:szCs w:val="21"/>
        </w:rPr>
      </w:pPr>
      <w:r>
        <w:rPr>
          <w:rFonts w:ascii="宋体" w:hAnsi="宋体" w:eastAsia="宋体" w:cs="宋体"/>
          <w:spacing w:val="-1"/>
          <w:sz w:val="21"/>
          <w:szCs w:val="21"/>
        </w:rPr>
        <w:t>公司及控股子公</w:t>
      </w:r>
      <w:r>
        <w:rPr>
          <w:rFonts w:ascii="宋体" w:hAnsi="宋体" w:eastAsia="宋体" w:cs="宋体"/>
          <w:sz w:val="21"/>
          <w:szCs w:val="21"/>
        </w:rPr>
        <w:t xml:space="preserve">司海利贵溪、海利株洲、海利常德、海利涿州均通过了高新技术企业复审或 </w:t>
      </w:r>
      <w:r>
        <w:rPr>
          <w:rFonts w:ascii="宋体" w:hAnsi="宋体" w:eastAsia="宋体" w:cs="宋体"/>
          <w:spacing w:val="-8"/>
          <w:sz w:val="21"/>
          <w:szCs w:val="21"/>
        </w:rPr>
        <w:t>认证， 享受高新</w:t>
      </w:r>
      <w:r>
        <w:rPr>
          <w:rFonts w:ascii="宋体" w:hAnsi="宋体" w:eastAsia="宋体" w:cs="宋体"/>
          <w:spacing w:val="-6"/>
          <w:sz w:val="21"/>
          <w:szCs w:val="21"/>
        </w:rPr>
        <w:t>技</w:t>
      </w:r>
      <w:r>
        <w:rPr>
          <w:rFonts w:ascii="宋体" w:hAnsi="宋体" w:eastAsia="宋体" w:cs="宋体"/>
          <w:spacing w:val="-4"/>
          <w:sz w:val="21"/>
          <w:szCs w:val="21"/>
        </w:rPr>
        <w:t>术企业税收优惠。如果国家这一税收政策发生变化， 公司的盈利水平将会受到</w:t>
      </w:r>
      <w:r>
        <w:rPr>
          <w:rFonts w:ascii="宋体" w:hAnsi="宋体" w:eastAsia="宋体" w:cs="宋体"/>
          <w:sz w:val="21"/>
          <w:szCs w:val="21"/>
        </w:rPr>
        <w:t xml:space="preserve"> </w:t>
      </w:r>
      <w:r>
        <w:rPr>
          <w:rFonts w:ascii="宋体" w:hAnsi="宋体" w:eastAsia="宋体" w:cs="宋体"/>
          <w:spacing w:val="-5"/>
          <w:sz w:val="21"/>
          <w:szCs w:val="21"/>
        </w:rPr>
        <w:t>较</w:t>
      </w:r>
      <w:r>
        <w:rPr>
          <w:rFonts w:ascii="宋体" w:hAnsi="宋体" w:eastAsia="宋体" w:cs="宋体"/>
          <w:spacing w:val="-4"/>
          <w:sz w:val="21"/>
          <w:szCs w:val="21"/>
        </w:rPr>
        <w:t>大影响。</w:t>
      </w:r>
    </w:p>
    <w:p>
      <w:pPr>
        <w:spacing w:before="2" w:line="239" w:lineRule="auto"/>
        <w:ind w:left="39" w:right="84" w:firstLine="438"/>
        <w:rPr>
          <w:rFonts w:ascii="宋体" w:hAnsi="宋体" w:eastAsia="宋体" w:cs="宋体"/>
          <w:sz w:val="21"/>
          <w:szCs w:val="21"/>
        </w:rPr>
      </w:pPr>
      <w:r>
        <w:rPr>
          <w:rFonts w:ascii="宋体" w:hAnsi="宋体" w:eastAsia="宋体" w:cs="宋体"/>
          <w:spacing w:val="-6"/>
          <w:sz w:val="21"/>
          <w:szCs w:val="21"/>
        </w:rPr>
        <w:t xml:space="preserve">同时， </w:t>
      </w:r>
      <w:r>
        <w:rPr>
          <w:rFonts w:ascii="宋体" w:hAnsi="宋体" w:eastAsia="宋体" w:cs="宋体"/>
          <w:spacing w:val="-3"/>
          <w:sz w:val="21"/>
          <w:szCs w:val="21"/>
        </w:rPr>
        <w:t>公司出口外销产品享受增值税出口退税政策。出口退税是国际上较为通行的政策，对</w:t>
      </w:r>
      <w:r>
        <w:rPr>
          <w:rFonts w:ascii="宋体" w:hAnsi="宋体" w:eastAsia="宋体" w:cs="宋体"/>
          <w:sz w:val="21"/>
          <w:szCs w:val="21"/>
        </w:rPr>
        <w:t xml:space="preserve"> </w:t>
      </w:r>
      <w:r>
        <w:rPr>
          <w:rFonts w:ascii="宋体" w:hAnsi="宋体" w:eastAsia="宋体" w:cs="宋体"/>
          <w:spacing w:val="-4"/>
          <w:sz w:val="21"/>
          <w:szCs w:val="21"/>
        </w:rPr>
        <w:t>于提升本国企业在国际市</w:t>
      </w:r>
      <w:r>
        <w:rPr>
          <w:rFonts w:ascii="宋体" w:hAnsi="宋体" w:eastAsia="宋体" w:cs="宋体"/>
          <w:spacing w:val="-2"/>
          <w:sz w:val="21"/>
          <w:szCs w:val="21"/>
        </w:rPr>
        <w:t>场上的竞争力、促进出口贸易有重要作用。但是， 税收是调节宏观经济</w:t>
      </w:r>
      <w:r>
        <w:rPr>
          <w:rFonts w:ascii="宋体" w:hAnsi="宋体" w:eastAsia="宋体" w:cs="宋体"/>
          <w:sz w:val="21"/>
          <w:szCs w:val="21"/>
        </w:rPr>
        <w:t xml:space="preserve"> </w:t>
      </w:r>
      <w:r>
        <w:rPr>
          <w:rFonts w:ascii="宋体" w:hAnsi="宋体" w:eastAsia="宋体" w:cs="宋体"/>
          <w:spacing w:val="-2"/>
          <w:sz w:val="21"/>
          <w:szCs w:val="21"/>
        </w:rPr>
        <w:t>的重要手段，国家可</w:t>
      </w:r>
      <w:r>
        <w:rPr>
          <w:rFonts w:ascii="宋体" w:hAnsi="宋体" w:eastAsia="宋体" w:cs="宋体"/>
          <w:spacing w:val="-1"/>
          <w:sz w:val="21"/>
          <w:szCs w:val="21"/>
        </w:rPr>
        <w:t>能会根据贸易形势及国家财政预算的需要，对出口退税政策进行适度调整，</w:t>
      </w:r>
      <w:r>
        <w:rPr>
          <w:rFonts w:ascii="宋体" w:hAnsi="宋体" w:eastAsia="宋体" w:cs="宋体"/>
          <w:sz w:val="21"/>
          <w:szCs w:val="21"/>
        </w:rPr>
        <w:t xml:space="preserve"> </w:t>
      </w:r>
      <w:r>
        <w:rPr>
          <w:rFonts w:ascii="宋体" w:hAnsi="宋体" w:eastAsia="宋体" w:cs="宋体"/>
          <w:spacing w:val="-1"/>
          <w:sz w:val="21"/>
          <w:szCs w:val="21"/>
        </w:rPr>
        <w:t>从而会对公司</w:t>
      </w:r>
      <w:r>
        <w:rPr>
          <w:rFonts w:ascii="宋体" w:hAnsi="宋体" w:eastAsia="宋体" w:cs="宋体"/>
          <w:sz w:val="21"/>
          <w:szCs w:val="21"/>
        </w:rPr>
        <w:t>收益及国际市场竞争力产生一定影响。</w:t>
      </w:r>
    </w:p>
    <w:p>
      <w:pPr>
        <w:spacing w:line="220"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2</w:t>
      </w:r>
      <w:r>
        <w:rPr>
          <w:rFonts w:ascii="宋体" w:hAnsi="宋体" w:eastAsia="宋体" w:cs="宋体"/>
          <w:spacing w:val="-1"/>
          <w:sz w:val="21"/>
          <w:szCs w:val="21"/>
          <w14:textOutline w14:w="3831" w14:cap="flat" w14:cmpd="sng">
            <w14:solidFill>
              <w14:srgbClr w14:val="000000"/>
            </w14:solidFill>
            <w14:prstDash w14:val="solid"/>
            <w14:miter w14:val="10"/>
          </w14:textOutline>
        </w:rPr>
        <w:t>、产品市场</w:t>
      </w:r>
      <w:r>
        <w:rPr>
          <w:rFonts w:ascii="宋体" w:hAnsi="宋体" w:eastAsia="宋体" w:cs="宋体"/>
          <w:sz w:val="21"/>
          <w:szCs w:val="21"/>
          <w14:textOutline w14:w="3831" w14:cap="flat" w14:cmpd="sng">
            <w14:solidFill>
              <w14:srgbClr w14:val="000000"/>
            </w14:solidFill>
            <w14:prstDash w14:val="solid"/>
            <w14:miter w14:val="10"/>
          </w14:textOutline>
        </w:rPr>
        <w:t>风险</w:t>
      </w:r>
    </w:p>
    <w:p>
      <w:pPr>
        <w:spacing w:before="22" w:line="221" w:lineRule="auto"/>
        <w:ind w:left="465"/>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22"/>
          <w:sz w:val="21"/>
          <w:szCs w:val="21"/>
        </w:rPr>
        <w:t>1</w:t>
      </w:r>
      <w:r>
        <w:rPr>
          <w:rFonts w:ascii="宋体" w:hAnsi="宋体" w:eastAsia="宋体" w:cs="宋体"/>
          <w:spacing w:val="22"/>
          <w:sz w:val="21"/>
          <w:szCs w:val="21"/>
          <w14:textOutline w14:w="3831" w14:cap="flat" w14:cmpd="sng">
            <w14:solidFill>
              <w14:srgbClr w14:val="000000"/>
            </w14:solidFill>
            <w14:prstDash w14:val="solid"/>
            <w14:miter w14:val="10"/>
          </w14:textOutline>
        </w:rPr>
        <w:t>)市场竞争风</w:t>
      </w:r>
      <w:r>
        <w:rPr>
          <w:rFonts w:ascii="宋体" w:hAnsi="宋体" w:eastAsia="宋体" w:cs="宋体"/>
          <w:spacing w:val="20"/>
          <w:sz w:val="21"/>
          <w:szCs w:val="21"/>
          <w14:textOutline w14:w="3831" w14:cap="flat" w14:cmpd="sng">
            <w14:solidFill>
              <w14:srgbClr w14:val="000000"/>
            </w14:solidFill>
            <w14:prstDash w14:val="solid"/>
            <w14:miter w14:val="10"/>
          </w14:textOutline>
        </w:rPr>
        <w:t>险</w:t>
      </w:r>
    </w:p>
    <w:p>
      <w:pPr>
        <w:spacing w:before="22" w:line="239" w:lineRule="auto"/>
        <w:ind w:left="37" w:right="84" w:firstLine="421"/>
        <w:rPr>
          <w:rFonts w:ascii="宋体" w:hAnsi="宋体" w:eastAsia="宋体" w:cs="宋体"/>
          <w:sz w:val="21"/>
          <w:szCs w:val="21"/>
        </w:rPr>
      </w:pPr>
      <w:r>
        <w:rPr>
          <w:rFonts w:ascii="宋体" w:hAnsi="宋体" w:eastAsia="宋体" w:cs="宋体"/>
          <w:spacing w:val="-1"/>
          <w:sz w:val="21"/>
          <w:szCs w:val="21"/>
        </w:rPr>
        <w:t>我国</w:t>
      </w:r>
      <w:r>
        <w:rPr>
          <w:rFonts w:ascii="宋体" w:hAnsi="宋体" w:eastAsia="宋体" w:cs="宋体"/>
          <w:sz w:val="21"/>
          <w:szCs w:val="21"/>
        </w:rPr>
        <w:t xml:space="preserve">是农药生产大国，农药厂家多而分散，技术水平参差不齐，价格竞争激烈，大量小厂家 </w:t>
      </w:r>
      <w:r>
        <w:rPr>
          <w:rFonts w:ascii="宋体" w:hAnsi="宋体" w:eastAsia="宋体" w:cs="宋体"/>
          <w:spacing w:val="-2"/>
          <w:sz w:val="21"/>
          <w:szCs w:val="21"/>
        </w:rPr>
        <w:t>因环保监控困</w:t>
      </w:r>
      <w:r>
        <w:rPr>
          <w:rFonts w:ascii="宋体" w:hAnsi="宋体" w:eastAsia="宋体" w:cs="宋体"/>
          <w:spacing w:val="-1"/>
          <w:sz w:val="21"/>
          <w:szCs w:val="21"/>
        </w:rPr>
        <w:t>难，生产成本具有比较优势。公司虽然是国内较大的以光气为原料农药生产企业，</w:t>
      </w:r>
      <w:r>
        <w:rPr>
          <w:rFonts w:ascii="宋体" w:hAnsi="宋体" w:eastAsia="宋体" w:cs="宋体"/>
          <w:sz w:val="21"/>
          <w:szCs w:val="21"/>
        </w:rPr>
        <w:t xml:space="preserve"> </w:t>
      </w:r>
      <w:r>
        <w:rPr>
          <w:rFonts w:ascii="宋体" w:hAnsi="宋体" w:eastAsia="宋体" w:cs="宋体"/>
          <w:spacing w:val="-5"/>
          <w:sz w:val="21"/>
          <w:szCs w:val="21"/>
        </w:rPr>
        <w:t>生产能力位居全国前列，技术实力雄厚，产品质量可靠，并且随着国家提高农药行业的准入门槛</w:t>
      </w:r>
      <w:r>
        <w:rPr>
          <w:rFonts w:ascii="宋体" w:hAnsi="宋体" w:eastAsia="宋体" w:cs="宋体"/>
          <w:sz w:val="21"/>
          <w:szCs w:val="21"/>
        </w:rPr>
        <w:t xml:space="preserve">， </w:t>
      </w:r>
      <w:r>
        <w:rPr>
          <w:rFonts w:ascii="宋体" w:hAnsi="宋体" w:eastAsia="宋体" w:cs="宋体"/>
          <w:spacing w:val="-4"/>
          <w:sz w:val="21"/>
          <w:szCs w:val="21"/>
        </w:rPr>
        <w:t>加强农药新上项目的</w:t>
      </w:r>
      <w:r>
        <w:rPr>
          <w:rFonts w:ascii="宋体" w:hAnsi="宋体" w:eastAsia="宋体" w:cs="宋体"/>
          <w:spacing w:val="-3"/>
          <w:sz w:val="21"/>
          <w:szCs w:val="21"/>
        </w:rPr>
        <w:t>把</w:t>
      </w:r>
      <w:r>
        <w:rPr>
          <w:rFonts w:ascii="宋体" w:hAnsi="宋体" w:eastAsia="宋体" w:cs="宋体"/>
          <w:spacing w:val="-2"/>
          <w:sz w:val="21"/>
          <w:szCs w:val="21"/>
        </w:rPr>
        <w:t>控力度， 提高环保监管要求，依然无法阻止国内新上同类项目以及国际农</w:t>
      </w:r>
      <w:r>
        <w:rPr>
          <w:rFonts w:ascii="宋体" w:hAnsi="宋体" w:eastAsia="宋体" w:cs="宋体"/>
          <w:sz w:val="21"/>
          <w:szCs w:val="21"/>
        </w:rPr>
        <w:t xml:space="preserve"> </w:t>
      </w:r>
      <w:r>
        <w:rPr>
          <w:rFonts w:ascii="宋体" w:hAnsi="宋体" w:eastAsia="宋体" w:cs="宋体"/>
          <w:spacing w:val="-1"/>
          <w:sz w:val="21"/>
          <w:szCs w:val="21"/>
        </w:rPr>
        <w:t>药行业巨头进入国内市场，挤占市场份</w:t>
      </w:r>
      <w:r>
        <w:rPr>
          <w:rFonts w:ascii="宋体" w:hAnsi="宋体" w:eastAsia="宋体" w:cs="宋体"/>
          <w:sz w:val="21"/>
          <w:szCs w:val="21"/>
        </w:rPr>
        <w:t>额，加剧国内农药行业的市场竞争程度。</w:t>
      </w:r>
    </w:p>
    <w:p>
      <w:pPr>
        <w:spacing w:before="1" w:line="219" w:lineRule="auto"/>
        <w:ind w:left="465"/>
        <w:rPr>
          <w:rFonts w:ascii="宋体" w:hAnsi="宋体" w:eastAsia="宋体" w:cs="宋体"/>
          <w:sz w:val="21"/>
          <w:szCs w:val="21"/>
        </w:rPr>
      </w:pPr>
      <w:r>
        <w:rPr>
          <w:rFonts w:ascii="宋体" w:hAnsi="宋体" w:eastAsia="宋体" w:cs="宋体"/>
          <w:spacing w:val="25"/>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8"/>
          <w:sz w:val="21"/>
          <w:szCs w:val="21"/>
        </w:rPr>
        <w:t>2</w:t>
      </w:r>
      <w:r>
        <w:rPr>
          <w:rFonts w:ascii="宋体" w:hAnsi="宋体" w:eastAsia="宋体" w:cs="宋体"/>
          <w:spacing w:val="18"/>
          <w:sz w:val="21"/>
          <w:szCs w:val="21"/>
          <w14:textOutline w14:w="3831" w14:cap="flat" w14:cmpd="sng">
            <w14:solidFill>
              <w14:srgbClr w14:val="000000"/>
            </w14:solidFill>
            <w14:prstDash w14:val="solid"/>
            <w14:miter w14:val="10"/>
          </w14:textOutline>
        </w:rPr>
        <w:t>)依赖国际市场风险</w:t>
      </w:r>
    </w:p>
    <w:p>
      <w:pPr>
        <w:spacing w:before="26" w:line="239" w:lineRule="auto"/>
        <w:ind w:left="37" w:right="74" w:firstLine="425"/>
        <w:rPr>
          <w:rFonts w:ascii="宋体" w:hAnsi="宋体" w:eastAsia="宋体" w:cs="宋体"/>
          <w:sz w:val="21"/>
          <w:szCs w:val="21"/>
        </w:rPr>
      </w:pPr>
      <w:r>
        <w:rPr>
          <w:rFonts w:ascii="宋体" w:hAnsi="宋体" w:eastAsia="宋体" w:cs="宋体"/>
          <w:spacing w:val="-1"/>
          <w:sz w:val="21"/>
          <w:szCs w:val="21"/>
        </w:rPr>
        <w:t>公司销售以原药</w:t>
      </w:r>
      <w:r>
        <w:rPr>
          <w:rFonts w:ascii="宋体" w:hAnsi="宋体" w:eastAsia="宋体" w:cs="宋体"/>
          <w:sz w:val="21"/>
          <w:szCs w:val="21"/>
        </w:rPr>
        <w:t xml:space="preserve">产品为主，客户主要为大型农化跨国公司及国内专业贸易公司，公司近几年 </w:t>
      </w:r>
      <w:r>
        <w:rPr>
          <w:rFonts w:ascii="宋体" w:hAnsi="宋体" w:eastAsia="宋体" w:cs="宋体"/>
          <w:spacing w:val="-6"/>
          <w:sz w:val="21"/>
          <w:szCs w:val="21"/>
        </w:rPr>
        <w:t>来出</w:t>
      </w:r>
      <w:r>
        <w:rPr>
          <w:rFonts w:ascii="宋体" w:hAnsi="宋体" w:eastAsia="宋体" w:cs="宋体"/>
          <w:spacing w:val="-5"/>
          <w:sz w:val="21"/>
          <w:szCs w:val="21"/>
        </w:rPr>
        <w:t>口</w:t>
      </w:r>
      <w:r>
        <w:rPr>
          <w:rFonts w:ascii="宋体" w:hAnsi="宋体" w:eastAsia="宋体" w:cs="宋体"/>
          <w:spacing w:val="-3"/>
          <w:sz w:val="21"/>
          <w:szCs w:val="21"/>
        </w:rPr>
        <w:t>销售比重较大。另外，世界经济复苏乏力， 发展的不确定性、不稳定性增大，来自美国、</w:t>
      </w:r>
      <w:r>
        <w:rPr>
          <w:rFonts w:ascii="宋体" w:hAnsi="宋体" w:eastAsia="宋体" w:cs="宋体"/>
          <w:sz w:val="21"/>
          <w:szCs w:val="21"/>
        </w:rPr>
        <w:t xml:space="preserve"> </w:t>
      </w:r>
      <w:r>
        <w:rPr>
          <w:rFonts w:ascii="宋体" w:hAnsi="宋体" w:eastAsia="宋体" w:cs="宋体"/>
          <w:spacing w:val="-2"/>
          <w:sz w:val="21"/>
          <w:szCs w:val="21"/>
        </w:rPr>
        <w:t>欧盟和</w:t>
      </w:r>
      <w:r>
        <w:rPr>
          <w:rFonts w:ascii="Times New Roman" w:hAnsi="Times New Roman" w:eastAsia="Times New Roman" w:cs="Times New Roman"/>
          <w:spacing w:val="-1"/>
          <w:sz w:val="21"/>
          <w:szCs w:val="21"/>
        </w:rPr>
        <w:t>WTO</w:t>
      </w:r>
      <w:r>
        <w:rPr>
          <w:rFonts w:ascii="宋体" w:hAnsi="宋体" w:eastAsia="宋体" w:cs="宋体"/>
          <w:spacing w:val="-2"/>
          <w:sz w:val="21"/>
          <w:szCs w:val="21"/>
        </w:rPr>
        <w:t>成员国的</w:t>
      </w:r>
      <w:r>
        <w:rPr>
          <w:rFonts w:ascii="宋体" w:hAnsi="宋体" w:eastAsia="宋体" w:cs="宋体"/>
          <w:spacing w:val="-1"/>
          <w:sz w:val="21"/>
          <w:szCs w:val="21"/>
        </w:rPr>
        <w:t>非贸易壁垒不断增加，针对中国实施增加关税和技术出口限制，海外市场开</w:t>
      </w:r>
      <w:r>
        <w:rPr>
          <w:rFonts w:ascii="宋体" w:hAnsi="宋体" w:eastAsia="宋体" w:cs="宋体"/>
          <w:sz w:val="21"/>
          <w:szCs w:val="21"/>
        </w:rPr>
        <w:t xml:space="preserve"> </w:t>
      </w:r>
      <w:r>
        <w:rPr>
          <w:rFonts w:ascii="宋体" w:hAnsi="宋体" w:eastAsia="宋体" w:cs="宋体"/>
          <w:spacing w:val="-4"/>
          <w:sz w:val="21"/>
          <w:szCs w:val="21"/>
        </w:rPr>
        <w:t>拓的难度进一步加大，</w:t>
      </w:r>
      <w:r>
        <w:rPr>
          <w:rFonts w:ascii="宋体" w:hAnsi="宋体" w:eastAsia="宋体" w:cs="宋体"/>
          <w:spacing w:val="-2"/>
          <w:sz w:val="21"/>
          <w:szCs w:val="21"/>
        </w:rPr>
        <w:t>这有可能对公司造成收入减少、出口成本增加的双重困难， 将对公司出口</w:t>
      </w:r>
      <w:r>
        <w:rPr>
          <w:rFonts w:ascii="宋体" w:hAnsi="宋体" w:eastAsia="宋体" w:cs="宋体"/>
          <w:sz w:val="21"/>
          <w:szCs w:val="21"/>
        </w:rPr>
        <w:t xml:space="preserve"> </w:t>
      </w:r>
      <w:r>
        <w:rPr>
          <w:rFonts w:ascii="宋体" w:hAnsi="宋体" w:eastAsia="宋体" w:cs="宋体"/>
          <w:spacing w:val="-6"/>
          <w:sz w:val="21"/>
          <w:szCs w:val="21"/>
        </w:rPr>
        <w:t>带</w:t>
      </w:r>
      <w:r>
        <w:rPr>
          <w:rFonts w:ascii="宋体" w:hAnsi="宋体" w:eastAsia="宋体" w:cs="宋体"/>
          <w:spacing w:val="-3"/>
          <w:sz w:val="21"/>
          <w:szCs w:val="21"/>
        </w:rPr>
        <w:t>来影响。因此，海外市场的不利变化， 会对公司的经营造成较大负面影响。</w:t>
      </w:r>
    </w:p>
    <w:p>
      <w:pPr>
        <w:spacing w:line="220" w:lineRule="auto"/>
        <w:ind w:left="465"/>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22"/>
          <w:sz w:val="21"/>
          <w:szCs w:val="21"/>
        </w:rPr>
        <w:t>3</w:t>
      </w:r>
      <w:r>
        <w:rPr>
          <w:rFonts w:ascii="宋体" w:hAnsi="宋体" w:eastAsia="宋体" w:cs="宋体"/>
          <w:spacing w:val="22"/>
          <w:sz w:val="21"/>
          <w:szCs w:val="21"/>
          <w14:textOutline w14:w="3831" w14:cap="flat" w14:cmpd="sng">
            <w14:solidFill>
              <w14:srgbClr w14:val="000000"/>
            </w14:solidFill>
            <w14:prstDash w14:val="solid"/>
            <w14:miter w14:val="10"/>
          </w14:textOutline>
        </w:rPr>
        <w:t>)产品替代风</w:t>
      </w:r>
      <w:r>
        <w:rPr>
          <w:rFonts w:ascii="宋体" w:hAnsi="宋体" w:eastAsia="宋体" w:cs="宋体"/>
          <w:spacing w:val="20"/>
          <w:sz w:val="21"/>
          <w:szCs w:val="21"/>
          <w14:textOutline w14:w="3831" w14:cap="flat" w14:cmpd="sng">
            <w14:solidFill>
              <w14:srgbClr w14:val="000000"/>
            </w14:solidFill>
            <w14:prstDash w14:val="solid"/>
            <w14:miter w14:val="10"/>
          </w14:textOutline>
        </w:rPr>
        <w:t>险</w:t>
      </w:r>
    </w:p>
    <w:p>
      <w:pPr>
        <w:spacing w:before="24" w:line="239" w:lineRule="auto"/>
        <w:ind w:left="38" w:right="83" w:firstLine="418"/>
        <w:rPr>
          <w:rFonts w:ascii="宋体" w:hAnsi="宋体" w:eastAsia="宋体" w:cs="宋体"/>
          <w:sz w:val="21"/>
          <w:szCs w:val="21"/>
        </w:rPr>
      </w:pPr>
      <w:r>
        <w:rPr>
          <w:rFonts w:ascii="宋体" w:hAnsi="宋体" w:eastAsia="宋体" w:cs="宋体"/>
          <w:spacing w:val="-5"/>
          <w:sz w:val="21"/>
          <w:szCs w:val="21"/>
        </w:rPr>
        <w:t>第一， 公司产品主要以氨基甲酸酯类杀虫剂为主， 毒性相对较高、残留期长，国内外尤其是</w:t>
      </w:r>
      <w:r>
        <w:rPr>
          <w:rFonts w:ascii="宋体" w:hAnsi="宋体" w:eastAsia="宋体" w:cs="宋体"/>
          <w:sz w:val="21"/>
          <w:szCs w:val="21"/>
        </w:rPr>
        <w:t xml:space="preserve"> </w:t>
      </w:r>
      <w:r>
        <w:rPr>
          <w:rFonts w:ascii="宋体" w:hAnsi="宋体" w:eastAsia="宋体" w:cs="宋体"/>
          <w:spacing w:val="-1"/>
          <w:sz w:val="21"/>
          <w:szCs w:val="21"/>
        </w:rPr>
        <w:t>发达国家不断禁限用克百威和灭多威</w:t>
      </w:r>
      <w:r>
        <w:rPr>
          <w:rFonts w:ascii="宋体" w:hAnsi="宋体" w:eastAsia="宋体" w:cs="宋体"/>
          <w:sz w:val="21"/>
          <w:szCs w:val="21"/>
        </w:rPr>
        <w:t xml:space="preserve">，导致近几年全球氨基甲酸酯类农药市场容量逐渐下降。第 </w:t>
      </w:r>
      <w:r>
        <w:rPr>
          <w:rFonts w:ascii="宋体" w:hAnsi="宋体" w:eastAsia="宋体" w:cs="宋体"/>
          <w:spacing w:val="-4"/>
          <w:sz w:val="21"/>
          <w:szCs w:val="21"/>
        </w:rPr>
        <w:t>二，虽然公司主要产品</w:t>
      </w:r>
      <w:r>
        <w:rPr>
          <w:rFonts w:ascii="宋体" w:hAnsi="宋体" w:eastAsia="宋体" w:cs="宋体"/>
          <w:spacing w:val="-3"/>
          <w:sz w:val="21"/>
          <w:szCs w:val="21"/>
        </w:rPr>
        <w:t>属</w:t>
      </w:r>
      <w:r>
        <w:rPr>
          <w:rFonts w:ascii="宋体" w:hAnsi="宋体" w:eastAsia="宋体" w:cs="宋体"/>
          <w:spacing w:val="-2"/>
          <w:sz w:val="21"/>
          <w:szCs w:val="21"/>
        </w:rPr>
        <w:t>于大吨位用量农药， 尚未发现农作物产生明显的抗性，但一旦农作物产</w:t>
      </w:r>
      <w:r>
        <w:rPr>
          <w:rFonts w:ascii="宋体" w:hAnsi="宋体" w:eastAsia="宋体" w:cs="宋体"/>
          <w:sz w:val="21"/>
          <w:szCs w:val="21"/>
        </w:rPr>
        <w:t xml:space="preserve"> </w:t>
      </w:r>
      <w:r>
        <w:rPr>
          <w:rFonts w:ascii="宋体" w:hAnsi="宋体" w:eastAsia="宋体" w:cs="宋体"/>
          <w:spacing w:val="-1"/>
          <w:sz w:val="21"/>
          <w:szCs w:val="21"/>
        </w:rPr>
        <w:t>生相应的抗性及出现新的具有类似功能的更为高效的产品，将会影响公司相</w:t>
      </w:r>
      <w:r>
        <w:rPr>
          <w:rFonts w:ascii="宋体" w:hAnsi="宋体" w:eastAsia="宋体" w:cs="宋体"/>
          <w:sz w:val="21"/>
          <w:szCs w:val="21"/>
        </w:rPr>
        <w:t xml:space="preserve">应产品的市场需求。 </w:t>
      </w:r>
      <w:r>
        <w:rPr>
          <w:rFonts w:ascii="宋体" w:hAnsi="宋体" w:eastAsia="宋体" w:cs="宋体"/>
          <w:spacing w:val="-7"/>
          <w:sz w:val="21"/>
          <w:szCs w:val="21"/>
        </w:rPr>
        <w:t>因此， 公司核心产品面临替代风险， 产品结构调整任务依然十分艰巨</w:t>
      </w:r>
      <w:r>
        <w:rPr>
          <w:rFonts w:ascii="宋体" w:hAnsi="宋体" w:eastAsia="宋体" w:cs="宋体"/>
          <w:spacing w:val="-5"/>
          <w:sz w:val="21"/>
          <w:szCs w:val="21"/>
        </w:rPr>
        <w:t>。</w:t>
      </w:r>
    </w:p>
    <w:p>
      <w:pPr>
        <w:spacing w:before="3" w:line="239" w:lineRule="auto"/>
        <w:ind w:left="37" w:right="84" w:firstLine="419"/>
        <w:rPr>
          <w:rFonts w:ascii="宋体" w:hAnsi="宋体" w:eastAsia="宋体" w:cs="宋体"/>
          <w:sz w:val="21"/>
          <w:szCs w:val="21"/>
        </w:rPr>
      </w:pPr>
      <w:r>
        <w:rPr>
          <w:rFonts w:ascii="宋体" w:hAnsi="宋体" w:eastAsia="宋体" w:cs="宋体"/>
          <w:spacing w:val="1"/>
          <w:sz w:val="21"/>
          <w:szCs w:val="21"/>
        </w:rPr>
        <w:t>采</w:t>
      </w:r>
      <w:r>
        <w:rPr>
          <w:rFonts w:ascii="宋体" w:hAnsi="宋体" w:eastAsia="宋体" w:cs="宋体"/>
          <w:sz w:val="21"/>
          <w:szCs w:val="21"/>
        </w:rPr>
        <w:t xml:space="preserve">取的措施：公司大力发展硫双威、丁硫克百威、丙硫克百威、甲基嘧啶磷等高效低毒低残 </w:t>
      </w:r>
      <w:r>
        <w:rPr>
          <w:rFonts w:ascii="宋体" w:hAnsi="宋体" w:eastAsia="宋体" w:cs="宋体"/>
          <w:spacing w:val="-5"/>
          <w:sz w:val="21"/>
          <w:szCs w:val="21"/>
        </w:rPr>
        <w:t>留的农药品种，积极拓展国内外市场，凭借在技术和成本上的竞争优势，继续保持行业领先地位</w:t>
      </w:r>
      <w:r>
        <w:rPr>
          <w:rFonts w:ascii="宋体" w:hAnsi="宋体" w:eastAsia="宋体" w:cs="宋体"/>
          <w:sz w:val="21"/>
          <w:szCs w:val="21"/>
        </w:rPr>
        <w:t xml:space="preserve">。 </w:t>
      </w:r>
      <w:r>
        <w:rPr>
          <w:rFonts w:ascii="宋体" w:hAnsi="宋体" w:eastAsia="宋体" w:cs="宋体"/>
          <w:spacing w:val="-1"/>
          <w:sz w:val="21"/>
          <w:szCs w:val="21"/>
        </w:rPr>
        <w:t>特别是通过与跨国公司建立长期稳定</w:t>
      </w:r>
      <w:r>
        <w:rPr>
          <w:rFonts w:ascii="宋体" w:hAnsi="宋体" w:eastAsia="宋体" w:cs="宋体"/>
          <w:sz w:val="21"/>
          <w:szCs w:val="21"/>
        </w:rPr>
        <w:t>的合作伙伴关系，确保公司农药新产品成功打入国际市场。</w:t>
      </w:r>
    </w:p>
    <w:p>
      <w:pPr>
        <w:spacing w:before="1" w:line="220" w:lineRule="auto"/>
        <w:ind w:left="454"/>
        <w:rPr>
          <w:rFonts w:ascii="宋体" w:hAnsi="宋体" w:eastAsia="宋体" w:cs="宋体"/>
          <w:sz w:val="21"/>
          <w:szCs w:val="21"/>
        </w:rPr>
      </w:pPr>
      <w:r>
        <w:rPr>
          <w:rFonts w:ascii="Times New Roman" w:hAnsi="Times New Roman" w:eastAsia="Times New Roman" w:cs="Times New Roman"/>
          <w:b/>
          <w:bCs/>
          <w:spacing w:val="-1"/>
          <w:sz w:val="21"/>
          <w:szCs w:val="21"/>
        </w:rPr>
        <w:t>3</w:t>
      </w:r>
      <w:r>
        <w:rPr>
          <w:rFonts w:ascii="宋体" w:hAnsi="宋体" w:eastAsia="宋体" w:cs="宋体"/>
          <w:spacing w:val="-1"/>
          <w:sz w:val="21"/>
          <w:szCs w:val="21"/>
          <w14:textOutline w14:w="3831" w14:cap="flat" w14:cmpd="sng">
            <w14:solidFill>
              <w14:srgbClr w14:val="000000"/>
            </w14:solidFill>
            <w14:prstDash w14:val="solid"/>
            <w14:miter w14:val="10"/>
          </w14:textOutline>
        </w:rPr>
        <w:t>、业务</w:t>
      </w:r>
      <w:r>
        <w:rPr>
          <w:rFonts w:ascii="宋体" w:hAnsi="宋体" w:eastAsia="宋体" w:cs="宋体"/>
          <w:sz w:val="21"/>
          <w:szCs w:val="21"/>
          <w14:textOutline w14:w="3831" w14:cap="flat" w14:cmpd="sng">
            <w14:solidFill>
              <w14:srgbClr w14:val="000000"/>
            </w14:solidFill>
            <w14:prstDash w14:val="solid"/>
            <w14:miter w14:val="10"/>
          </w14:textOutline>
        </w:rPr>
        <w:t>经营风险</w:t>
      </w:r>
    </w:p>
    <w:p>
      <w:pPr>
        <w:spacing w:before="20" w:line="219" w:lineRule="auto"/>
        <w:ind w:left="465"/>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4"/>
          <w:sz w:val="21"/>
          <w:szCs w:val="21"/>
        </w:rPr>
        <w:t>1</w:t>
      </w:r>
      <w:r>
        <w:rPr>
          <w:rFonts w:ascii="宋体" w:hAnsi="宋体" w:eastAsia="宋体" w:cs="宋体"/>
          <w:spacing w:val="14"/>
          <w:sz w:val="21"/>
          <w:szCs w:val="21"/>
          <w14:textOutline w14:w="3831" w14:cap="flat" w14:cmpd="sng">
            <w14:solidFill>
              <w14:srgbClr w14:val="000000"/>
            </w14:solidFill>
            <w14:prstDash w14:val="solid"/>
            <w14:miter w14:val="10"/>
          </w14:textOutline>
        </w:rPr>
        <w:t>)原材料供应及价格变动风</w:t>
      </w:r>
      <w:r>
        <w:rPr>
          <w:rFonts w:ascii="宋体" w:hAnsi="宋体" w:eastAsia="宋体" w:cs="宋体"/>
          <w:spacing w:val="12"/>
          <w:sz w:val="21"/>
          <w:szCs w:val="21"/>
          <w14:textOutline w14:w="3831" w14:cap="flat" w14:cmpd="sng">
            <w14:solidFill>
              <w14:srgbClr w14:val="000000"/>
            </w14:solidFill>
            <w14:prstDash w14:val="solid"/>
            <w14:miter w14:val="10"/>
          </w14:textOutline>
        </w:rPr>
        <w:t>险</w:t>
      </w:r>
    </w:p>
    <w:p>
      <w:pPr>
        <w:spacing w:before="25" w:line="239" w:lineRule="auto"/>
        <w:ind w:left="37" w:right="84" w:firstLine="425"/>
        <w:rPr>
          <w:rFonts w:ascii="宋体" w:hAnsi="宋体" w:eastAsia="宋体" w:cs="宋体"/>
          <w:sz w:val="21"/>
          <w:szCs w:val="21"/>
        </w:rPr>
      </w:pPr>
      <w:r>
        <w:rPr>
          <w:rFonts w:ascii="宋体" w:hAnsi="宋体" w:eastAsia="宋体" w:cs="宋体"/>
          <w:spacing w:val="-1"/>
          <w:sz w:val="21"/>
          <w:szCs w:val="21"/>
        </w:rPr>
        <w:t>公司原药及中间</w:t>
      </w:r>
      <w:r>
        <w:rPr>
          <w:rFonts w:ascii="宋体" w:hAnsi="宋体" w:eastAsia="宋体" w:cs="宋体"/>
          <w:sz w:val="21"/>
          <w:szCs w:val="21"/>
        </w:rPr>
        <w:t xml:space="preserve">体业务与上游基础化工行业关联性较强。公司原药及中间体生产所需的基本 </w:t>
      </w:r>
      <w:r>
        <w:rPr>
          <w:rFonts w:ascii="宋体" w:hAnsi="宋体" w:eastAsia="宋体" w:cs="宋体"/>
          <w:spacing w:val="-4"/>
          <w:sz w:val="21"/>
          <w:szCs w:val="21"/>
        </w:rPr>
        <w:t>原料包括各类化工产品</w:t>
      </w:r>
      <w:r>
        <w:rPr>
          <w:rFonts w:ascii="宋体" w:hAnsi="宋体" w:eastAsia="宋体" w:cs="宋体"/>
          <w:spacing w:val="-2"/>
          <w:sz w:val="21"/>
          <w:szCs w:val="21"/>
        </w:rPr>
        <w:t>， 石油等基础化工产品价格波动直接影响公司原药及中间体业务的生产成</w:t>
      </w:r>
      <w:r>
        <w:rPr>
          <w:rFonts w:ascii="宋体" w:hAnsi="宋体" w:eastAsia="宋体" w:cs="宋体"/>
          <w:sz w:val="21"/>
          <w:szCs w:val="21"/>
        </w:rPr>
        <w:t xml:space="preserve"> </w:t>
      </w:r>
      <w:r>
        <w:rPr>
          <w:rFonts w:ascii="宋体" w:hAnsi="宋体" w:eastAsia="宋体" w:cs="宋体"/>
          <w:spacing w:val="-4"/>
          <w:sz w:val="21"/>
          <w:szCs w:val="21"/>
        </w:rPr>
        <w:t>本，进而影响产品的毛</w:t>
      </w:r>
      <w:r>
        <w:rPr>
          <w:rFonts w:ascii="宋体" w:hAnsi="宋体" w:eastAsia="宋体" w:cs="宋体"/>
          <w:spacing w:val="-2"/>
          <w:sz w:val="21"/>
          <w:szCs w:val="21"/>
        </w:rPr>
        <w:t>利率变动。面对的上游原材料市场环境不稳定、价格波动较大， 给生产经</w:t>
      </w:r>
      <w:r>
        <w:rPr>
          <w:rFonts w:ascii="宋体" w:hAnsi="宋体" w:eastAsia="宋体" w:cs="宋体"/>
          <w:sz w:val="21"/>
          <w:szCs w:val="21"/>
        </w:rPr>
        <w:t xml:space="preserve"> </w:t>
      </w:r>
      <w:r>
        <w:rPr>
          <w:rFonts w:ascii="宋体" w:hAnsi="宋体" w:eastAsia="宋体" w:cs="宋体"/>
          <w:spacing w:val="-5"/>
          <w:sz w:val="21"/>
          <w:szCs w:val="21"/>
        </w:rPr>
        <w:t>营带来了一定难度； 相关原材料价格的频繁和大幅波动， 会影响原药及中间体产品经营业绩</w:t>
      </w:r>
      <w:r>
        <w:rPr>
          <w:rFonts w:ascii="宋体" w:hAnsi="宋体" w:eastAsia="宋体" w:cs="宋体"/>
          <w:spacing w:val="-1"/>
          <w:sz w:val="21"/>
          <w:szCs w:val="21"/>
        </w:rPr>
        <w:t>。</w:t>
      </w:r>
    </w:p>
    <w:p>
      <w:pPr>
        <w:spacing w:before="2" w:line="239" w:lineRule="auto"/>
        <w:ind w:left="42" w:right="84" w:firstLine="435"/>
        <w:rPr>
          <w:rFonts w:ascii="宋体" w:hAnsi="宋体" w:eastAsia="宋体" w:cs="宋体"/>
          <w:sz w:val="21"/>
          <w:szCs w:val="21"/>
        </w:rPr>
      </w:pPr>
      <w:r>
        <w:rPr>
          <w:rFonts w:ascii="宋体" w:hAnsi="宋体" w:eastAsia="宋体" w:cs="宋体"/>
          <w:spacing w:val="-20"/>
          <w:sz w:val="21"/>
          <w:szCs w:val="21"/>
        </w:rPr>
        <w:t>同时，</w:t>
      </w:r>
      <w:r>
        <w:rPr>
          <w:rFonts w:ascii="宋体" w:hAnsi="宋体" w:eastAsia="宋体" w:cs="宋体"/>
          <w:spacing w:val="-13"/>
          <w:sz w:val="21"/>
          <w:szCs w:val="21"/>
        </w:rPr>
        <w:t xml:space="preserve"> </w:t>
      </w:r>
      <w:r>
        <w:rPr>
          <w:rFonts w:ascii="宋体" w:hAnsi="宋体" w:eastAsia="宋体" w:cs="宋体"/>
          <w:spacing w:val="-10"/>
          <w:sz w:val="21"/>
          <w:szCs w:val="21"/>
        </w:rPr>
        <w:t>农药生产的季节性比较明显，导致原材料采购存在明显季节性， 旺季紧张、淡季宽松。</w:t>
      </w:r>
      <w:r>
        <w:rPr>
          <w:rFonts w:ascii="宋体" w:hAnsi="宋体" w:eastAsia="宋体" w:cs="宋体"/>
          <w:sz w:val="21"/>
          <w:szCs w:val="21"/>
        </w:rPr>
        <w:t xml:space="preserve"> </w:t>
      </w:r>
      <w:r>
        <w:rPr>
          <w:rFonts w:ascii="宋体" w:hAnsi="宋体" w:eastAsia="宋体" w:cs="宋体"/>
          <w:spacing w:val="-4"/>
          <w:sz w:val="21"/>
          <w:szCs w:val="21"/>
        </w:rPr>
        <w:t>随着公司经营的农药品种增</w:t>
      </w:r>
      <w:r>
        <w:rPr>
          <w:rFonts w:ascii="宋体" w:hAnsi="宋体" w:eastAsia="宋体" w:cs="宋体"/>
          <w:spacing w:val="-2"/>
          <w:sz w:val="21"/>
          <w:szCs w:val="21"/>
        </w:rPr>
        <w:t>加和生产规模的扩大， 对原材料需求量将不断上升，如果公司不能及</w:t>
      </w:r>
      <w:r>
        <w:rPr>
          <w:rFonts w:ascii="宋体" w:hAnsi="宋体" w:eastAsia="宋体" w:cs="宋体"/>
          <w:sz w:val="21"/>
          <w:szCs w:val="21"/>
        </w:rPr>
        <w:t xml:space="preserve"> </w:t>
      </w:r>
      <w:r>
        <w:rPr>
          <w:rFonts w:ascii="宋体" w:hAnsi="宋体" w:eastAsia="宋体" w:cs="宋体"/>
          <w:spacing w:val="-4"/>
          <w:sz w:val="21"/>
          <w:szCs w:val="21"/>
        </w:rPr>
        <w:t>时补充流动资金或者不能维</w:t>
      </w:r>
      <w:r>
        <w:rPr>
          <w:rFonts w:ascii="宋体" w:hAnsi="宋体" w:eastAsia="宋体" w:cs="宋体"/>
          <w:spacing w:val="-2"/>
          <w:sz w:val="21"/>
          <w:szCs w:val="21"/>
        </w:rPr>
        <w:t>持在淡季合理预付货款确保原料供应， 出现原材料成本季节性上涨或</w:t>
      </w:r>
      <w:r>
        <w:rPr>
          <w:rFonts w:ascii="宋体" w:hAnsi="宋体" w:eastAsia="宋体" w:cs="宋体"/>
          <w:sz w:val="21"/>
          <w:szCs w:val="21"/>
        </w:rPr>
        <w:t xml:space="preserve"> </w:t>
      </w:r>
      <w:r>
        <w:rPr>
          <w:rFonts w:ascii="宋体" w:hAnsi="宋体" w:eastAsia="宋体" w:cs="宋体"/>
          <w:spacing w:val="-8"/>
          <w:sz w:val="21"/>
          <w:szCs w:val="21"/>
        </w:rPr>
        <w:t>原</w:t>
      </w:r>
      <w:r>
        <w:rPr>
          <w:rFonts w:ascii="宋体" w:hAnsi="宋体" w:eastAsia="宋体" w:cs="宋体"/>
          <w:spacing w:val="-7"/>
          <w:sz w:val="21"/>
          <w:szCs w:val="21"/>
        </w:rPr>
        <w:t>药缺货， 或对原药市场行情判断失误， 也会导致公司盈利能力下降。</w:t>
      </w:r>
    </w:p>
    <w:p>
      <w:pPr>
        <w:spacing w:before="1" w:line="220" w:lineRule="auto"/>
        <w:ind w:left="465"/>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22"/>
          <w:sz w:val="21"/>
          <w:szCs w:val="21"/>
        </w:rPr>
        <w:t>2</w:t>
      </w:r>
      <w:r>
        <w:rPr>
          <w:rFonts w:ascii="宋体" w:hAnsi="宋体" w:eastAsia="宋体" w:cs="宋体"/>
          <w:spacing w:val="22"/>
          <w:sz w:val="21"/>
          <w:szCs w:val="21"/>
          <w14:textOutline w14:w="3831" w14:cap="flat" w14:cmpd="sng">
            <w14:solidFill>
              <w14:srgbClr w14:val="000000"/>
            </w14:solidFill>
            <w14:prstDash w14:val="solid"/>
            <w14:miter w14:val="10"/>
          </w14:textOutline>
        </w:rPr>
        <w:t>)安全生产风</w:t>
      </w:r>
      <w:r>
        <w:rPr>
          <w:rFonts w:ascii="宋体" w:hAnsi="宋体" w:eastAsia="宋体" w:cs="宋体"/>
          <w:spacing w:val="20"/>
          <w:sz w:val="21"/>
          <w:szCs w:val="21"/>
          <w14:textOutline w14:w="3831" w14:cap="flat" w14:cmpd="sng">
            <w14:solidFill>
              <w14:srgbClr w14:val="000000"/>
            </w14:solidFill>
            <w14:prstDash w14:val="solid"/>
            <w14:miter w14:val="10"/>
          </w14:textOutline>
        </w:rPr>
        <w:t>险</w:t>
      </w:r>
    </w:p>
    <w:p>
      <w:pPr>
        <w:spacing w:before="24" w:line="249" w:lineRule="auto"/>
        <w:ind w:left="36" w:firstLine="427"/>
        <w:rPr>
          <w:rFonts w:ascii="宋体" w:hAnsi="宋体" w:eastAsia="宋体" w:cs="宋体"/>
          <w:sz w:val="21"/>
          <w:szCs w:val="21"/>
        </w:rPr>
      </w:pPr>
      <w:r>
        <w:rPr>
          <w:rFonts w:ascii="宋体" w:hAnsi="宋体" w:eastAsia="宋体" w:cs="宋体"/>
          <w:spacing w:val="-1"/>
          <w:sz w:val="21"/>
          <w:szCs w:val="21"/>
        </w:rPr>
        <w:t>公司主要从事农</w:t>
      </w:r>
      <w:r>
        <w:rPr>
          <w:rFonts w:ascii="宋体" w:hAnsi="宋体" w:eastAsia="宋体" w:cs="宋体"/>
          <w:sz w:val="21"/>
          <w:szCs w:val="21"/>
        </w:rPr>
        <w:t xml:space="preserve">药原药及制剂、精细化工中间体的生产和销售，部分原料、半成品或产成品 </w:t>
      </w:r>
      <w:r>
        <w:rPr>
          <w:rFonts w:ascii="宋体" w:hAnsi="宋体" w:eastAsia="宋体" w:cs="宋体"/>
          <w:spacing w:val="-8"/>
          <w:sz w:val="21"/>
          <w:szCs w:val="21"/>
        </w:rPr>
        <w:t>为易燃、易爆、</w:t>
      </w:r>
      <w:r>
        <w:rPr>
          <w:rFonts w:ascii="宋体" w:hAnsi="宋体" w:eastAsia="宋体" w:cs="宋体"/>
          <w:spacing w:val="-5"/>
          <w:sz w:val="21"/>
          <w:szCs w:val="21"/>
        </w:rPr>
        <w:t>腐</w:t>
      </w:r>
      <w:r>
        <w:rPr>
          <w:rFonts w:ascii="宋体" w:hAnsi="宋体" w:eastAsia="宋体" w:cs="宋体"/>
          <w:spacing w:val="-4"/>
          <w:sz w:val="21"/>
          <w:szCs w:val="21"/>
        </w:rPr>
        <w:t>蚀性或有毒物质，生产过程中会涉及高温、高压等工艺过程，对操作要求较高，</w:t>
      </w:r>
      <w:r>
        <w:rPr>
          <w:rFonts w:ascii="宋体" w:hAnsi="宋体" w:eastAsia="宋体" w:cs="宋体"/>
          <w:sz w:val="21"/>
          <w:szCs w:val="21"/>
        </w:rPr>
        <w:t xml:space="preserve"> </w:t>
      </w:r>
      <w:r>
        <w:rPr>
          <w:rFonts w:ascii="宋体" w:hAnsi="宋体" w:eastAsia="宋体" w:cs="宋体"/>
          <w:spacing w:val="-3"/>
          <w:sz w:val="21"/>
          <w:szCs w:val="21"/>
        </w:rPr>
        <w:t>存在着因设备设施的老化腐蚀、人员操作不当等原因而造成意外安全事故并造成经济损失的风</w:t>
      </w:r>
      <w:r>
        <w:rPr>
          <w:rFonts w:ascii="宋体" w:hAnsi="宋体" w:eastAsia="宋体" w:cs="宋体"/>
          <w:spacing w:val="-2"/>
          <w:sz w:val="21"/>
          <w:szCs w:val="21"/>
        </w:rPr>
        <w:t>险</w:t>
      </w:r>
      <w:r>
        <w:rPr>
          <w:rFonts w:ascii="宋体" w:hAnsi="宋体" w:eastAsia="宋体" w:cs="宋体"/>
          <w:sz w:val="21"/>
          <w:szCs w:val="21"/>
        </w:rPr>
        <w:t>。</w:t>
      </w:r>
    </w:p>
    <w:p>
      <w:pPr>
        <w:sectPr>
          <w:headerReference r:id="rId55" w:type="default"/>
          <w:footerReference r:id="rId56" w:type="default"/>
          <w:pgSz w:w="11907" w:h="16839"/>
          <w:pgMar w:top="1392" w:right="1195" w:bottom="1395" w:left="1769" w:header="854" w:footer="1191" w:gutter="0"/>
          <w:cols w:space="720" w:num="1"/>
        </w:sectPr>
      </w:pPr>
    </w:p>
    <w:p>
      <w:pPr>
        <w:spacing w:before="160"/>
        <w:ind w:left="40" w:right="84" w:hanging="2"/>
        <w:rPr>
          <w:rFonts w:ascii="宋体" w:hAnsi="宋体" w:eastAsia="宋体" w:cs="宋体"/>
          <w:sz w:val="21"/>
          <w:szCs w:val="21"/>
        </w:rPr>
      </w:pPr>
      <w:r>
        <w:rPr>
          <w:rFonts w:ascii="宋体" w:hAnsi="宋体" w:eastAsia="宋体" w:cs="宋体"/>
          <w:spacing w:val="-1"/>
          <w:sz w:val="21"/>
          <w:szCs w:val="21"/>
        </w:rPr>
        <w:t>生产</w:t>
      </w:r>
      <w:r>
        <w:rPr>
          <w:rFonts w:ascii="宋体" w:hAnsi="宋体" w:eastAsia="宋体" w:cs="宋体"/>
          <w:sz w:val="21"/>
          <w:szCs w:val="21"/>
        </w:rPr>
        <w:t xml:space="preserve">经营过程管理控制不当或不可抗力等因素，也易引发安全生产事故，给公司财产、员工人身 </w:t>
      </w:r>
      <w:r>
        <w:rPr>
          <w:rFonts w:ascii="宋体" w:hAnsi="宋体" w:eastAsia="宋体" w:cs="宋体"/>
          <w:spacing w:val="-4"/>
          <w:sz w:val="21"/>
          <w:szCs w:val="21"/>
        </w:rPr>
        <w:t>安</w:t>
      </w:r>
      <w:r>
        <w:rPr>
          <w:rFonts w:ascii="宋体" w:hAnsi="宋体" w:eastAsia="宋体" w:cs="宋体"/>
          <w:spacing w:val="-3"/>
          <w:sz w:val="21"/>
          <w:szCs w:val="21"/>
        </w:rPr>
        <w:t>全</w:t>
      </w:r>
      <w:r>
        <w:rPr>
          <w:rFonts w:ascii="宋体" w:hAnsi="宋体" w:eastAsia="宋体" w:cs="宋体"/>
          <w:spacing w:val="-2"/>
          <w:sz w:val="21"/>
          <w:szCs w:val="21"/>
        </w:rPr>
        <w:t>带来严重不利影响。</w:t>
      </w:r>
    </w:p>
    <w:p>
      <w:pPr>
        <w:spacing w:line="221" w:lineRule="auto"/>
        <w:ind w:left="465"/>
        <w:rPr>
          <w:rFonts w:ascii="宋体" w:hAnsi="宋体" w:eastAsia="宋体" w:cs="宋体"/>
          <w:sz w:val="21"/>
          <w:szCs w:val="21"/>
        </w:rPr>
      </w:pPr>
      <w:r>
        <w:rPr>
          <w:rFonts w:ascii="宋体" w:hAnsi="宋体" w:eastAsia="宋体" w:cs="宋体"/>
          <w:spacing w:val="25"/>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8"/>
          <w:sz w:val="21"/>
          <w:szCs w:val="21"/>
        </w:rPr>
        <w:t>3</w:t>
      </w:r>
      <w:r>
        <w:rPr>
          <w:rFonts w:ascii="宋体" w:hAnsi="宋体" w:eastAsia="宋体" w:cs="宋体"/>
          <w:spacing w:val="18"/>
          <w:sz w:val="21"/>
          <w:szCs w:val="21"/>
          <w14:textOutline w14:w="3831" w14:cap="flat" w14:cmpd="sng">
            <w14:solidFill>
              <w14:srgbClr w14:val="000000"/>
            </w14:solidFill>
            <w14:prstDash w14:val="solid"/>
            <w14:miter w14:val="10"/>
          </w14:textOutline>
        </w:rPr>
        <w:t>)受疫情影响的风险</w:t>
      </w:r>
    </w:p>
    <w:p>
      <w:pPr>
        <w:spacing w:before="24" w:line="239" w:lineRule="auto"/>
        <w:ind w:left="35" w:right="74" w:firstLine="417"/>
        <w:rPr>
          <w:rFonts w:ascii="宋体" w:hAnsi="宋体" w:eastAsia="宋体" w:cs="宋体"/>
          <w:sz w:val="21"/>
          <w:szCs w:val="21"/>
        </w:rPr>
      </w:pPr>
      <w:r>
        <w:rPr>
          <w:rFonts w:ascii="Times New Roman" w:hAnsi="Times New Roman" w:eastAsia="Times New Roman" w:cs="Times New Roman"/>
          <w:spacing w:val="-1"/>
          <w:sz w:val="21"/>
          <w:szCs w:val="21"/>
        </w:rPr>
        <w:t xml:space="preserve">2021 </w:t>
      </w:r>
      <w:r>
        <w:rPr>
          <w:rFonts w:ascii="宋体" w:hAnsi="宋体" w:eastAsia="宋体" w:cs="宋体"/>
          <w:spacing w:val="-1"/>
          <w:sz w:val="21"/>
          <w:szCs w:val="21"/>
        </w:rPr>
        <w:t>年全球疫情起伏反复，病毒频繁变异，全球疫情防控形势仍然严峻复杂，各国</w:t>
      </w:r>
      <w:r>
        <w:rPr>
          <w:rFonts w:ascii="宋体" w:hAnsi="宋体" w:eastAsia="宋体" w:cs="宋体"/>
          <w:sz w:val="21"/>
          <w:szCs w:val="21"/>
        </w:rPr>
        <w:t xml:space="preserve">疫情防控 </w:t>
      </w:r>
      <w:r>
        <w:rPr>
          <w:rFonts w:ascii="宋体" w:hAnsi="宋体" w:eastAsia="宋体" w:cs="宋体"/>
          <w:spacing w:val="-6"/>
          <w:sz w:val="21"/>
          <w:szCs w:val="21"/>
        </w:rPr>
        <w:t>的不均衡以及疫</w:t>
      </w:r>
      <w:r>
        <w:rPr>
          <w:rFonts w:ascii="宋体" w:hAnsi="宋体" w:eastAsia="宋体" w:cs="宋体"/>
          <w:spacing w:val="-4"/>
          <w:sz w:val="21"/>
          <w:szCs w:val="21"/>
        </w:rPr>
        <w:t>情</w:t>
      </w:r>
      <w:r>
        <w:rPr>
          <w:rFonts w:ascii="宋体" w:hAnsi="宋体" w:eastAsia="宋体" w:cs="宋体"/>
          <w:spacing w:val="-3"/>
          <w:sz w:val="21"/>
          <w:szCs w:val="21"/>
        </w:rPr>
        <w:t>出现加剧的潜在可能， 或对全球经济复苏和国际贸易修复节奏产生一定扰动，</w:t>
      </w:r>
      <w:r>
        <w:rPr>
          <w:rFonts w:ascii="宋体" w:hAnsi="宋体" w:eastAsia="宋体" w:cs="宋体"/>
          <w:sz w:val="21"/>
          <w:szCs w:val="21"/>
        </w:rPr>
        <w:t xml:space="preserve"> </w:t>
      </w:r>
      <w:r>
        <w:rPr>
          <w:rFonts w:ascii="宋体" w:hAnsi="宋体" w:eastAsia="宋体" w:cs="宋体"/>
          <w:spacing w:val="-4"/>
          <w:sz w:val="21"/>
          <w:szCs w:val="21"/>
        </w:rPr>
        <w:t>进而对我国农药出</w:t>
      </w:r>
      <w:r>
        <w:rPr>
          <w:rFonts w:ascii="宋体" w:hAnsi="宋体" w:eastAsia="宋体" w:cs="宋体"/>
          <w:spacing w:val="-2"/>
          <w:sz w:val="21"/>
          <w:szCs w:val="21"/>
        </w:rPr>
        <w:t xml:space="preserve">口产生影响。 为此，公司将密切把控市场动向，积极采取应对措施 </w:t>
      </w:r>
      <w:r>
        <w:rPr>
          <w:rFonts w:ascii="Times New Roman" w:hAnsi="Times New Roman" w:eastAsia="Times New Roman" w:cs="Times New Roman"/>
          <w:spacing w:val="-2"/>
          <w:sz w:val="21"/>
          <w:szCs w:val="21"/>
        </w:rPr>
        <w:t>,</w:t>
      </w:r>
      <w:r>
        <w:rPr>
          <w:rFonts w:ascii="宋体" w:hAnsi="宋体" w:eastAsia="宋体" w:cs="宋体"/>
          <w:spacing w:val="-2"/>
          <w:sz w:val="21"/>
          <w:szCs w:val="21"/>
        </w:rPr>
        <w:t>加强客户</w:t>
      </w:r>
      <w:r>
        <w:rPr>
          <w:rFonts w:ascii="宋体" w:hAnsi="宋体" w:eastAsia="宋体" w:cs="宋体"/>
          <w:sz w:val="21"/>
          <w:szCs w:val="21"/>
        </w:rPr>
        <w:t xml:space="preserve"> </w:t>
      </w:r>
      <w:r>
        <w:rPr>
          <w:rFonts w:ascii="宋体" w:hAnsi="宋体" w:eastAsia="宋体" w:cs="宋体"/>
          <w:spacing w:val="-1"/>
          <w:sz w:val="21"/>
          <w:szCs w:val="21"/>
        </w:rPr>
        <w:t>联系沟通</w:t>
      </w:r>
      <w:r>
        <w:rPr>
          <w:rFonts w:ascii="Times New Roman" w:hAnsi="Times New Roman" w:eastAsia="Times New Roman" w:cs="Times New Roman"/>
          <w:sz w:val="21"/>
          <w:szCs w:val="21"/>
        </w:rPr>
        <w:t>,</w:t>
      </w:r>
      <w:r>
        <w:rPr>
          <w:rFonts w:ascii="宋体" w:hAnsi="宋体" w:eastAsia="宋体" w:cs="宋体"/>
          <w:sz w:val="21"/>
          <w:szCs w:val="21"/>
        </w:rPr>
        <w:t>加大市场开拓力度</w:t>
      </w:r>
      <w:r>
        <w:rPr>
          <w:rFonts w:ascii="Times New Roman" w:hAnsi="Times New Roman" w:eastAsia="Times New Roman" w:cs="Times New Roman"/>
          <w:sz w:val="21"/>
          <w:szCs w:val="21"/>
        </w:rPr>
        <w:t>,</w:t>
      </w:r>
      <w:r>
        <w:rPr>
          <w:rFonts w:ascii="宋体" w:hAnsi="宋体" w:eastAsia="宋体" w:cs="宋体"/>
          <w:sz w:val="21"/>
          <w:szCs w:val="21"/>
        </w:rPr>
        <w:t>努力将影响降到最低。</w:t>
      </w:r>
    </w:p>
    <w:p>
      <w:pPr>
        <w:spacing w:line="219" w:lineRule="auto"/>
        <w:ind w:left="465"/>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10"/>
          </w14:textOutline>
        </w:rPr>
        <w:t>(</w:t>
      </w:r>
      <w:r>
        <w:rPr>
          <w:rFonts w:ascii="Times New Roman" w:hAnsi="Times New Roman" w:eastAsia="Times New Roman" w:cs="Times New Roman"/>
          <w:b/>
          <w:bCs/>
          <w:spacing w:val="12"/>
          <w:sz w:val="21"/>
          <w:szCs w:val="21"/>
        </w:rPr>
        <w:t>4</w:t>
      </w:r>
      <w:r>
        <w:rPr>
          <w:rFonts w:ascii="宋体" w:hAnsi="宋体" w:eastAsia="宋体" w:cs="宋体"/>
          <w:spacing w:val="12"/>
          <w:sz w:val="21"/>
          <w:szCs w:val="21"/>
          <w14:textOutline w14:w="3831" w14:cap="flat" w14:cmpd="sng">
            <w14:solidFill>
              <w14:srgbClr w14:val="000000"/>
            </w14:solidFill>
            <w14:prstDash w14:val="solid"/>
            <w14:miter w14:val="10"/>
          </w14:textOutline>
        </w:rPr>
        <w:t>)人才流失和人力成本上升的风险</w:t>
      </w:r>
    </w:p>
    <w:p>
      <w:pPr>
        <w:spacing w:before="23" w:line="239" w:lineRule="auto"/>
        <w:ind w:left="38" w:firstLine="419"/>
        <w:rPr>
          <w:rFonts w:ascii="宋体" w:hAnsi="宋体" w:eastAsia="宋体" w:cs="宋体"/>
          <w:sz w:val="21"/>
          <w:szCs w:val="21"/>
        </w:rPr>
      </w:pPr>
      <w:r>
        <w:rPr>
          <w:rFonts w:ascii="宋体" w:hAnsi="宋体" w:eastAsia="宋体" w:cs="宋体"/>
          <w:spacing w:val="-5"/>
          <w:sz w:val="21"/>
          <w:szCs w:val="21"/>
        </w:rPr>
        <w:t>人力成本是公司经营成本的重要构成部分之一。随着国家经济的快速发展，生活成本的上升</w:t>
      </w:r>
      <w:r>
        <w:rPr>
          <w:rFonts w:ascii="宋体" w:hAnsi="宋体" w:eastAsia="宋体" w:cs="宋体"/>
          <w:spacing w:val="-1"/>
          <w:sz w:val="21"/>
          <w:szCs w:val="21"/>
        </w:rPr>
        <w:t>，</w:t>
      </w:r>
      <w:r>
        <w:rPr>
          <w:rFonts w:ascii="宋体" w:hAnsi="宋体" w:eastAsia="宋体" w:cs="宋体"/>
          <w:sz w:val="21"/>
          <w:szCs w:val="21"/>
        </w:rPr>
        <w:t xml:space="preserve"> </w:t>
      </w:r>
      <w:r>
        <w:rPr>
          <w:rFonts w:ascii="宋体" w:hAnsi="宋体" w:eastAsia="宋体" w:cs="宋体"/>
          <w:spacing w:val="-3"/>
          <w:sz w:val="21"/>
          <w:szCs w:val="21"/>
        </w:rPr>
        <w:t>社会平均工资逐年递增，具有较高专业水平和丰富业务经验的中高端人才的工资薪酬呈上升趋势</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5"/>
          <w:sz w:val="21"/>
          <w:szCs w:val="21"/>
        </w:rPr>
        <w:t>公司面临人力成本上升导致利润水平下降的风险， 在目前日益激烈的市场竞争环境下， 公司</w:t>
      </w:r>
      <w:r>
        <w:rPr>
          <w:rFonts w:ascii="宋体" w:hAnsi="宋体" w:eastAsia="宋体" w:cs="宋体"/>
          <w:spacing w:val="-2"/>
          <w:sz w:val="21"/>
          <w:szCs w:val="21"/>
        </w:rPr>
        <w:t>仍</w:t>
      </w:r>
      <w:r>
        <w:rPr>
          <w:rFonts w:ascii="宋体" w:hAnsi="宋体" w:eastAsia="宋体" w:cs="宋体"/>
          <w:sz w:val="21"/>
          <w:szCs w:val="21"/>
        </w:rPr>
        <w:t xml:space="preserve">然 </w:t>
      </w:r>
      <w:r>
        <w:rPr>
          <w:rFonts w:ascii="宋体" w:hAnsi="宋体" w:eastAsia="宋体" w:cs="宋体"/>
          <w:spacing w:val="-1"/>
          <w:sz w:val="21"/>
          <w:szCs w:val="21"/>
        </w:rPr>
        <w:t>不能</w:t>
      </w:r>
      <w:r>
        <w:rPr>
          <w:rFonts w:ascii="宋体" w:hAnsi="宋体" w:eastAsia="宋体" w:cs="宋体"/>
          <w:sz w:val="21"/>
          <w:szCs w:val="21"/>
        </w:rPr>
        <w:t>完全杜绝人才流失的风险。而且随着公司持续发展，对人才的需求越来越迫切。</w:t>
      </w:r>
    </w:p>
    <w:p>
      <w:pPr>
        <w:spacing w:line="221"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4</w:t>
      </w:r>
      <w:r>
        <w:rPr>
          <w:rFonts w:ascii="宋体" w:hAnsi="宋体" w:eastAsia="宋体" w:cs="宋体"/>
          <w:spacing w:val="1"/>
          <w:sz w:val="21"/>
          <w:szCs w:val="21"/>
          <w14:textOutline w14:w="3831" w14:cap="flat" w14:cmpd="sng">
            <w14:solidFill>
              <w14:srgbClr w14:val="000000"/>
            </w14:solidFill>
            <w14:prstDash w14:val="solid"/>
            <w14:miter w14:val="10"/>
          </w14:textOutline>
        </w:rPr>
        <w:t>、与金融工</w:t>
      </w:r>
      <w:r>
        <w:rPr>
          <w:rFonts w:ascii="宋体" w:hAnsi="宋体" w:eastAsia="宋体" w:cs="宋体"/>
          <w:sz w:val="21"/>
          <w:szCs w:val="21"/>
          <w14:textOutline w14:w="3831" w14:cap="flat" w14:cmpd="sng">
            <w14:solidFill>
              <w14:srgbClr w14:val="000000"/>
            </w14:solidFill>
            <w14:prstDash w14:val="solid"/>
            <w14:miter w14:val="10"/>
          </w14:textOutline>
        </w:rPr>
        <w:t>具相关的风险披露</w:t>
      </w:r>
    </w:p>
    <w:p>
      <w:pPr>
        <w:spacing w:before="23" w:line="239" w:lineRule="auto"/>
        <w:ind w:left="37" w:right="74" w:firstLine="419"/>
        <w:rPr>
          <w:rFonts w:ascii="宋体" w:hAnsi="宋体" w:eastAsia="宋体" w:cs="宋体"/>
          <w:sz w:val="21"/>
          <w:szCs w:val="21"/>
        </w:rPr>
      </w:pPr>
      <w:r>
        <w:rPr>
          <w:rFonts w:ascii="宋体" w:hAnsi="宋体" w:eastAsia="宋体" w:cs="宋体"/>
          <w:spacing w:val="1"/>
          <w:sz w:val="21"/>
          <w:szCs w:val="21"/>
        </w:rPr>
        <w:t>本公司的主要金</w:t>
      </w:r>
      <w:r>
        <w:rPr>
          <w:rFonts w:ascii="宋体" w:hAnsi="宋体" w:eastAsia="宋体" w:cs="宋体"/>
          <w:sz w:val="21"/>
          <w:szCs w:val="21"/>
        </w:rPr>
        <w:t xml:space="preserve">融工具包括货币资金、股权投资、借款、应收款项、应付款项等。在日常活 </w:t>
      </w:r>
      <w:r>
        <w:rPr>
          <w:rFonts w:ascii="宋体" w:hAnsi="宋体" w:eastAsia="宋体" w:cs="宋体"/>
          <w:spacing w:val="1"/>
          <w:sz w:val="21"/>
          <w:szCs w:val="21"/>
        </w:rPr>
        <w:t>动中面临各种金融</w:t>
      </w:r>
      <w:r>
        <w:rPr>
          <w:rFonts w:ascii="宋体" w:hAnsi="宋体" w:eastAsia="宋体" w:cs="宋体"/>
          <w:sz w:val="21"/>
          <w:szCs w:val="21"/>
        </w:rPr>
        <w:t xml:space="preserve">工具的风险，主要包括信用风险、流动性风险、市场风险。与这些金融工具相 </w:t>
      </w:r>
      <w:r>
        <w:rPr>
          <w:rFonts w:ascii="宋体" w:hAnsi="宋体" w:eastAsia="宋体" w:cs="宋体"/>
          <w:spacing w:val="-6"/>
          <w:sz w:val="21"/>
          <w:szCs w:val="21"/>
        </w:rPr>
        <w:t>关的风</w:t>
      </w:r>
      <w:r>
        <w:rPr>
          <w:rFonts w:ascii="宋体" w:hAnsi="宋体" w:eastAsia="宋体" w:cs="宋体"/>
          <w:spacing w:val="-3"/>
          <w:sz w:val="21"/>
          <w:szCs w:val="21"/>
        </w:rPr>
        <w:t>险， 以及本公司为降低这些风险所采取的风险管理政策如下所述：</w:t>
      </w:r>
    </w:p>
    <w:p>
      <w:pPr>
        <w:spacing w:before="8" w:line="242" w:lineRule="auto"/>
        <w:ind w:left="37" w:right="74" w:firstLine="421"/>
        <w:rPr>
          <w:rFonts w:ascii="宋体" w:hAnsi="宋体" w:eastAsia="宋体" w:cs="宋体"/>
          <w:sz w:val="21"/>
          <w:szCs w:val="21"/>
        </w:rPr>
      </w:pPr>
      <w:r>
        <w:rPr>
          <w:rFonts w:ascii="宋体" w:hAnsi="宋体" w:eastAsia="宋体" w:cs="宋体"/>
          <w:spacing w:val="1"/>
          <w:sz w:val="21"/>
          <w:szCs w:val="21"/>
        </w:rPr>
        <w:t>董事会负责</w:t>
      </w:r>
      <w:r>
        <w:rPr>
          <w:rFonts w:ascii="宋体" w:hAnsi="宋体" w:eastAsia="宋体" w:cs="宋体"/>
          <w:sz w:val="21"/>
          <w:szCs w:val="21"/>
        </w:rPr>
        <w:t xml:space="preserve">规划并建立本公司的风险管理架构，制定本公司的风险管理政策和相关指引并监 </w:t>
      </w:r>
      <w:r>
        <w:rPr>
          <w:rFonts w:ascii="宋体" w:hAnsi="宋体" w:eastAsia="宋体" w:cs="宋体"/>
          <w:spacing w:val="1"/>
          <w:sz w:val="21"/>
          <w:szCs w:val="21"/>
        </w:rPr>
        <w:t>督风险管理措施的执行</w:t>
      </w:r>
      <w:r>
        <w:rPr>
          <w:rFonts w:ascii="宋体" w:hAnsi="宋体" w:eastAsia="宋体" w:cs="宋体"/>
          <w:sz w:val="21"/>
          <w:szCs w:val="21"/>
        </w:rPr>
        <w:t xml:space="preserve">情况。本公司已制定风险管理政策以识别和分析本公司所面临的风险，这 </w:t>
      </w:r>
      <w:r>
        <w:rPr>
          <w:rFonts w:ascii="宋体" w:hAnsi="宋体" w:eastAsia="宋体" w:cs="宋体"/>
          <w:spacing w:val="-4"/>
          <w:sz w:val="21"/>
          <w:szCs w:val="21"/>
        </w:rPr>
        <w:t>些风险管理</w:t>
      </w:r>
      <w:r>
        <w:rPr>
          <w:rFonts w:ascii="宋体" w:hAnsi="宋体" w:eastAsia="宋体" w:cs="宋体"/>
          <w:spacing w:val="-2"/>
          <w:sz w:val="21"/>
          <w:szCs w:val="21"/>
        </w:rPr>
        <w:t>政策对特定风险进行了明确规定， 涵盖了市场风险、信用风险和流动性风险管理等诸</w:t>
      </w:r>
      <w:r>
        <w:rPr>
          <w:rFonts w:ascii="宋体" w:hAnsi="宋体" w:eastAsia="宋体" w:cs="宋体"/>
          <w:sz w:val="21"/>
          <w:szCs w:val="21"/>
        </w:rPr>
        <w:t xml:space="preserve"> </w:t>
      </w:r>
      <w:r>
        <w:rPr>
          <w:rFonts w:ascii="宋体" w:hAnsi="宋体" w:eastAsia="宋体" w:cs="宋体"/>
          <w:spacing w:val="1"/>
          <w:sz w:val="21"/>
          <w:szCs w:val="21"/>
        </w:rPr>
        <w:t>多方面。本公司定期</w:t>
      </w:r>
      <w:r>
        <w:rPr>
          <w:rFonts w:ascii="宋体" w:hAnsi="宋体" w:eastAsia="宋体" w:cs="宋体"/>
          <w:sz w:val="21"/>
          <w:szCs w:val="21"/>
        </w:rPr>
        <w:t xml:space="preserve">评估市场环境及本公司经营活动的变化以决定是否对风险管理政策及系统进 </w:t>
      </w:r>
      <w:r>
        <w:rPr>
          <w:rFonts w:ascii="宋体" w:hAnsi="宋体" w:eastAsia="宋体" w:cs="宋体"/>
          <w:spacing w:val="1"/>
          <w:sz w:val="21"/>
          <w:szCs w:val="21"/>
        </w:rPr>
        <w:t>行更新。本公司的风</w:t>
      </w:r>
      <w:r>
        <w:rPr>
          <w:rFonts w:ascii="宋体" w:hAnsi="宋体" w:eastAsia="宋体" w:cs="宋体"/>
          <w:sz w:val="21"/>
          <w:szCs w:val="21"/>
        </w:rPr>
        <w:t xml:space="preserve">险管理由风险管理委员会按照董事会批准的政策开展。风险管理委员会通过 </w:t>
      </w:r>
      <w:r>
        <w:rPr>
          <w:rFonts w:ascii="宋体" w:hAnsi="宋体" w:eastAsia="宋体" w:cs="宋体"/>
          <w:spacing w:val="1"/>
          <w:sz w:val="21"/>
          <w:szCs w:val="21"/>
        </w:rPr>
        <w:t>与本公司其他业务部</w:t>
      </w:r>
      <w:r>
        <w:rPr>
          <w:rFonts w:ascii="宋体" w:hAnsi="宋体" w:eastAsia="宋体" w:cs="宋体"/>
          <w:sz w:val="21"/>
          <w:szCs w:val="21"/>
        </w:rPr>
        <w:t xml:space="preserve">门的紧密合作来识别、评价和规避相关风险。本公司内部审计部门就风险管 </w:t>
      </w:r>
      <w:r>
        <w:rPr>
          <w:rFonts w:ascii="宋体" w:hAnsi="宋体" w:eastAsia="宋体" w:cs="宋体"/>
          <w:spacing w:val="1"/>
          <w:sz w:val="21"/>
          <w:szCs w:val="21"/>
        </w:rPr>
        <w:t>理控制及程序进行定期</w:t>
      </w:r>
      <w:r>
        <w:rPr>
          <w:rFonts w:ascii="宋体" w:hAnsi="宋体" w:eastAsia="宋体" w:cs="宋体"/>
          <w:sz w:val="21"/>
          <w:szCs w:val="21"/>
        </w:rPr>
        <w:t xml:space="preserve">的审核，并将审核结果上报本公司的审计委员会。本公司通过适当的多样 </w:t>
      </w:r>
      <w:r>
        <w:rPr>
          <w:rFonts w:ascii="宋体" w:hAnsi="宋体" w:eastAsia="宋体" w:cs="宋体"/>
          <w:spacing w:val="-1"/>
          <w:sz w:val="21"/>
          <w:szCs w:val="21"/>
        </w:rPr>
        <w:t>化投资及业务组合来分散金融工具风险，并通过制</w:t>
      </w:r>
      <w:r>
        <w:rPr>
          <w:rFonts w:ascii="宋体" w:hAnsi="宋体" w:eastAsia="宋体" w:cs="宋体"/>
          <w:sz w:val="21"/>
          <w:szCs w:val="21"/>
        </w:rPr>
        <w:t xml:space="preserve">定相应的风险管理政策减少集中于单一行业、 </w:t>
      </w:r>
      <w:r>
        <w:rPr>
          <w:rFonts w:ascii="宋体" w:hAnsi="宋体" w:eastAsia="宋体" w:cs="宋体"/>
          <w:spacing w:val="-1"/>
          <w:sz w:val="21"/>
          <w:szCs w:val="21"/>
        </w:rPr>
        <w:t>特定地区</w:t>
      </w:r>
      <w:r>
        <w:rPr>
          <w:rFonts w:ascii="宋体" w:hAnsi="宋体" w:eastAsia="宋体" w:cs="宋体"/>
          <w:sz w:val="21"/>
          <w:szCs w:val="21"/>
        </w:rPr>
        <w:t>或特定交易对手的风险。</w:t>
      </w:r>
    </w:p>
    <w:p>
      <w:pPr>
        <w:spacing w:before="85" w:line="221" w:lineRule="auto"/>
        <w:ind w:left="465"/>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10"/>
          </w14:textOutline>
        </w:rPr>
        <w:t>(</w:t>
      </w:r>
      <w:r>
        <w:rPr>
          <w:rFonts w:ascii="宋体" w:hAnsi="宋体" w:eastAsia="宋体" w:cs="宋体"/>
          <w:spacing w:val="15"/>
          <w:sz w:val="21"/>
          <w:szCs w:val="21"/>
          <w14:textOutline w14:w="3831" w14:cap="flat" w14:cmpd="sng">
            <w14:solidFill>
              <w14:srgbClr w14:val="000000"/>
            </w14:solidFill>
            <w14:prstDash w14:val="solid"/>
            <w14:miter w14:val="10"/>
          </w14:textOutline>
        </w:rPr>
        <w:t>一)</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10"/>
          </w14:textOutline>
        </w:rPr>
        <w:t>信用风险</w:t>
      </w:r>
    </w:p>
    <w:p>
      <w:pPr>
        <w:spacing w:before="84" w:line="239" w:lineRule="auto"/>
        <w:ind w:left="37" w:right="77" w:firstLine="419"/>
        <w:rPr>
          <w:rFonts w:ascii="宋体" w:hAnsi="宋体" w:eastAsia="宋体" w:cs="宋体"/>
          <w:sz w:val="21"/>
          <w:szCs w:val="21"/>
        </w:rPr>
      </w:pPr>
      <w:r>
        <w:rPr>
          <w:rFonts w:ascii="宋体" w:hAnsi="宋体" w:eastAsia="宋体" w:cs="宋体"/>
          <w:spacing w:val="1"/>
          <w:sz w:val="21"/>
          <w:szCs w:val="21"/>
        </w:rPr>
        <w:t>信用风险是指交</w:t>
      </w:r>
      <w:r>
        <w:rPr>
          <w:rFonts w:ascii="宋体" w:hAnsi="宋体" w:eastAsia="宋体" w:cs="宋体"/>
          <w:sz w:val="21"/>
          <w:szCs w:val="21"/>
        </w:rPr>
        <w:t xml:space="preserve">易对手未能履行合同义务而导致本公司产生财务损失的风险，管理层已制定 </w:t>
      </w:r>
      <w:r>
        <w:rPr>
          <w:rFonts w:ascii="宋体" w:hAnsi="宋体" w:eastAsia="宋体" w:cs="宋体"/>
          <w:spacing w:val="-1"/>
          <w:sz w:val="21"/>
          <w:szCs w:val="21"/>
        </w:rPr>
        <w:t>适当的信用政策，并且不断监察信用风险的</w:t>
      </w:r>
      <w:r>
        <w:rPr>
          <w:rFonts w:ascii="宋体" w:hAnsi="宋体" w:eastAsia="宋体" w:cs="宋体"/>
          <w:sz w:val="21"/>
          <w:szCs w:val="21"/>
        </w:rPr>
        <w:t>敞口。</w:t>
      </w:r>
    </w:p>
    <w:p>
      <w:pPr>
        <w:spacing w:before="3" w:line="239" w:lineRule="auto"/>
        <w:ind w:left="35" w:right="74" w:firstLine="422"/>
        <w:rPr>
          <w:rFonts w:ascii="宋体" w:hAnsi="宋体" w:eastAsia="宋体" w:cs="宋体"/>
          <w:sz w:val="21"/>
          <w:szCs w:val="21"/>
        </w:rPr>
      </w:pPr>
      <w:r>
        <w:rPr>
          <w:rFonts w:ascii="宋体" w:hAnsi="宋体" w:eastAsia="宋体" w:cs="宋体"/>
          <w:spacing w:val="-5"/>
          <w:sz w:val="21"/>
          <w:szCs w:val="21"/>
        </w:rPr>
        <w:t>本公司已采取政策只与信用良好的交易对手进行交易。另外，本公司基于对客户的财务状况</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1"/>
          <w:sz w:val="21"/>
          <w:szCs w:val="21"/>
        </w:rPr>
        <w:t>从第三方获取担保的可能</w:t>
      </w:r>
      <w:r>
        <w:rPr>
          <w:rFonts w:ascii="宋体" w:hAnsi="宋体" w:eastAsia="宋体" w:cs="宋体"/>
          <w:sz w:val="21"/>
          <w:szCs w:val="21"/>
        </w:rPr>
        <w:t xml:space="preserve">性、信用记录及其它因素诸如目前市场状况等评估客户的信用资质并设 </w:t>
      </w:r>
      <w:r>
        <w:rPr>
          <w:rFonts w:ascii="宋体" w:hAnsi="宋体" w:eastAsia="宋体" w:cs="宋体"/>
          <w:spacing w:val="1"/>
          <w:sz w:val="21"/>
          <w:szCs w:val="21"/>
        </w:rPr>
        <w:t>置相应信用期。本公司对</w:t>
      </w:r>
      <w:r>
        <w:rPr>
          <w:rFonts w:ascii="宋体" w:hAnsi="宋体" w:eastAsia="宋体" w:cs="宋体"/>
          <w:sz w:val="21"/>
          <w:szCs w:val="21"/>
        </w:rPr>
        <w:t xml:space="preserve">应收票据、应收账款余额及收回情况进行持续监控，对于信用记录不良 </w:t>
      </w:r>
      <w:r>
        <w:rPr>
          <w:rFonts w:ascii="宋体" w:hAnsi="宋体" w:eastAsia="宋体" w:cs="宋体"/>
          <w:spacing w:val="-4"/>
          <w:sz w:val="21"/>
          <w:szCs w:val="21"/>
        </w:rPr>
        <w:t>的客户，</w:t>
      </w:r>
      <w:r>
        <w:rPr>
          <w:rFonts w:ascii="宋体" w:hAnsi="宋体" w:eastAsia="宋体" w:cs="宋体"/>
          <w:spacing w:val="-2"/>
          <w:sz w:val="21"/>
          <w:szCs w:val="21"/>
        </w:rPr>
        <w:t xml:space="preserve"> 本公司会采用书面催款、缩短信用期或取消信用期等方式，以确保本公司不致面临重大</w:t>
      </w:r>
      <w:r>
        <w:rPr>
          <w:rFonts w:ascii="宋体" w:hAnsi="宋体" w:eastAsia="宋体" w:cs="宋体"/>
          <w:sz w:val="21"/>
          <w:szCs w:val="21"/>
        </w:rPr>
        <w:t xml:space="preserve"> </w:t>
      </w:r>
      <w:r>
        <w:rPr>
          <w:rFonts w:ascii="宋体" w:hAnsi="宋体" w:eastAsia="宋体" w:cs="宋体"/>
          <w:spacing w:val="1"/>
          <w:sz w:val="21"/>
          <w:szCs w:val="21"/>
        </w:rPr>
        <w:t>信用损失。此外，本公司</w:t>
      </w:r>
      <w:r>
        <w:rPr>
          <w:rFonts w:ascii="宋体" w:hAnsi="宋体" w:eastAsia="宋体" w:cs="宋体"/>
          <w:sz w:val="21"/>
          <w:szCs w:val="21"/>
        </w:rPr>
        <w:t xml:space="preserve">于每个资产负债表日审核金融资产的回收情况，以确保相关金融资产计 </w:t>
      </w:r>
      <w:r>
        <w:rPr>
          <w:rFonts w:ascii="宋体" w:hAnsi="宋体" w:eastAsia="宋体" w:cs="宋体"/>
          <w:spacing w:val="-2"/>
          <w:sz w:val="21"/>
          <w:szCs w:val="21"/>
        </w:rPr>
        <w:t>提了充分的预期信用</w:t>
      </w:r>
      <w:r>
        <w:rPr>
          <w:rFonts w:ascii="宋体" w:hAnsi="宋体" w:eastAsia="宋体" w:cs="宋体"/>
          <w:spacing w:val="-1"/>
          <w:sz w:val="21"/>
          <w:szCs w:val="21"/>
        </w:rPr>
        <w:t>损失准备。</w:t>
      </w:r>
    </w:p>
    <w:p>
      <w:pPr>
        <w:spacing w:before="1" w:line="239" w:lineRule="auto"/>
        <w:ind w:left="37" w:right="74" w:firstLine="420"/>
        <w:rPr>
          <w:rFonts w:ascii="宋体" w:hAnsi="宋体" w:eastAsia="宋体" w:cs="宋体"/>
          <w:sz w:val="21"/>
          <w:szCs w:val="21"/>
        </w:rPr>
      </w:pPr>
      <w:r>
        <w:rPr>
          <w:rFonts w:ascii="宋体" w:hAnsi="宋体" w:eastAsia="宋体" w:cs="宋体"/>
          <w:spacing w:val="-4"/>
          <w:sz w:val="21"/>
          <w:szCs w:val="21"/>
        </w:rPr>
        <w:t>本公司其他金融资</w:t>
      </w:r>
      <w:r>
        <w:rPr>
          <w:rFonts w:ascii="宋体" w:hAnsi="宋体" w:eastAsia="宋体" w:cs="宋体"/>
          <w:spacing w:val="-3"/>
          <w:sz w:val="21"/>
          <w:szCs w:val="21"/>
        </w:rPr>
        <w:t>产</w:t>
      </w:r>
      <w:r>
        <w:rPr>
          <w:rFonts w:ascii="宋体" w:hAnsi="宋体" w:eastAsia="宋体" w:cs="宋体"/>
          <w:spacing w:val="-2"/>
          <w:sz w:val="21"/>
          <w:szCs w:val="21"/>
        </w:rPr>
        <w:t>包括货币资金、其他应收款， 这些金融资产的信用风险源自于交易对手</w:t>
      </w:r>
      <w:r>
        <w:rPr>
          <w:rFonts w:ascii="宋体" w:hAnsi="宋体" w:eastAsia="宋体" w:cs="宋体"/>
          <w:sz w:val="21"/>
          <w:szCs w:val="21"/>
        </w:rPr>
        <w:t xml:space="preserve"> </w:t>
      </w:r>
      <w:r>
        <w:rPr>
          <w:rFonts w:ascii="宋体" w:hAnsi="宋体" w:eastAsia="宋体" w:cs="宋体"/>
          <w:spacing w:val="1"/>
          <w:sz w:val="21"/>
          <w:szCs w:val="21"/>
        </w:rPr>
        <w:t>违约，最大信用风险</w:t>
      </w:r>
      <w:r>
        <w:rPr>
          <w:rFonts w:ascii="宋体" w:hAnsi="宋体" w:eastAsia="宋体" w:cs="宋体"/>
          <w:sz w:val="21"/>
          <w:szCs w:val="21"/>
        </w:rPr>
        <w:t xml:space="preserve">敞口为资产负债表中每项金融资产的账面金额。本公司没有提供任何其他可 </w:t>
      </w:r>
      <w:r>
        <w:rPr>
          <w:rFonts w:ascii="宋体" w:hAnsi="宋体" w:eastAsia="宋体" w:cs="宋体"/>
          <w:spacing w:val="-1"/>
          <w:sz w:val="21"/>
          <w:szCs w:val="21"/>
        </w:rPr>
        <w:t>能令本公</w:t>
      </w:r>
      <w:r>
        <w:rPr>
          <w:rFonts w:ascii="宋体" w:hAnsi="宋体" w:eastAsia="宋体" w:cs="宋体"/>
          <w:sz w:val="21"/>
          <w:szCs w:val="21"/>
        </w:rPr>
        <w:t>司承受信用风险的担保。</w:t>
      </w:r>
    </w:p>
    <w:p>
      <w:pPr>
        <w:spacing w:before="2" w:line="239" w:lineRule="auto"/>
        <w:ind w:left="37" w:right="74" w:firstLine="420"/>
        <w:rPr>
          <w:rFonts w:ascii="宋体" w:hAnsi="宋体" w:eastAsia="宋体" w:cs="宋体"/>
          <w:sz w:val="21"/>
          <w:szCs w:val="21"/>
        </w:rPr>
      </w:pPr>
      <w:r>
        <w:rPr>
          <w:rFonts w:ascii="宋体" w:hAnsi="宋体" w:eastAsia="宋体" w:cs="宋体"/>
          <w:spacing w:val="-4"/>
          <w:sz w:val="21"/>
          <w:szCs w:val="21"/>
        </w:rPr>
        <w:t>本公司持有的货币</w:t>
      </w:r>
      <w:r>
        <w:rPr>
          <w:rFonts w:ascii="宋体" w:hAnsi="宋体" w:eastAsia="宋体" w:cs="宋体"/>
          <w:spacing w:val="-3"/>
          <w:sz w:val="21"/>
          <w:szCs w:val="21"/>
        </w:rPr>
        <w:t>资</w:t>
      </w:r>
      <w:r>
        <w:rPr>
          <w:rFonts w:ascii="宋体" w:hAnsi="宋体" w:eastAsia="宋体" w:cs="宋体"/>
          <w:spacing w:val="-2"/>
          <w:sz w:val="21"/>
          <w:szCs w:val="21"/>
        </w:rPr>
        <w:t>金主要存放于国有控股银行和其他大中型商业银行等金融机构， 管理层</w:t>
      </w:r>
      <w:r>
        <w:rPr>
          <w:rFonts w:ascii="宋体" w:hAnsi="宋体" w:eastAsia="宋体" w:cs="宋体"/>
          <w:sz w:val="21"/>
          <w:szCs w:val="21"/>
        </w:rPr>
        <w:t xml:space="preserve"> </w:t>
      </w:r>
      <w:r>
        <w:rPr>
          <w:rFonts w:ascii="宋体" w:hAnsi="宋体" w:eastAsia="宋体" w:cs="宋体"/>
          <w:spacing w:val="-8"/>
          <w:sz w:val="21"/>
          <w:szCs w:val="21"/>
        </w:rPr>
        <w:t>认为这些商业</w:t>
      </w:r>
      <w:r>
        <w:rPr>
          <w:rFonts w:ascii="宋体" w:hAnsi="宋体" w:eastAsia="宋体" w:cs="宋体"/>
          <w:spacing w:val="-5"/>
          <w:sz w:val="21"/>
          <w:szCs w:val="21"/>
        </w:rPr>
        <w:t>银</w:t>
      </w:r>
      <w:r>
        <w:rPr>
          <w:rFonts w:ascii="宋体" w:hAnsi="宋体" w:eastAsia="宋体" w:cs="宋体"/>
          <w:spacing w:val="-4"/>
          <w:sz w:val="21"/>
          <w:szCs w:val="21"/>
        </w:rPr>
        <w:t>行具备较高信誉和资产状况， 不存在重大的信用风险， 不会产生因对方单位违约</w:t>
      </w:r>
      <w:r>
        <w:rPr>
          <w:rFonts w:ascii="宋体" w:hAnsi="宋体" w:eastAsia="宋体" w:cs="宋体"/>
          <w:sz w:val="21"/>
          <w:szCs w:val="21"/>
        </w:rPr>
        <w:t xml:space="preserve"> </w:t>
      </w:r>
      <w:r>
        <w:rPr>
          <w:rFonts w:ascii="宋体" w:hAnsi="宋体" w:eastAsia="宋体" w:cs="宋体"/>
          <w:spacing w:val="1"/>
          <w:sz w:val="21"/>
          <w:szCs w:val="21"/>
        </w:rPr>
        <w:t>而导致的任何重大损</w:t>
      </w:r>
      <w:r>
        <w:rPr>
          <w:rFonts w:ascii="宋体" w:hAnsi="宋体" w:eastAsia="宋体" w:cs="宋体"/>
          <w:sz w:val="21"/>
          <w:szCs w:val="21"/>
        </w:rPr>
        <w:t xml:space="preserve">失。本公司的政策是根据各知名金融机构的市场信誉、经营规模及财务背景 </w:t>
      </w:r>
      <w:r>
        <w:rPr>
          <w:rFonts w:ascii="宋体" w:hAnsi="宋体" w:eastAsia="宋体" w:cs="宋体"/>
          <w:spacing w:val="-1"/>
          <w:sz w:val="21"/>
          <w:szCs w:val="21"/>
        </w:rPr>
        <w:t>来控制存放当中的存款金额，以限制对</w:t>
      </w:r>
      <w:r>
        <w:rPr>
          <w:rFonts w:ascii="宋体" w:hAnsi="宋体" w:eastAsia="宋体" w:cs="宋体"/>
          <w:sz w:val="21"/>
          <w:szCs w:val="21"/>
        </w:rPr>
        <w:t>任何单个金融机构的信用风险金额。</w:t>
      </w:r>
    </w:p>
    <w:p>
      <w:pPr>
        <w:spacing w:before="3" w:line="239" w:lineRule="auto"/>
        <w:ind w:left="36" w:right="74" w:firstLine="421"/>
        <w:rPr>
          <w:rFonts w:ascii="宋体" w:hAnsi="宋体" w:eastAsia="宋体" w:cs="宋体"/>
          <w:sz w:val="21"/>
          <w:szCs w:val="21"/>
        </w:rPr>
      </w:pPr>
      <w:r>
        <w:rPr>
          <w:rFonts w:ascii="宋体" w:hAnsi="宋体" w:eastAsia="宋体" w:cs="宋体"/>
          <w:spacing w:val="-4"/>
          <w:sz w:val="21"/>
          <w:szCs w:val="21"/>
        </w:rPr>
        <w:t>作为本公司信用风</w:t>
      </w:r>
      <w:r>
        <w:rPr>
          <w:rFonts w:ascii="宋体" w:hAnsi="宋体" w:eastAsia="宋体" w:cs="宋体"/>
          <w:spacing w:val="-3"/>
          <w:sz w:val="21"/>
          <w:szCs w:val="21"/>
        </w:rPr>
        <w:t>险</w:t>
      </w:r>
      <w:r>
        <w:rPr>
          <w:rFonts w:ascii="宋体" w:hAnsi="宋体" w:eastAsia="宋体" w:cs="宋体"/>
          <w:spacing w:val="-2"/>
          <w:sz w:val="21"/>
          <w:szCs w:val="21"/>
        </w:rPr>
        <w:t>资产管理的一部分， 本公司利用账龄来评估应收票据、应收账款、其他</w:t>
      </w:r>
      <w:r>
        <w:rPr>
          <w:rFonts w:ascii="宋体" w:hAnsi="宋体" w:eastAsia="宋体" w:cs="宋体"/>
          <w:sz w:val="21"/>
          <w:szCs w:val="21"/>
        </w:rPr>
        <w:t xml:space="preserve"> </w:t>
      </w:r>
      <w:r>
        <w:rPr>
          <w:rFonts w:ascii="宋体" w:hAnsi="宋体" w:eastAsia="宋体" w:cs="宋体"/>
          <w:spacing w:val="1"/>
          <w:sz w:val="21"/>
          <w:szCs w:val="21"/>
        </w:rPr>
        <w:t>应收款的减值损失。本</w:t>
      </w:r>
      <w:r>
        <w:rPr>
          <w:rFonts w:ascii="宋体" w:hAnsi="宋体" w:eastAsia="宋体" w:cs="宋体"/>
          <w:sz w:val="21"/>
          <w:szCs w:val="21"/>
        </w:rPr>
        <w:t xml:space="preserve">公司的应收账款和其他应收款涉及大量客户，账龄信息可以反映这些客户 </w:t>
      </w:r>
      <w:r>
        <w:rPr>
          <w:rFonts w:ascii="宋体" w:hAnsi="宋体" w:eastAsia="宋体" w:cs="宋体"/>
          <w:spacing w:val="1"/>
          <w:sz w:val="21"/>
          <w:szCs w:val="21"/>
        </w:rPr>
        <w:t>对于应收账款和其他应</w:t>
      </w:r>
      <w:r>
        <w:rPr>
          <w:rFonts w:ascii="宋体" w:hAnsi="宋体" w:eastAsia="宋体" w:cs="宋体"/>
          <w:sz w:val="21"/>
          <w:szCs w:val="21"/>
        </w:rPr>
        <w:t xml:space="preserve">收款的偿付能力和坏账风险。本公司根据历史数据计算不同账龄期间的历 </w:t>
      </w:r>
      <w:r>
        <w:rPr>
          <w:rFonts w:ascii="宋体" w:hAnsi="宋体" w:eastAsia="宋体" w:cs="宋体"/>
          <w:spacing w:val="-14"/>
          <w:sz w:val="21"/>
          <w:szCs w:val="21"/>
        </w:rPr>
        <w:t>史实际坏</w:t>
      </w:r>
      <w:r>
        <w:rPr>
          <w:rFonts w:ascii="宋体" w:hAnsi="宋体" w:eastAsia="宋体" w:cs="宋体"/>
          <w:spacing w:val="-8"/>
          <w:sz w:val="21"/>
          <w:szCs w:val="21"/>
        </w:rPr>
        <w:t>账</w:t>
      </w:r>
      <w:r>
        <w:rPr>
          <w:rFonts w:ascii="宋体" w:hAnsi="宋体" w:eastAsia="宋体" w:cs="宋体"/>
          <w:spacing w:val="-7"/>
          <w:sz w:val="21"/>
          <w:szCs w:val="21"/>
        </w:rPr>
        <w:t xml:space="preserve">率， 并考虑了当前及未来经济状况的预测， 如国家 </w:t>
      </w:r>
      <w:r>
        <w:rPr>
          <w:rFonts w:ascii="Times New Roman" w:hAnsi="Times New Roman" w:eastAsia="Times New Roman" w:cs="Times New Roman"/>
          <w:spacing w:val="-7"/>
          <w:sz w:val="21"/>
          <w:szCs w:val="21"/>
        </w:rPr>
        <w:t xml:space="preserve">GDP </w:t>
      </w:r>
      <w:r>
        <w:rPr>
          <w:rFonts w:ascii="宋体" w:hAnsi="宋体" w:eastAsia="宋体" w:cs="宋体"/>
          <w:spacing w:val="-7"/>
          <w:sz w:val="21"/>
          <w:szCs w:val="21"/>
        </w:rPr>
        <w:t>增速、基建投资总额、国家货</w:t>
      </w:r>
      <w:r>
        <w:rPr>
          <w:rFonts w:ascii="宋体" w:hAnsi="宋体" w:eastAsia="宋体" w:cs="宋体"/>
          <w:sz w:val="21"/>
          <w:szCs w:val="21"/>
        </w:rPr>
        <w:t xml:space="preserve"> </w:t>
      </w:r>
      <w:r>
        <w:rPr>
          <w:rFonts w:ascii="宋体" w:hAnsi="宋体" w:eastAsia="宋体" w:cs="宋体"/>
          <w:spacing w:val="-1"/>
          <w:sz w:val="21"/>
          <w:szCs w:val="21"/>
        </w:rPr>
        <w:t>币政策等前瞻性信息</w:t>
      </w:r>
      <w:r>
        <w:rPr>
          <w:rFonts w:ascii="宋体" w:hAnsi="宋体" w:eastAsia="宋体" w:cs="宋体"/>
          <w:sz w:val="21"/>
          <w:szCs w:val="21"/>
        </w:rPr>
        <w:t xml:space="preserve">进行调整得出预期损失率。对于长期应收款，本公司综合考虑结算期、合同 </w:t>
      </w:r>
      <w:r>
        <w:rPr>
          <w:rFonts w:ascii="宋体" w:hAnsi="宋体" w:eastAsia="宋体" w:cs="宋体"/>
          <w:spacing w:val="-4"/>
          <w:sz w:val="21"/>
          <w:szCs w:val="21"/>
        </w:rPr>
        <w:t>约定付款</w:t>
      </w:r>
      <w:r>
        <w:rPr>
          <w:rFonts w:ascii="宋体" w:hAnsi="宋体" w:eastAsia="宋体" w:cs="宋体"/>
          <w:spacing w:val="-3"/>
          <w:sz w:val="21"/>
          <w:szCs w:val="21"/>
        </w:rPr>
        <w:t>期</w:t>
      </w:r>
      <w:r>
        <w:rPr>
          <w:rFonts w:ascii="宋体" w:hAnsi="宋体" w:eastAsia="宋体" w:cs="宋体"/>
          <w:spacing w:val="-2"/>
          <w:sz w:val="21"/>
          <w:szCs w:val="21"/>
        </w:rPr>
        <w:t>、债务人的财务状况和债务人所处行业的经济形势， 并考虑上述前瞻性信息进行调整</w:t>
      </w:r>
      <w:r>
        <w:rPr>
          <w:rFonts w:ascii="宋体" w:hAnsi="宋体" w:eastAsia="宋体" w:cs="宋体"/>
          <w:sz w:val="21"/>
          <w:szCs w:val="21"/>
        </w:rPr>
        <w:t xml:space="preserve"> </w:t>
      </w:r>
      <w:r>
        <w:rPr>
          <w:rFonts w:ascii="宋体" w:hAnsi="宋体" w:eastAsia="宋体" w:cs="宋体"/>
          <w:spacing w:val="-2"/>
          <w:sz w:val="21"/>
          <w:szCs w:val="21"/>
        </w:rPr>
        <w:t>后对</w:t>
      </w:r>
      <w:r>
        <w:rPr>
          <w:rFonts w:ascii="宋体" w:hAnsi="宋体" w:eastAsia="宋体" w:cs="宋体"/>
          <w:spacing w:val="-1"/>
          <w:sz w:val="21"/>
          <w:szCs w:val="21"/>
        </w:rPr>
        <w:t>于预期信用损失进行合理评估。</w:t>
      </w:r>
    </w:p>
    <w:p>
      <w:pPr>
        <w:spacing w:line="220" w:lineRule="auto"/>
        <w:ind w:left="456"/>
        <w:rPr>
          <w:rFonts w:ascii="宋体" w:hAnsi="宋体" w:eastAsia="宋体" w:cs="宋体"/>
          <w:sz w:val="21"/>
          <w:szCs w:val="21"/>
        </w:rPr>
      </w:pPr>
      <w:r>
        <w:rPr>
          <w:rFonts w:ascii="宋体" w:hAnsi="宋体" w:eastAsia="宋体" w:cs="宋体"/>
          <w:spacing w:val="-6"/>
          <w:sz w:val="21"/>
          <w:szCs w:val="21"/>
        </w:rPr>
        <w:t xml:space="preserve">截止 </w:t>
      </w:r>
      <w:r>
        <w:rPr>
          <w:rFonts w:ascii="Times New Roman" w:hAnsi="Times New Roman" w:eastAsia="Times New Roman" w:cs="Times New Roman"/>
          <w:spacing w:val="-6"/>
          <w:sz w:val="21"/>
          <w:szCs w:val="21"/>
        </w:rPr>
        <w:t xml:space="preserve">2021 </w:t>
      </w:r>
      <w:r>
        <w:rPr>
          <w:rFonts w:ascii="宋体" w:hAnsi="宋体" w:eastAsia="宋体" w:cs="宋体"/>
          <w:spacing w:val="-6"/>
          <w:sz w:val="21"/>
          <w:szCs w:val="21"/>
        </w:rPr>
        <w:t xml:space="preserve">年 </w:t>
      </w:r>
      <w:r>
        <w:rPr>
          <w:rFonts w:ascii="Times New Roman" w:hAnsi="Times New Roman" w:eastAsia="Times New Roman" w:cs="Times New Roman"/>
          <w:spacing w:val="-4"/>
          <w:sz w:val="21"/>
          <w:szCs w:val="21"/>
        </w:rPr>
        <w:t>1</w:t>
      </w:r>
      <w:r>
        <w:rPr>
          <w:rFonts w:ascii="Times New Roman" w:hAnsi="Times New Roman" w:eastAsia="Times New Roman" w:cs="Times New Roman"/>
          <w:spacing w:val="-3"/>
          <w:sz w:val="21"/>
          <w:szCs w:val="21"/>
        </w:rPr>
        <w:t xml:space="preserve">2 </w:t>
      </w:r>
      <w:r>
        <w:rPr>
          <w:rFonts w:ascii="宋体" w:hAnsi="宋体" w:eastAsia="宋体" w:cs="宋体"/>
          <w:spacing w:val="-3"/>
          <w:sz w:val="21"/>
          <w:szCs w:val="21"/>
        </w:rPr>
        <w:t xml:space="preserve">月 </w:t>
      </w:r>
      <w:r>
        <w:rPr>
          <w:rFonts w:ascii="Times New Roman" w:hAnsi="Times New Roman" w:eastAsia="Times New Roman" w:cs="Times New Roman"/>
          <w:spacing w:val="-3"/>
          <w:sz w:val="21"/>
          <w:szCs w:val="21"/>
        </w:rPr>
        <w:t xml:space="preserve">31 </w:t>
      </w:r>
      <w:r>
        <w:rPr>
          <w:rFonts w:ascii="宋体" w:hAnsi="宋体" w:eastAsia="宋体" w:cs="宋体"/>
          <w:spacing w:val="-3"/>
          <w:sz w:val="21"/>
          <w:szCs w:val="21"/>
        </w:rPr>
        <w:t>日，相关资产的账面余额与预期信用减值损失情况如下：</w:t>
      </w:r>
    </w:p>
    <w:p>
      <w:pPr>
        <w:sectPr>
          <w:footerReference r:id="rId57" w:type="default"/>
          <w:pgSz w:w="11907" w:h="16839"/>
          <w:pgMar w:top="1392" w:right="1195" w:bottom="1395" w:left="1769" w:header="854" w:footer="1191" w:gutter="0"/>
          <w:cols w:space="720" w:num="1"/>
        </w:sectPr>
      </w:pPr>
    </w:p>
    <w:p>
      <w:pPr>
        <w:spacing w:line="131" w:lineRule="exact"/>
      </w:pPr>
    </w:p>
    <w:tbl>
      <w:tblPr>
        <w:tblStyle w:val="4"/>
        <w:tblW w:w="9063"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3115"/>
        <w:gridCol w:w="2974"/>
        <w:gridCol w:w="2974"/>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71" w:hRule="atLeast"/>
        </w:trPr>
        <w:tc>
          <w:tcPr>
            <w:tcW w:w="3115" w:type="dxa"/>
            <w:tcBorders>
              <w:top w:val="single" w:color="000000" w:sz="2" w:space="0"/>
              <w:left w:val="nil"/>
            </w:tcBorders>
            <w:vAlign w:val="top"/>
          </w:tcPr>
          <w:p>
            <w:pPr>
              <w:spacing w:before="89" w:line="222" w:lineRule="auto"/>
              <w:ind w:left="1365"/>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2974" w:type="dxa"/>
            <w:tcBorders>
              <w:top w:val="single" w:color="000000" w:sz="2" w:space="0"/>
            </w:tcBorders>
            <w:vAlign w:val="top"/>
          </w:tcPr>
          <w:p>
            <w:pPr>
              <w:spacing w:before="89" w:line="221" w:lineRule="auto"/>
              <w:ind w:left="1075"/>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面余额</w:t>
            </w:r>
          </w:p>
        </w:tc>
        <w:tc>
          <w:tcPr>
            <w:tcW w:w="2974" w:type="dxa"/>
            <w:tcBorders>
              <w:top w:val="single" w:color="000000" w:sz="2" w:space="0"/>
              <w:right w:val="nil"/>
            </w:tcBorders>
            <w:vAlign w:val="top"/>
          </w:tcPr>
          <w:p>
            <w:pPr>
              <w:spacing w:before="89" w:line="221" w:lineRule="auto"/>
              <w:ind w:left="1072"/>
              <w:rPr>
                <w:rFonts w:ascii="宋体" w:hAnsi="宋体" w:eastAsia="宋体" w:cs="宋体"/>
                <w:sz w:val="21"/>
                <w:szCs w:val="21"/>
              </w:rPr>
            </w:pPr>
            <w:r>
              <w:rPr>
                <w:rFonts w:ascii="宋体" w:hAnsi="宋体" w:eastAsia="宋体" w:cs="宋体"/>
                <w:spacing w:val="-2"/>
                <w:sz w:val="21"/>
                <w:szCs w:val="21"/>
              </w:rPr>
              <w:t>减</w:t>
            </w:r>
            <w:r>
              <w:rPr>
                <w:rFonts w:ascii="宋体" w:hAnsi="宋体" w:eastAsia="宋体" w:cs="宋体"/>
                <w:spacing w:val="-1"/>
                <w:sz w:val="21"/>
                <w:szCs w:val="21"/>
              </w:rPr>
              <w:t>值准备</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2" w:hRule="atLeast"/>
        </w:trPr>
        <w:tc>
          <w:tcPr>
            <w:tcW w:w="3115" w:type="dxa"/>
            <w:tcBorders>
              <w:left w:val="nil"/>
            </w:tcBorders>
            <w:vAlign w:val="top"/>
          </w:tcPr>
          <w:p>
            <w:pPr>
              <w:spacing w:before="63" w:line="221"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收票据</w:t>
            </w:r>
          </w:p>
        </w:tc>
        <w:tc>
          <w:tcPr>
            <w:tcW w:w="2974" w:type="dxa"/>
            <w:vAlign w:val="top"/>
          </w:tcPr>
          <w:p>
            <w:pPr>
              <w:spacing w:before="96" w:line="219"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182,716,6</w:t>
            </w:r>
            <w:r>
              <w:rPr>
                <w:rFonts w:ascii="Times New Roman" w:hAnsi="Times New Roman" w:eastAsia="Times New Roman" w:cs="Times New Roman"/>
                <w:spacing w:val="-1"/>
                <w:sz w:val="21"/>
                <w:szCs w:val="21"/>
              </w:rPr>
              <w:t>02.25</w:t>
            </w:r>
          </w:p>
        </w:tc>
        <w:tc>
          <w:tcPr>
            <w:tcW w:w="2974"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88" w:hRule="atLeast"/>
        </w:trPr>
        <w:tc>
          <w:tcPr>
            <w:tcW w:w="3115" w:type="dxa"/>
            <w:tcBorders>
              <w:left w:val="nil"/>
            </w:tcBorders>
            <w:vAlign w:val="top"/>
          </w:tcPr>
          <w:p>
            <w:pPr>
              <w:spacing w:before="136" w:line="221"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2974" w:type="dxa"/>
            <w:vAlign w:val="top"/>
          </w:tcPr>
          <w:p>
            <w:pPr>
              <w:spacing w:before="287" w:line="199"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472</w:t>
            </w:r>
            <w:r>
              <w:rPr>
                <w:rFonts w:ascii="Times New Roman" w:hAnsi="Times New Roman" w:eastAsia="Times New Roman" w:cs="Times New Roman"/>
                <w:sz w:val="21"/>
                <w:szCs w:val="21"/>
              </w:rPr>
              <w:t>,484,766.31</w:t>
            </w:r>
          </w:p>
        </w:tc>
        <w:tc>
          <w:tcPr>
            <w:tcW w:w="2974" w:type="dxa"/>
            <w:tcBorders>
              <w:right w:val="nil"/>
            </w:tcBorders>
            <w:vAlign w:val="top"/>
          </w:tcPr>
          <w:p>
            <w:pPr>
              <w:spacing w:before="287" w:line="199"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116,523,13</w:t>
            </w:r>
            <w:r>
              <w:rPr>
                <w:rFonts w:ascii="Times New Roman" w:hAnsi="Times New Roman" w:eastAsia="Times New Roman" w:cs="Times New Roman"/>
                <w:spacing w:val="-1"/>
                <w:sz w:val="21"/>
                <w:szCs w:val="21"/>
              </w:rPr>
              <w:t>2.89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115" w:type="dxa"/>
            <w:tcBorders>
              <w:left w:val="nil"/>
            </w:tcBorders>
            <w:vAlign w:val="top"/>
          </w:tcPr>
          <w:p>
            <w:pPr>
              <w:spacing w:before="66" w:line="221" w:lineRule="auto"/>
              <w:ind w:left="131"/>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他应收款</w:t>
            </w:r>
          </w:p>
        </w:tc>
        <w:tc>
          <w:tcPr>
            <w:tcW w:w="2974" w:type="dxa"/>
            <w:vAlign w:val="top"/>
          </w:tcPr>
          <w:p>
            <w:pPr>
              <w:spacing w:before="97"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w:t>
            </w:r>
            <w:r>
              <w:rPr>
                <w:rFonts w:ascii="Times New Roman" w:hAnsi="Times New Roman" w:eastAsia="Times New Roman" w:cs="Times New Roman"/>
                <w:sz w:val="21"/>
                <w:szCs w:val="21"/>
              </w:rPr>
              <w:t>,827,362.98</w:t>
            </w:r>
          </w:p>
        </w:tc>
        <w:tc>
          <w:tcPr>
            <w:tcW w:w="2974" w:type="dxa"/>
            <w:tcBorders>
              <w:right w:val="nil"/>
            </w:tcBorders>
            <w:vAlign w:val="top"/>
          </w:tcPr>
          <w:p>
            <w:pPr>
              <w:spacing w:before="97"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15,020,853.90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2" w:hRule="atLeast"/>
        </w:trPr>
        <w:tc>
          <w:tcPr>
            <w:tcW w:w="3115" w:type="dxa"/>
            <w:tcBorders>
              <w:left w:val="nil"/>
            </w:tcBorders>
            <w:vAlign w:val="top"/>
          </w:tcPr>
          <w:p>
            <w:pPr>
              <w:spacing w:before="66" w:line="221" w:lineRule="auto"/>
              <w:ind w:left="130"/>
              <w:rPr>
                <w:rFonts w:ascii="宋体" w:hAnsi="宋体" w:eastAsia="宋体" w:cs="宋体"/>
                <w:sz w:val="21"/>
                <w:szCs w:val="21"/>
              </w:rPr>
            </w:pPr>
            <w:r>
              <w:rPr>
                <w:rFonts w:ascii="宋体" w:hAnsi="宋体" w:eastAsia="宋体" w:cs="宋体"/>
                <w:spacing w:val="-1"/>
                <w:sz w:val="21"/>
                <w:szCs w:val="21"/>
              </w:rPr>
              <w:t>应收款项融</w:t>
            </w:r>
            <w:r>
              <w:rPr>
                <w:rFonts w:ascii="宋体" w:hAnsi="宋体" w:eastAsia="宋体" w:cs="宋体"/>
                <w:sz w:val="21"/>
                <w:szCs w:val="21"/>
              </w:rPr>
              <w:t>资</w:t>
            </w:r>
          </w:p>
        </w:tc>
        <w:tc>
          <w:tcPr>
            <w:tcW w:w="2974" w:type="dxa"/>
            <w:vAlign w:val="top"/>
          </w:tcPr>
          <w:p>
            <w:pPr>
              <w:spacing w:before="95"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30,189,</w:t>
            </w:r>
            <w:r>
              <w:rPr>
                <w:rFonts w:ascii="Times New Roman" w:hAnsi="Times New Roman" w:eastAsia="Times New Roman" w:cs="Times New Roman"/>
                <w:sz w:val="21"/>
                <w:szCs w:val="21"/>
              </w:rPr>
              <w:t>342.29</w:t>
            </w:r>
          </w:p>
        </w:tc>
        <w:tc>
          <w:tcPr>
            <w:tcW w:w="2974"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71" w:hRule="atLeast"/>
        </w:trPr>
        <w:tc>
          <w:tcPr>
            <w:tcW w:w="3115" w:type="dxa"/>
            <w:tcBorders>
              <w:left w:val="nil"/>
              <w:bottom w:val="single" w:color="000000" w:sz="2" w:space="0"/>
            </w:tcBorders>
            <w:vAlign w:val="top"/>
          </w:tcPr>
          <w:p>
            <w:pPr>
              <w:spacing w:before="70" w:line="222" w:lineRule="auto"/>
              <w:ind w:left="1362"/>
              <w:rPr>
                <w:rFonts w:ascii="宋体" w:hAnsi="宋体" w:eastAsia="宋体" w:cs="宋体"/>
                <w:sz w:val="21"/>
                <w:szCs w:val="21"/>
              </w:rPr>
            </w:pPr>
            <w:r>
              <w:rPr>
                <w:rFonts w:ascii="宋体" w:hAnsi="宋体" w:eastAsia="宋体" w:cs="宋体"/>
                <w:spacing w:val="-2"/>
                <w:sz w:val="21"/>
                <w:szCs w:val="21"/>
              </w:rPr>
              <w:t>合计</w:t>
            </w:r>
          </w:p>
        </w:tc>
        <w:tc>
          <w:tcPr>
            <w:tcW w:w="2974" w:type="dxa"/>
            <w:tcBorders>
              <w:bottom w:val="single" w:color="000000" w:sz="2" w:space="0"/>
            </w:tcBorders>
            <w:vAlign w:val="top"/>
          </w:tcPr>
          <w:p>
            <w:pPr>
              <w:spacing w:before="102"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990,21</w:t>
            </w:r>
            <w:r>
              <w:rPr>
                <w:rFonts w:ascii="Times New Roman" w:hAnsi="Times New Roman" w:eastAsia="Times New Roman" w:cs="Times New Roman"/>
                <w:sz w:val="21"/>
                <w:szCs w:val="21"/>
              </w:rPr>
              <w:t>8,073.83</w:t>
            </w:r>
          </w:p>
        </w:tc>
        <w:tc>
          <w:tcPr>
            <w:tcW w:w="2974" w:type="dxa"/>
            <w:tcBorders>
              <w:bottom w:val="single" w:color="000000" w:sz="2" w:space="0"/>
              <w:right w:val="nil"/>
            </w:tcBorders>
            <w:vAlign w:val="top"/>
          </w:tcPr>
          <w:p>
            <w:pPr>
              <w:spacing w:before="98"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31,543,986.79</w:t>
            </w:r>
          </w:p>
        </w:tc>
      </w:tr>
    </w:tbl>
    <w:p>
      <w:pPr>
        <w:spacing w:before="150" w:line="221" w:lineRule="auto"/>
        <w:ind w:left="559"/>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(二)</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10"/>
          </w14:textOutline>
        </w:rPr>
        <w:t>流动性风</w:t>
      </w:r>
      <w:r>
        <w:rPr>
          <w:rFonts w:ascii="宋体" w:hAnsi="宋体" w:eastAsia="宋体" w:cs="宋体"/>
          <w:spacing w:val="12"/>
          <w:sz w:val="21"/>
          <w:szCs w:val="21"/>
          <w14:textOutline w14:w="3831" w14:cap="flat" w14:cmpd="sng">
            <w14:solidFill>
              <w14:srgbClr w14:val="000000"/>
            </w14:solidFill>
            <w14:prstDash w14:val="solid"/>
            <w14:miter w14:val="10"/>
          </w14:textOutline>
        </w:rPr>
        <w:t>险</w:t>
      </w:r>
    </w:p>
    <w:p>
      <w:pPr>
        <w:spacing w:before="80" w:line="237" w:lineRule="auto"/>
        <w:ind w:left="131" w:right="103" w:firstLine="419"/>
        <w:rPr>
          <w:rFonts w:ascii="宋体" w:hAnsi="宋体" w:eastAsia="宋体" w:cs="宋体"/>
          <w:sz w:val="21"/>
          <w:szCs w:val="21"/>
        </w:rPr>
      </w:pPr>
      <w:r>
        <w:rPr>
          <w:rFonts w:ascii="宋体" w:hAnsi="宋体" w:eastAsia="宋体" w:cs="宋体"/>
          <w:spacing w:val="1"/>
          <w:sz w:val="21"/>
          <w:szCs w:val="21"/>
        </w:rPr>
        <w:t>流动性风险是指</w:t>
      </w:r>
      <w:r>
        <w:rPr>
          <w:rFonts w:ascii="宋体" w:hAnsi="宋体" w:eastAsia="宋体" w:cs="宋体"/>
          <w:sz w:val="21"/>
          <w:szCs w:val="21"/>
        </w:rPr>
        <w:t xml:space="preserve">本公司在履行以交付现金或其他金融资产的方式结算的义务时发生资金短缺 </w:t>
      </w:r>
      <w:r>
        <w:rPr>
          <w:rFonts w:ascii="宋体" w:hAnsi="宋体" w:eastAsia="宋体" w:cs="宋体"/>
          <w:spacing w:val="-4"/>
          <w:sz w:val="21"/>
          <w:szCs w:val="21"/>
        </w:rPr>
        <w:t>的风险。本</w:t>
      </w:r>
      <w:r>
        <w:rPr>
          <w:rFonts w:ascii="宋体" w:hAnsi="宋体" w:eastAsia="宋体" w:cs="宋体"/>
          <w:spacing w:val="-3"/>
          <w:sz w:val="21"/>
          <w:szCs w:val="21"/>
        </w:rPr>
        <w:t>公</w:t>
      </w:r>
      <w:r>
        <w:rPr>
          <w:rFonts w:ascii="宋体" w:hAnsi="宋体" w:eastAsia="宋体" w:cs="宋体"/>
          <w:spacing w:val="-2"/>
          <w:sz w:val="21"/>
          <w:szCs w:val="21"/>
        </w:rPr>
        <w:t>司下属成员企业各自负责其现金流量预测。 公司下属财务部门基于各成员企业的现</w:t>
      </w:r>
      <w:r>
        <w:rPr>
          <w:rFonts w:ascii="宋体" w:hAnsi="宋体" w:eastAsia="宋体" w:cs="宋体"/>
          <w:sz w:val="21"/>
          <w:szCs w:val="21"/>
        </w:rPr>
        <w:t xml:space="preserve"> </w:t>
      </w:r>
      <w:r>
        <w:rPr>
          <w:rFonts w:ascii="宋体" w:hAnsi="宋体" w:eastAsia="宋体" w:cs="宋体"/>
          <w:spacing w:val="-8"/>
          <w:sz w:val="21"/>
          <w:szCs w:val="21"/>
        </w:rPr>
        <w:t>金流量预测结果</w:t>
      </w:r>
      <w:r>
        <w:rPr>
          <w:rFonts w:ascii="宋体" w:hAnsi="宋体" w:eastAsia="宋体" w:cs="宋体"/>
          <w:spacing w:val="-5"/>
          <w:sz w:val="21"/>
          <w:szCs w:val="21"/>
        </w:rPr>
        <w:t>，</w:t>
      </w:r>
      <w:r>
        <w:rPr>
          <w:rFonts w:ascii="宋体" w:hAnsi="宋体" w:eastAsia="宋体" w:cs="宋体"/>
          <w:spacing w:val="-4"/>
          <w:sz w:val="21"/>
          <w:szCs w:val="21"/>
        </w:rPr>
        <w:t>在公司层面持续监控公司短期和长期的资金需求，以确保维持充裕的现金储备；</w:t>
      </w:r>
      <w:r>
        <w:rPr>
          <w:rFonts w:ascii="宋体" w:hAnsi="宋体" w:eastAsia="宋体" w:cs="宋体"/>
          <w:sz w:val="21"/>
          <w:szCs w:val="21"/>
        </w:rPr>
        <w:t xml:space="preserve"> </w:t>
      </w:r>
      <w:r>
        <w:rPr>
          <w:rFonts w:ascii="宋体" w:hAnsi="宋体" w:eastAsia="宋体" w:cs="宋体"/>
          <w:spacing w:val="-4"/>
          <w:sz w:val="21"/>
          <w:szCs w:val="21"/>
        </w:rPr>
        <w:t>同时持续监</w:t>
      </w:r>
      <w:r>
        <w:rPr>
          <w:rFonts w:ascii="宋体" w:hAnsi="宋体" w:eastAsia="宋体" w:cs="宋体"/>
          <w:spacing w:val="-3"/>
          <w:sz w:val="21"/>
          <w:szCs w:val="21"/>
        </w:rPr>
        <w:t>控</w:t>
      </w:r>
      <w:r>
        <w:rPr>
          <w:rFonts w:ascii="宋体" w:hAnsi="宋体" w:eastAsia="宋体" w:cs="宋体"/>
          <w:spacing w:val="-2"/>
          <w:sz w:val="21"/>
          <w:szCs w:val="21"/>
        </w:rPr>
        <w:t>是否符合借款协议的规定，从主要金融机构获得提供足够备用资金的承诺， 以满足</w:t>
      </w:r>
      <w:r>
        <w:rPr>
          <w:rFonts w:ascii="宋体" w:hAnsi="宋体" w:eastAsia="宋体" w:cs="宋体"/>
          <w:sz w:val="21"/>
          <w:szCs w:val="21"/>
        </w:rPr>
        <w:t xml:space="preserve"> </w:t>
      </w:r>
      <w:r>
        <w:rPr>
          <w:rFonts w:ascii="宋体" w:hAnsi="宋体" w:eastAsia="宋体" w:cs="宋体"/>
          <w:spacing w:val="-8"/>
          <w:sz w:val="21"/>
          <w:szCs w:val="21"/>
        </w:rPr>
        <w:t>短期和长期的</w:t>
      </w:r>
      <w:r>
        <w:rPr>
          <w:rFonts w:ascii="宋体" w:hAnsi="宋体" w:eastAsia="宋体" w:cs="宋体"/>
          <w:spacing w:val="-5"/>
          <w:sz w:val="21"/>
          <w:szCs w:val="21"/>
        </w:rPr>
        <w:t>资</w:t>
      </w:r>
      <w:r>
        <w:rPr>
          <w:rFonts w:ascii="宋体" w:hAnsi="宋体" w:eastAsia="宋体" w:cs="宋体"/>
          <w:spacing w:val="-4"/>
          <w:sz w:val="21"/>
          <w:szCs w:val="21"/>
        </w:rPr>
        <w:t>金需求。 此外，本公司与主要业务往来银行订立融资额度授信协议， 为本公司履</w:t>
      </w:r>
      <w:r>
        <w:rPr>
          <w:rFonts w:ascii="宋体" w:hAnsi="宋体" w:eastAsia="宋体" w:cs="宋体"/>
          <w:sz w:val="21"/>
          <w:szCs w:val="21"/>
        </w:rPr>
        <w:t xml:space="preserve"> </w:t>
      </w:r>
      <w:r>
        <w:rPr>
          <w:rFonts w:ascii="宋体" w:hAnsi="宋体" w:eastAsia="宋体" w:cs="宋体"/>
          <w:spacing w:val="-5"/>
          <w:sz w:val="21"/>
          <w:szCs w:val="21"/>
        </w:rPr>
        <w:t xml:space="preserve">行与商业票据相关的义务提供支持。截止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31 </w:t>
      </w:r>
      <w:r>
        <w:rPr>
          <w:rFonts w:ascii="宋体" w:hAnsi="宋体" w:eastAsia="宋体" w:cs="宋体"/>
          <w:spacing w:val="-5"/>
          <w:sz w:val="21"/>
          <w:szCs w:val="21"/>
        </w:rPr>
        <w:t>日，本公司已拥有国内多家银行提供</w:t>
      </w:r>
      <w:r>
        <w:rPr>
          <w:rFonts w:ascii="宋体" w:hAnsi="宋体" w:eastAsia="宋体" w:cs="宋体"/>
          <w:spacing w:val="-4"/>
          <w:sz w:val="21"/>
          <w:szCs w:val="21"/>
        </w:rPr>
        <w:t>的</w:t>
      </w:r>
      <w:r>
        <w:rPr>
          <w:rFonts w:ascii="宋体" w:hAnsi="宋体" w:eastAsia="宋体" w:cs="宋体"/>
          <w:sz w:val="21"/>
          <w:szCs w:val="21"/>
        </w:rPr>
        <w:t xml:space="preserve"> </w:t>
      </w:r>
      <w:r>
        <w:rPr>
          <w:rFonts w:ascii="宋体" w:hAnsi="宋体" w:eastAsia="宋体" w:cs="宋体"/>
          <w:spacing w:val="-12"/>
          <w:sz w:val="21"/>
          <w:szCs w:val="21"/>
        </w:rPr>
        <w:t>银行授信额</w:t>
      </w:r>
      <w:r>
        <w:rPr>
          <w:rFonts w:ascii="宋体" w:hAnsi="宋体" w:eastAsia="宋体" w:cs="宋体"/>
          <w:spacing w:val="-10"/>
          <w:sz w:val="21"/>
          <w:szCs w:val="21"/>
        </w:rPr>
        <w:t>度</w:t>
      </w:r>
      <w:r>
        <w:rPr>
          <w:rFonts w:ascii="宋体" w:hAnsi="宋体" w:eastAsia="宋体" w:cs="宋体"/>
          <w:spacing w:val="-6"/>
          <w:sz w:val="21"/>
          <w:szCs w:val="21"/>
        </w:rPr>
        <w:t xml:space="preserve">， 金额 </w:t>
      </w:r>
      <w:r>
        <w:rPr>
          <w:rFonts w:ascii="Times New Roman" w:hAnsi="Times New Roman" w:eastAsia="Times New Roman" w:cs="Times New Roman"/>
          <w:spacing w:val="-6"/>
          <w:sz w:val="21"/>
          <w:szCs w:val="21"/>
        </w:rPr>
        <w:t xml:space="preserve">220,300.00 </w:t>
      </w:r>
      <w:r>
        <w:rPr>
          <w:rFonts w:ascii="宋体" w:hAnsi="宋体" w:eastAsia="宋体" w:cs="宋体"/>
          <w:spacing w:val="-6"/>
          <w:sz w:val="21"/>
          <w:szCs w:val="21"/>
        </w:rPr>
        <w:t xml:space="preserve">万元，其中： 已使用授信金额为 </w:t>
      </w:r>
      <w:r>
        <w:rPr>
          <w:rFonts w:ascii="Times New Roman" w:hAnsi="Times New Roman" w:eastAsia="Times New Roman" w:cs="Times New Roman"/>
          <w:spacing w:val="-6"/>
          <w:sz w:val="21"/>
          <w:szCs w:val="21"/>
        </w:rPr>
        <w:t xml:space="preserve">39,400.00 </w:t>
      </w:r>
      <w:r>
        <w:rPr>
          <w:rFonts w:ascii="宋体" w:hAnsi="宋体" w:eastAsia="宋体" w:cs="宋体"/>
          <w:spacing w:val="-6"/>
          <w:sz w:val="21"/>
          <w:szCs w:val="21"/>
        </w:rPr>
        <w:t>万元。</w:t>
      </w:r>
    </w:p>
    <w:p>
      <w:pPr>
        <w:spacing w:before="20" w:line="221" w:lineRule="auto"/>
        <w:ind w:left="549"/>
        <w:rPr>
          <w:rFonts w:ascii="宋体" w:hAnsi="宋体" w:eastAsia="宋体" w:cs="宋体"/>
          <w:sz w:val="21"/>
          <w:szCs w:val="21"/>
        </w:rPr>
      </w:pPr>
      <w:r>
        <w:rPr>
          <w:rFonts w:ascii="宋体" w:hAnsi="宋体" w:eastAsia="宋体" w:cs="宋体"/>
          <w:spacing w:val="-10"/>
          <w:sz w:val="21"/>
          <w:szCs w:val="21"/>
        </w:rPr>
        <w:t>截</w:t>
      </w:r>
      <w:r>
        <w:rPr>
          <w:rFonts w:ascii="宋体" w:hAnsi="宋体" w:eastAsia="宋体" w:cs="宋体"/>
          <w:spacing w:val="-6"/>
          <w:sz w:val="21"/>
          <w:szCs w:val="21"/>
        </w:rPr>
        <w:t>止</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31 </w:t>
      </w:r>
      <w:r>
        <w:rPr>
          <w:rFonts w:ascii="宋体" w:hAnsi="宋体" w:eastAsia="宋体" w:cs="宋体"/>
          <w:spacing w:val="-5"/>
          <w:sz w:val="21"/>
          <w:szCs w:val="21"/>
        </w:rPr>
        <w:t>日，本公司金融负债和表外担保项目以未折现的合同现金流量按合同剩</w:t>
      </w:r>
    </w:p>
    <w:p>
      <w:pPr>
        <w:spacing w:before="20" w:line="214" w:lineRule="auto"/>
        <w:ind w:left="131"/>
        <w:rPr>
          <w:rFonts w:ascii="宋体" w:hAnsi="宋体" w:eastAsia="宋体" w:cs="宋体"/>
          <w:sz w:val="21"/>
          <w:szCs w:val="21"/>
        </w:rPr>
      </w:pPr>
      <w:r>
        <w:rPr>
          <w:rFonts w:ascii="宋体" w:hAnsi="宋体" w:eastAsia="宋体" w:cs="宋体"/>
          <w:spacing w:val="-1"/>
          <w:sz w:val="21"/>
          <w:szCs w:val="21"/>
        </w:rPr>
        <w:t>余期限列示如</w:t>
      </w:r>
      <w:r>
        <w:rPr>
          <w:rFonts w:ascii="宋体" w:hAnsi="宋体" w:eastAsia="宋体" w:cs="宋体"/>
          <w:sz w:val="21"/>
          <w:szCs w:val="21"/>
        </w:rPr>
        <w:t>下：</w:t>
      </w:r>
    </w:p>
    <w:tbl>
      <w:tblPr>
        <w:tblStyle w:val="4"/>
        <w:tblW w:w="9063"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424"/>
        <w:gridCol w:w="1687"/>
        <w:gridCol w:w="1579"/>
        <w:gridCol w:w="1688"/>
        <w:gridCol w:w="1685"/>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9" w:hRule="atLeast"/>
        </w:trPr>
        <w:tc>
          <w:tcPr>
            <w:tcW w:w="2424" w:type="dxa"/>
            <w:vMerge w:val="restart"/>
            <w:tcBorders>
              <w:top w:val="single" w:color="000000" w:sz="2" w:space="0"/>
              <w:left w:val="nil"/>
              <w:bottom w:val="nil"/>
            </w:tcBorders>
            <w:vAlign w:val="top"/>
          </w:tcPr>
          <w:p>
            <w:pPr>
              <w:spacing w:before="262" w:line="221" w:lineRule="auto"/>
              <w:ind w:left="101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6639" w:type="dxa"/>
            <w:gridSpan w:val="4"/>
            <w:tcBorders>
              <w:top w:val="single" w:color="000000" w:sz="2" w:space="0"/>
              <w:right w:val="nil"/>
            </w:tcBorders>
            <w:vAlign w:val="top"/>
          </w:tcPr>
          <w:p>
            <w:pPr>
              <w:spacing w:before="86" w:line="221" w:lineRule="auto"/>
              <w:ind w:left="2908"/>
              <w:rPr>
                <w:rFonts w:ascii="宋体" w:hAnsi="宋体" w:eastAsia="宋体" w:cs="宋体"/>
                <w:sz w:val="21"/>
                <w:szCs w:val="21"/>
              </w:rPr>
            </w:pPr>
            <w:r>
              <w:rPr>
                <w:rFonts w:ascii="宋体" w:hAnsi="宋体" w:eastAsia="宋体" w:cs="宋体"/>
                <w:spacing w:val="-2"/>
                <w:sz w:val="21"/>
                <w:szCs w:val="21"/>
              </w:rPr>
              <w:t>期末余额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2424" w:type="dxa"/>
            <w:vMerge w:val="continue"/>
            <w:tcBorders>
              <w:top w:val="nil"/>
              <w:left w:val="nil"/>
            </w:tcBorders>
            <w:vAlign w:val="top"/>
          </w:tcPr>
          <w:p>
            <w:pPr>
              <w:rPr>
                <w:rFonts w:ascii="Arial"/>
                <w:sz w:val="21"/>
              </w:rPr>
            </w:pPr>
          </w:p>
        </w:tc>
        <w:tc>
          <w:tcPr>
            <w:tcW w:w="1687" w:type="dxa"/>
            <w:vAlign w:val="top"/>
          </w:tcPr>
          <w:p>
            <w:pPr>
              <w:spacing w:before="63" w:line="221" w:lineRule="auto"/>
              <w:ind w:left="471"/>
              <w:rPr>
                <w:rFonts w:ascii="宋体" w:hAnsi="宋体" w:eastAsia="宋体" w:cs="宋体"/>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年以内</w:t>
            </w:r>
          </w:p>
        </w:tc>
        <w:tc>
          <w:tcPr>
            <w:tcW w:w="1579" w:type="dxa"/>
            <w:vAlign w:val="top"/>
          </w:tcPr>
          <w:p>
            <w:pPr>
              <w:spacing w:before="63" w:line="221" w:lineRule="auto"/>
              <w:ind w:left="539"/>
              <w:rPr>
                <w:rFonts w:ascii="宋体" w:hAnsi="宋体" w:eastAsia="宋体" w:cs="宋体"/>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3"/>
                <w:sz w:val="21"/>
                <w:szCs w:val="21"/>
              </w:rPr>
              <w:t xml:space="preserve">-5 </w:t>
            </w:r>
            <w:r>
              <w:rPr>
                <w:rFonts w:ascii="宋体" w:hAnsi="宋体" w:eastAsia="宋体" w:cs="宋体"/>
                <w:spacing w:val="-3"/>
                <w:sz w:val="21"/>
                <w:szCs w:val="21"/>
              </w:rPr>
              <w:t>年</w:t>
            </w:r>
          </w:p>
        </w:tc>
        <w:tc>
          <w:tcPr>
            <w:tcW w:w="1688" w:type="dxa"/>
            <w:vAlign w:val="top"/>
          </w:tcPr>
          <w:p>
            <w:pPr>
              <w:spacing w:before="63" w:line="221" w:lineRule="auto"/>
              <w:ind w:left="457"/>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85" w:type="dxa"/>
            <w:tcBorders>
              <w:right w:val="nil"/>
            </w:tcBorders>
            <w:vAlign w:val="top"/>
          </w:tcPr>
          <w:p>
            <w:pPr>
              <w:spacing w:before="63" w:line="222" w:lineRule="auto"/>
              <w:ind w:left="641"/>
              <w:rPr>
                <w:rFonts w:ascii="宋体" w:hAnsi="宋体" w:eastAsia="宋体" w:cs="宋体"/>
                <w:sz w:val="21"/>
                <w:szCs w:val="21"/>
              </w:rPr>
            </w:pPr>
            <w:r>
              <w:rPr>
                <w:rFonts w:ascii="宋体" w:hAnsi="宋体" w:eastAsia="宋体" w:cs="宋体"/>
                <w:spacing w:val="-2"/>
                <w:sz w:val="21"/>
                <w:szCs w:val="21"/>
              </w:rPr>
              <w:t>合计</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2" w:hRule="atLeast"/>
        </w:trPr>
        <w:tc>
          <w:tcPr>
            <w:tcW w:w="2424" w:type="dxa"/>
            <w:tcBorders>
              <w:left w:val="nil"/>
            </w:tcBorders>
            <w:vAlign w:val="top"/>
          </w:tcPr>
          <w:p>
            <w:pPr>
              <w:spacing w:before="63" w:line="220" w:lineRule="auto"/>
              <w:ind w:left="70"/>
              <w:rPr>
                <w:rFonts w:ascii="宋体" w:hAnsi="宋体" w:eastAsia="宋体" w:cs="宋体"/>
                <w:sz w:val="21"/>
                <w:szCs w:val="21"/>
              </w:rPr>
            </w:pPr>
            <w:r>
              <w:rPr>
                <w:rFonts w:ascii="宋体" w:hAnsi="宋体" w:eastAsia="宋体" w:cs="宋体"/>
                <w:spacing w:val="-2"/>
                <w:sz w:val="21"/>
                <w:szCs w:val="21"/>
              </w:rPr>
              <w:t>短期借款</w:t>
            </w:r>
          </w:p>
        </w:tc>
        <w:tc>
          <w:tcPr>
            <w:tcW w:w="1687" w:type="dxa"/>
            <w:vAlign w:val="top"/>
          </w:tcPr>
          <w:p>
            <w:pPr>
              <w:spacing w:before="92" w:line="201" w:lineRule="auto"/>
              <w:ind w:left="3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65,0</w:t>
            </w:r>
            <w:r>
              <w:rPr>
                <w:rFonts w:ascii="Times New Roman" w:hAnsi="Times New Roman" w:eastAsia="Times New Roman" w:cs="Times New Roman"/>
                <w:sz w:val="21"/>
                <w:szCs w:val="21"/>
              </w:rPr>
              <w:t>00,000.00</w:t>
            </w:r>
          </w:p>
        </w:tc>
        <w:tc>
          <w:tcPr>
            <w:tcW w:w="1579" w:type="dxa"/>
            <w:vAlign w:val="top"/>
          </w:tcPr>
          <w:p>
            <w:pPr>
              <w:rPr>
                <w:rFonts w:ascii="Arial"/>
                <w:sz w:val="21"/>
              </w:rPr>
            </w:pPr>
          </w:p>
        </w:tc>
        <w:tc>
          <w:tcPr>
            <w:tcW w:w="1688" w:type="dxa"/>
            <w:vAlign w:val="top"/>
          </w:tcPr>
          <w:p>
            <w:pPr>
              <w:rPr>
                <w:rFonts w:ascii="Arial"/>
                <w:sz w:val="21"/>
              </w:rPr>
            </w:pPr>
          </w:p>
        </w:tc>
        <w:tc>
          <w:tcPr>
            <w:tcW w:w="1685" w:type="dxa"/>
            <w:tcBorders>
              <w:right w:val="nil"/>
            </w:tcBorders>
            <w:vAlign w:val="top"/>
          </w:tcPr>
          <w:p>
            <w:pPr>
              <w:spacing w:before="92" w:line="201"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65,000,</w:t>
            </w:r>
            <w:r>
              <w:rPr>
                <w:rFonts w:ascii="Times New Roman" w:hAnsi="Times New Roman" w:eastAsia="Times New Roman" w:cs="Times New Roman"/>
                <w:sz w:val="21"/>
                <w:szCs w:val="21"/>
              </w:rPr>
              <w:t>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2424" w:type="dxa"/>
            <w:tcBorders>
              <w:left w:val="nil"/>
            </w:tcBorders>
            <w:vAlign w:val="top"/>
          </w:tcPr>
          <w:p>
            <w:pPr>
              <w:spacing w:before="66" w:line="221"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付票据</w:t>
            </w:r>
          </w:p>
        </w:tc>
        <w:tc>
          <w:tcPr>
            <w:tcW w:w="1687" w:type="dxa"/>
            <w:vAlign w:val="top"/>
          </w:tcPr>
          <w:p>
            <w:pPr>
              <w:spacing w:before="95" w:line="201" w:lineRule="auto"/>
              <w:ind w:left="3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w:t>
            </w:r>
            <w:r>
              <w:rPr>
                <w:rFonts w:ascii="Times New Roman" w:hAnsi="Times New Roman" w:eastAsia="Times New Roman" w:cs="Times New Roman"/>
                <w:sz w:val="21"/>
                <w:szCs w:val="21"/>
              </w:rPr>
              <w:t>000,000.00</w:t>
            </w:r>
          </w:p>
        </w:tc>
        <w:tc>
          <w:tcPr>
            <w:tcW w:w="1579" w:type="dxa"/>
            <w:vAlign w:val="top"/>
          </w:tcPr>
          <w:p>
            <w:pPr>
              <w:rPr>
                <w:rFonts w:ascii="Arial"/>
                <w:sz w:val="21"/>
              </w:rPr>
            </w:pPr>
          </w:p>
        </w:tc>
        <w:tc>
          <w:tcPr>
            <w:tcW w:w="1688" w:type="dxa"/>
            <w:vAlign w:val="top"/>
          </w:tcPr>
          <w:p>
            <w:pPr>
              <w:rPr>
                <w:rFonts w:ascii="Arial"/>
                <w:sz w:val="21"/>
              </w:rPr>
            </w:pPr>
          </w:p>
        </w:tc>
        <w:tc>
          <w:tcPr>
            <w:tcW w:w="1685" w:type="dxa"/>
            <w:tcBorders>
              <w:right w:val="nil"/>
            </w:tcBorders>
            <w:vAlign w:val="top"/>
          </w:tcPr>
          <w:p>
            <w:pPr>
              <w:spacing w:before="95" w:line="201"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92,000</w:t>
            </w:r>
            <w:r>
              <w:rPr>
                <w:rFonts w:ascii="Times New Roman" w:hAnsi="Times New Roman" w:eastAsia="Times New Roman" w:cs="Times New Roman"/>
                <w:sz w:val="21"/>
                <w:szCs w:val="21"/>
              </w:rPr>
              <w:t>,000.00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2424" w:type="dxa"/>
            <w:tcBorders>
              <w:left w:val="nil"/>
            </w:tcBorders>
            <w:vAlign w:val="top"/>
          </w:tcPr>
          <w:p>
            <w:pPr>
              <w:spacing w:before="67" w:line="221"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付账款</w:t>
            </w:r>
          </w:p>
        </w:tc>
        <w:tc>
          <w:tcPr>
            <w:tcW w:w="1687" w:type="dxa"/>
            <w:vAlign w:val="top"/>
          </w:tcPr>
          <w:p>
            <w:pPr>
              <w:spacing w:before="99" w:line="219" w:lineRule="auto"/>
              <w:ind w:left="2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373,79</w:t>
            </w:r>
            <w:r>
              <w:rPr>
                <w:rFonts w:ascii="Times New Roman" w:hAnsi="Times New Roman" w:eastAsia="Times New Roman" w:cs="Times New Roman"/>
                <w:sz w:val="21"/>
                <w:szCs w:val="21"/>
              </w:rPr>
              <w:t>0,754.25</w:t>
            </w:r>
          </w:p>
        </w:tc>
        <w:tc>
          <w:tcPr>
            <w:tcW w:w="1579" w:type="dxa"/>
            <w:vAlign w:val="top"/>
          </w:tcPr>
          <w:p>
            <w:pPr>
              <w:rPr>
                <w:rFonts w:ascii="Arial"/>
                <w:sz w:val="21"/>
              </w:rPr>
            </w:pPr>
          </w:p>
        </w:tc>
        <w:tc>
          <w:tcPr>
            <w:tcW w:w="1688" w:type="dxa"/>
            <w:vAlign w:val="top"/>
          </w:tcPr>
          <w:p>
            <w:pPr>
              <w:rPr>
                <w:rFonts w:ascii="Arial"/>
                <w:sz w:val="21"/>
              </w:rPr>
            </w:pPr>
          </w:p>
        </w:tc>
        <w:tc>
          <w:tcPr>
            <w:tcW w:w="1685" w:type="dxa"/>
            <w:tcBorders>
              <w:right w:val="nil"/>
            </w:tcBorders>
            <w:vAlign w:val="top"/>
          </w:tcPr>
          <w:p>
            <w:pPr>
              <w:spacing w:before="99" w:line="219" w:lineRule="auto"/>
              <w:ind w:left="2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373,79</w:t>
            </w:r>
            <w:r>
              <w:rPr>
                <w:rFonts w:ascii="Times New Roman" w:hAnsi="Times New Roman" w:eastAsia="Times New Roman" w:cs="Times New Roman"/>
                <w:sz w:val="21"/>
                <w:szCs w:val="21"/>
              </w:rPr>
              <w:t>0,754.25</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2424" w:type="dxa"/>
            <w:tcBorders>
              <w:left w:val="nil"/>
            </w:tcBorders>
            <w:vAlign w:val="top"/>
          </w:tcPr>
          <w:p>
            <w:pPr>
              <w:spacing w:before="65" w:line="221" w:lineRule="auto"/>
              <w:ind w:left="131"/>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他应付款</w:t>
            </w:r>
          </w:p>
        </w:tc>
        <w:tc>
          <w:tcPr>
            <w:tcW w:w="1687" w:type="dxa"/>
            <w:vAlign w:val="top"/>
          </w:tcPr>
          <w:p>
            <w:pPr>
              <w:spacing w:before="99" w:line="219" w:lineRule="auto"/>
              <w:ind w:left="3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98,704,</w:t>
            </w:r>
            <w:r>
              <w:rPr>
                <w:rFonts w:ascii="Times New Roman" w:hAnsi="Times New Roman" w:eastAsia="Times New Roman" w:cs="Times New Roman"/>
                <w:sz w:val="21"/>
                <w:szCs w:val="21"/>
              </w:rPr>
              <w:t>617.72</w:t>
            </w:r>
          </w:p>
        </w:tc>
        <w:tc>
          <w:tcPr>
            <w:tcW w:w="1579" w:type="dxa"/>
            <w:vAlign w:val="top"/>
          </w:tcPr>
          <w:p>
            <w:pPr>
              <w:rPr>
                <w:rFonts w:ascii="Arial"/>
                <w:sz w:val="21"/>
              </w:rPr>
            </w:pPr>
          </w:p>
        </w:tc>
        <w:tc>
          <w:tcPr>
            <w:tcW w:w="1688" w:type="dxa"/>
            <w:vAlign w:val="top"/>
          </w:tcPr>
          <w:p>
            <w:pPr>
              <w:rPr>
                <w:rFonts w:ascii="Arial"/>
                <w:sz w:val="21"/>
              </w:rPr>
            </w:pPr>
          </w:p>
        </w:tc>
        <w:tc>
          <w:tcPr>
            <w:tcW w:w="1685" w:type="dxa"/>
            <w:tcBorders>
              <w:right w:val="nil"/>
            </w:tcBorders>
            <w:vAlign w:val="top"/>
          </w:tcPr>
          <w:p>
            <w:pPr>
              <w:spacing w:before="99" w:line="219"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98,704,</w:t>
            </w:r>
            <w:r>
              <w:rPr>
                <w:rFonts w:ascii="Times New Roman" w:hAnsi="Times New Roman" w:eastAsia="Times New Roman" w:cs="Times New Roman"/>
                <w:sz w:val="21"/>
                <w:szCs w:val="21"/>
              </w:rPr>
              <w:t>617.72</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549" w:hRule="atLeast"/>
        </w:trPr>
        <w:tc>
          <w:tcPr>
            <w:tcW w:w="2424" w:type="dxa"/>
            <w:tcBorders>
              <w:left w:val="nil"/>
            </w:tcBorders>
            <w:vAlign w:val="top"/>
          </w:tcPr>
          <w:p>
            <w:pPr>
              <w:spacing w:before="32" w:line="227" w:lineRule="auto"/>
              <w:ind w:left="131" w:right="196" w:firstLine="2"/>
              <w:rPr>
                <w:rFonts w:ascii="宋体" w:hAnsi="宋体" w:eastAsia="宋体" w:cs="宋体"/>
                <w:sz w:val="21"/>
                <w:szCs w:val="21"/>
              </w:rPr>
            </w:pPr>
            <w:r>
              <w:rPr>
                <w:rFonts w:ascii="宋体" w:hAnsi="宋体" w:eastAsia="宋体" w:cs="宋体"/>
                <w:spacing w:val="-1"/>
                <w:sz w:val="21"/>
                <w:szCs w:val="21"/>
              </w:rPr>
              <w:t>一年内到期的非流动</w:t>
            </w:r>
            <w:r>
              <w:rPr>
                <w:rFonts w:ascii="宋体" w:hAnsi="宋体" w:eastAsia="宋体" w:cs="宋体"/>
                <w:sz w:val="21"/>
                <w:szCs w:val="21"/>
              </w:rPr>
              <w:t>负 债</w:t>
            </w:r>
          </w:p>
        </w:tc>
        <w:tc>
          <w:tcPr>
            <w:tcW w:w="1687" w:type="dxa"/>
            <w:vAlign w:val="top"/>
          </w:tcPr>
          <w:p>
            <w:pPr>
              <w:spacing w:before="197" w:line="201" w:lineRule="auto"/>
              <w:ind w:left="4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000,000.00</w:t>
            </w:r>
          </w:p>
        </w:tc>
        <w:tc>
          <w:tcPr>
            <w:tcW w:w="1579" w:type="dxa"/>
            <w:vAlign w:val="top"/>
          </w:tcPr>
          <w:p>
            <w:pPr>
              <w:rPr>
                <w:rFonts w:ascii="Arial"/>
                <w:sz w:val="21"/>
              </w:rPr>
            </w:pPr>
          </w:p>
        </w:tc>
        <w:tc>
          <w:tcPr>
            <w:tcW w:w="1688" w:type="dxa"/>
            <w:vAlign w:val="top"/>
          </w:tcPr>
          <w:p>
            <w:pPr>
              <w:rPr>
                <w:rFonts w:ascii="Arial"/>
                <w:sz w:val="21"/>
              </w:rPr>
            </w:pPr>
          </w:p>
        </w:tc>
        <w:tc>
          <w:tcPr>
            <w:tcW w:w="1685" w:type="dxa"/>
            <w:tcBorders>
              <w:right w:val="nil"/>
            </w:tcBorders>
            <w:vAlign w:val="top"/>
          </w:tcPr>
          <w:p>
            <w:pPr>
              <w:spacing w:before="197" w:line="201"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,000,000.00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2424" w:type="dxa"/>
            <w:tcBorders>
              <w:left w:val="nil"/>
            </w:tcBorders>
            <w:vAlign w:val="top"/>
          </w:tcPr>
          <w:p>
            <w:pPr>
              <w:spacing w:before="66" w:line="220" w:lineRule="auto"/>
              <w:ind w:left="131"/>
              <w:rPr>
                <w:rFonts w:ascii="宋体" w:hAnsi="宋体" w:eastAsia="宋体" w:cs="宋体"/>
                <w:sz w:val="21"/>
                <w:szCs w:val="21"/>
              </w:rPr>
            </w:pPr>
            <w:r>
              <w:rPr>
                <w:rFonts w:ascii="宋体" w:hAnsi="宋体" w:eastAsia="宋体" w:cs="宋体"/>
                <w:spacing w:val="-2"/>
                <w:sz w:val="21"/>
                <w:szCs w:val="21"/>
              </w:rPr>
              <w:t>长期</w:t>
            </w:r>
            <w:r>
              <w:rPr>
                <w:rFonts w:ascii="宋体" w:hAnsi="宋体" w:eastAsia="宋体" w:cs="宋体"/>
                <w:spacing w:val="-1"/>
                <w:sz w:val="21"/>
                <w:szCs w:val="21"/>
              </w:rPr>
              <w:t>借款</w:t>
            </w:r>
          </w:p>
        </w:tc>
        <w:tc>
          <w:tcPr>
            <w:tcW w:w="1687" w:type="dxa"/>
            <w:vAlign w:val="top"/>
          </w:tcPr>
          <w:p>
            <w:pPr>
              <w:rPr>
                <w:rFonts w:ascii="Arial"/>
                <w:sz w:val="21"/>
              </w:rPr>
            </w:pPr>
          </w:p>
        </w:tc>
        <w:tc>
          <w:tcPr>
            <w:tcW w:w="1579" w:type="dxa"/>
            <w:vAlign w:val="top"/>
          </w:tcPr>
          <w:p>
            <w:pPr>
              <w:spacing w:before="97" w:line="201" w:lineRule="auto"/>
              <w:ind w:left="1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,500,000.00</w:t>
            </w:r>
          </w:p>
        </w:tc>
        <w:tc>
          <w:tcPr>
            <w:tcW w:w="1688" w:type="dxa"/>
            <w:vAlign w:val="top"/>
          </w:tcPr>
          <w:p>
            <w:pPr>
              <w:spacing w:before="97" w:line="201" w:lineRule="auto"/>
              <w:ind w:left="1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45,500,000.00</w:t>
            </w:r>
          </w:p>
        </w:tc>
        <w:tc>
          <w:tcPr>
            <w:tcW w:w="1685" w:type="dxa"/>
            <w:tcBorders>
              <w:right w:val="nil"/>
            </w:tcBorders>
            <w:vAlign w:val="top"/>
          </w:tcPr>
          <w:p>
            <w:pPr>
              <w:spacing w:before="97" w:line="201" w:lineRule="auto"/>
              <w:ind w:left="1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70,000,000.00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2424" w:type="dxa"/>
            <w:tcBorders>
              <w:left w:val="nil"/>
            </w:tcBorders>
            <w:vAlign w:val="top"/>
          </w:tcPr>
          <w:p>
            <w:pPr>
              <w:spacing w:before="66" w:line="221" w:lineRule="auto"/>
              <w:ind w:left="131"/>
              <w:rPr>
                <w:rFonts w:ascii="宋体" w:hAnsi="宋体" w:eastAsia="宋体" w:cs="宋体"/>
                <w:sz w:val="21"/>
                <w:szCs w:val="21"/>
              </w:rPr>
            </w:pPr>
            <w:r>
              <w:rPr>
                <w:rFonts w:ascii="宋体" w:hAnsi="宋体" w:eastAsia="宋体" w:cs="宋体"/>
                <w:spacing w:val="-1"/>
                <w:sz w:val="21"/>
                <w:szCs w:val="21"/>
              </w:rPr>
              <w:t>其他非流动负</w:t>
            </w:r>
            <w:r>
              <w:rPr>
                <w:rFonts w:ascii="宋体" w:hAnsi="宋体" w:eastAsia="宋体" w:cs="宋体"/>
                <w:sz w:val="21"/>
                <w:szCs w:val="21"/>
              </w:rPr>
              <w:t>债</w:t>
            </w:r>
          </w:p>
        </w:tc>
        <w:tc>
          <w:tcPr>
            <w:tcW w:w="1687" w:type="dxa"/>
            <w:vAlign w:val="top"/>
          </w:tcPr>
          <w:p>
            <w:pPr>
              <w:rPr>
                <w:rFonts w:ascii="Arial"/>
                <w:sz w:val="21"/>
              </w:rPr>
            </w:pPr>
          </w:p>
        </w:tc>
        <w:tc>
          <w:tcPr>
            <w:tcW w:w="1579" w:type="dxa"/>
            <w:vAlign w:val="top"/>
          </w:tcPr>
          <w:p>
            <w:pPr>
              <w:spacing w:before="97" w:line="201" w:lineRule="auto"/>
              <w:ind w:left="24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6,000,</w:t>
            </w:r>
            <w:r>
              <w:rPr>
                <w:rFonts w:ascii="Times New Roman" w:hAnsi="Times New Roman" w:eastAsia="Times New Roman" w:cs="Times New Roman"/>
                <w:sz w:val="21"/>
                <w:szCs w:val="21"/>
              </w:rPr>
              <w:t>000.00</w:t>
            </w:r>
          </w:p>
        </w:tc>
        <w:tc>
          <w:tcPr>
            <w:tcW w:w="1688" w:type="dxa"/>
            <w:vAlign w:val="top"/>
          </w:tcPr>
          <w:p>
            <w:pPr>
              <w:rPr>
                <w:rFonts w:ascii="Arial"/>
                <w:sz w:val="21"/>
              </w:rPr>
            </w:pPr>
          </w:p>
        </w:tc>
        <w:tc>
          <w:tcPr>
            <w:tcW w:w="1685" w:type="dxa"/>
            <w:tcBorders>
              <w:right w:val="nil"/>
            </w:tcBorders>
            <w:vAlign w:val="top"/>
          </w:tcPr>
          <w:p>
            <w:pPr>
              <w:spacing w:before="97" w:line="201"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6,000,</w:t>
            </w:r>
            <w:r>
              <w:rPr>
                <w:rFonts w:ascii="Times New Roman" w:hAnsi="Times New Roman" w:eastAsia="Times New Roman" w:cs="Times New Roman"/>
                <w:sz w:val="21"/>
                <w:szCs w:val="21"/>
              </w:rPr>
              <w:t>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9" w:hRule="atLeast"/>
        </w:trPr>
        <w:tc>
          <w:tcPr>
            <w:tcW w:w="2424" w:type="dxa"/>
            <w:tcBorders>
              <w:left w:val="nil"/>
              <w:bottom w:val="single" w:color="000000" w:sz="2" w:space="0"/>
            </w:tcBorders>
            <w:vAlign w:val="top"/>
          </w:tcPr>
          <w:p>
            <w:pPr>
              <w:spacing w:before="67" w:line="222" w:lineRule="auto"/>
              <w:ind w:left="1017"/>
              <w:rPr>
                <w:rFonts w:ascii="宋体" w:hAnsi="宋体" w:eastAsia="宋体" w:cs="宋体"/>
                <w:sz w:val="21"/>
                <w:szCs w:val="21"/>
              </w:rPr>
            </w:pPr>
            <w:r>
              <w:rPr>
                <w:rFonts w:ascii="宋体" w:hAnsi="宋体" w:eastAsia="宋体" w:cs="宋体"/>
                <w:spacing w:val="-2"/>
                <w:sz w:val="21"/>
                <w:szCs w:val="21"/>
              </w:rPr>
              <w:t>合计</w:t>
            </w:r>
          </w:p>
        </w:tc>
        <w:tc>
          <w:tcPr>
            <w:tcW w:w="1687" w:type="dxa"/>
            <w:tcBorders>
              <w:bottom w:val="single" w:color="000000" w:sz="2" w:space="0"/>
            </w:tcBorders>
            <w:vAlign w:val="top"/>
          </w:tcPr>
          <w:p>
            <w:pPr>
              <w:spacing w:before="99" w:line="219" w:lineRule="auto"/>
              <w:ind w:left="1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633,495</w:t>
            </w:r>
            <w:r>
              <w:rPr>
                <w:rFonts w:ascii="Times New Roman" w:hAnsi="Times New Roman" w:eastAsia="Times New Roman" w:cs="Times New Roman"/>
                <w:sz w:val="21"/>
                <w:szCs w:val="21"/>
              </w:rPr>
              <w:t>,371.97</w:t>
            </w:r>
          </w:p>
        </w:tc>
        <w:tc>
          <w:tcPr>
            <w:tcW w:w="1579" w:type="dxa"/>
            <w:tcBorders>
              <w:bottom w:val="single" w:color="000000" w:sz="2" w:space="0"/>
            </w:tcBorders>
            <w:vAlign w:val="top"/>
          </w:tcPr>
          <w:p>
            <w:pPr>
              <w:spacing w:before="95" w:line="201" w:lineRule="auto"/>
              <w:ind w:left="1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30,500</w:t>
            </w:r>
            <w:r>
              <w:rPr>
                <w:rFonts w:ascii="Times New Roman" w:hAnsi="Times New Roman" w:eastAsia="Times New Roman" w:cs="Times New Roman"/>
                <w:sz w:val="21"/>
                <w:szCs w:val="21"/>
              </w:rPr>
              <w:t>,000.00</w:t>
            </w:r>
          </w:p>
        </w:tc>
        <w:tc>
          <w:tcPr>
            <w:tcW w:w="1688" w:type="dxa"/>
            <w:tcBorders>
              <w:bottom w:val="single" w:color="000000" w:sz="2" w:space="0"/>
            </w:tcBorders>
            <w:vAlign w:val="top"/>
          </w:tcPr>
          <w:p>
            <w:pPr>
              <w:spacing w:before="95" w:line="201" w:lineRule="auto"/>
              <w:ind w:left="1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45,500,000.00</w:t>
            </w:r>
          </w:p>
        </w:tc>
        <w:tc>
          <w:tcPr>
            <w:tcW w:w="1685" w:type="dxa"/>
            <w:tcBorders>
              <w:bottom w:val="single" w:color="000000" w:sz="2" w:space="0"/>
              <w:right w:val="nil"/>
            </w:tcBorders>
            <w:vAlign w:val="top"/>
          </w:tcPr>
          <w:p>
            <w:pPr>
              <w:spacing w:before="99" w:line="187" w:lineRule="auto"/>
              <w:ind w:left="1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909,49</w:t>
            </w:r>
            <w:r>
              <w:rPr>
                <w:rFonts w:ascii="Times New Roman" w:hAnsi="Times New Roman" w:eastAsia="Times New Roman" w:cs="Times New Roman"/>
                <w:sz w:val="21"/>
                <w:szCs w:val="21"/>
              </w:rPr>
              <w:t>5,371.97</w:t>
            </w:r>
          </w:p>
        </w:tc>
      </w:tr>
    </w:tbl>
    <w:p>
      <w:pPr>
        <w:spacing w:before="149" w:line="221" w:lineRule="auto"/>
        <w:ind w:left="559"/>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10"/>
          </w14:textOutline>
        </w:rPr>
        <w:t>(</w:t>
      </w:r>
      <w:r>
        <w:rPr>
          <w:rFonts w:ascii="宋体" w:hAnsi="宋体" w:eastAsia="宋体" w:cs="宋体"/>
          <w:spacing w:val="15"/>
          <w:sz w:val="21"/>
          <w:szCs w:val="21"/>
          <w14:textOutline w14:w="3831" w14:cap="flat" w14:cmpd="sng">
            <w14:solidFill>
              <w14:srgbClr w14:val="000000"/>
            </w14:solidFill>
            <w14:prstDash w14:val="solid"/>
            <w14:miter w14:val="10"/>
          </w14:textOutline>
        </w:rPr>
        <w:t>三)</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10"/>
          </w14:textOutline>
        </w:rPr>
        <w:t>市场风险</w:t>
      </w:r>
    </w:p>
    <w:p>
      <w:pPr>
        <w:spacing w:before="82" w:line="221" w:lineRule="auto"/>
        <w:ind w:left="558"/>
        <w:rPr>
          <w:rFonts w:ascii="宋体" w:hAnsi="宋体" w:eastAsia="宋体" w:cs="宋体"/>
          <w:sz w:val="21"/>
          <w:szCs w:val="21"/>
        </w:rPr>
      </w:pPr>
      <w:r>
        <w:rPr>
          <w:rFonts w:ascii="Times New Roman" w:hAnsi="Times New Roman" w:eastAsia="Times New Roman" w:cs="Times New Roman"/>
          <w:b/>
          <w:bCs/>
          <w:spacing w:val="-25"/>
          <w:sz w:val="21"/>
          <w:szCs w:val="21"/>
        </w:rPr>
        <w:t>1</w:t>
      </w:r>
      <w:r>
        <w:rPr>
          <w:rFonts w:ascii="Times New Roman" w:hAnsi="Times New Roman" w:eastAsia="Times New Roman" w:cs="Times New Roman"/>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10"/>
          </w14:textOutline>
        </w:rPr>
        <w:t>．</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10"/>
          </w14:textOutline>
        </w:rPr>
        <w:t>汇率风险</w:t>
      </w:r>
    </w:p>
    <w:p>
      <w:pPr>
        <w:spacing w:before="19"/>
        <w:ind w:left="131" w:right="103" w:firstLine="419"/>
        <w:rPr>
          <w:rFonts w:ascii="宋体" w:hAnsi="宋体" w:eastAsia="宋体" w:cs="宋体"/>
          <w:sz w:val="21"/>
          <w:szCs w:val="21"/>
        </w:rPr>
      </w:pPr>
      <w:r>
        <w:rPr>
          <w:rFonts w:ascii="宋体" w:hAnsi="宋体" w:eastAsia="宋体" w:cs="宋体"/>
          <w:spacing w:val="-4"/>
          <w:sz w:val="21"/>
          <w:szCs w:val="21"/>
        </w:rPr>
        <w:t>本公司的主要经营</w:t>
      </w:r>
      <w:r>
        <w:rPr>
          <w:rFonts w:ascii="宋体" w:hAnsi="宋体" w:eastAsia="宋体" w:cs="宋体"/>
          <w:spacing w:val="-3"/>
          <w:sz w:val="21"/>
          <w:szCs w:val="21"/>
        </w:rPr>
        <w:t>位</w:t>
      </w:r>
      <w:r>
        <w:rPr>
          <w:rFonts w:ascii="宋体" w:hAnsi="宋体" w:eastAsia="宋体" w:cs="宋体"/>
          <w:spacing w:val="-2"/>
          <w:sz w:val="21"/>
          <w:szCs w:val="21"/>
        </w:rPr>
        <w:t>于中国境内， 主要业务以人民币结算。但本公司已确认的外币资产和负</w:t>
      </w:r>
      <w:r>
        <w:rPr>
          <w:rFonts w:ascii="宋体" w:hAnsi="宋体" w:eastAsia="宋体" w:cs="宋体"/>
          <w:sz w:val="21"/>
          <w:szCs w:val="21"/>
        </w:rPr>
        <w:t xml:space="preserve"> </w:t>
      </w:r>
      <w:r>
        <w:rPr>
          <w:rFonts w:ascii="宋体" w:hAnsi="宋体" w:eastAsia="宋体" w:cs="宋体"/>
          <w:spacing w:val="2"/>
          <w:sz w:val="21"/>
          <w:szCs w:val="21"/>
        </w:rPr>
        <w:t>债及未来的外币交易(外币资产和负债及外币交易的计价货币主要为美元) 依然存在汇率风</w:t>
      </w:r>
      <w:r>
        <w:rPr>
          <w:rFonts w:ascii="宋体" w:hAnsi="宋体" w:eastAsia="宋体" w:cs="宋体"/>
          <w:sz w:val="21"/>
          <w:szCs w:val="21"/>
        </w:rPr>
        <w:t xml:space="preserve">险。 </w:t>
      </w:r>
      <w:r>
        <w:rPr>
          <w:rFonts w:ascii="宋体" w:hAnsi="宋体" w:eastAsia="宋体" w:cs="宋体"/>
          <w:spacing w:val="1"/>
          <w:sz w:val="21"/>
          <w:szCs w:val="21"/>
        </w:rPr>
        <w:t>本公司财务部门负</w:t>
      </w:r>
      <w:r>
        <w:rPr>
          <w:rFonts w:ascii="宋体" w:hAnsi="宋体" w:eastAsia="宋体" w:cs="宋体"/>
          <w:sz w:val="21"/>
          <w:szCs w:val="21"/>
        </w:rPr>
        <w:t xml:space="preserve">责监控公司外币交易和外币资产及负债的规模，以最大程度降低面临的汇率风 </w:t>
      </w:r>
      <w:r>
        <w:rPr>
          <w:rFonts w:ascii="宋体" w:hAnsi="宋体" w:eastAsia="宋体" w:cs="宋体"/>
          <w:spacing w:val="-3"/>
          <w:sz w:val="21"/>
          <w:szCs w:val="21"/>
        </w:rPr>
        <w:t>险；为此， 本公司可能会以签署远期外汇合约或货币互换合约来达到规避汇率风险的目的</w:t>
      </w:r>
      <w:r>
        <w:rPr>
          <w:rFonts w:ascii="宋体" w:hAnsi="宋体" w:eastAsia="宋体" w:cs="宋体"/>
          <w:spacing w:val="-2"/>
          <w:sz w:val="21"/>
          <w:szCs w:val="21"/>
        </w:rPr>
        <w:t>。</w:t>
      </w:r>
    </w:p>
    <w:p>
      <w:pPr>
        <w:spacing w:before="1" w:line="219" w:lineRule="auto"/>
        <w:ind w:left="556"/>
        <w:rPr>
          <w:rFonts w:ascii="宋体" w:hAnsi="宋体" w:eastAsia="宋体" w:cs="宋体"/>
          <w:sz w:val="21"/>
          <w:szCs w:val="21"/>
        </w:rPr>
      </w:pPr>
      <w:r>
        <w:rPr>
          <w:rFonts w:ascii="宋体" w:hAnsi="宋体" w:eastAsia="宋体" w:cs="宋体"/>
          <w:spacing w:val="6"/>
          <w:sz w:val="21"/>
          <w:szCs w:val="21"/>
        </w:rPr>
        <w:t>(</w:t>
      </w:r>
      <w:r>
        <w:rPr>
          <w:rFonts w:ascii="Times New Roman" w:hAnsi="Times New Roman" w:eastAsia="Times New Roman" w:cs="Times New Roman"/>
          <w:spacing w:val="6"/>
          <w:sz w:val="21"/>
          <w:szCs w:val="21"/>
        </w:rPr>
        <w:t>1</w:t>
      </w:r>
      <w:r>
        <w:rPr>
          <w:rFonts w:ascii="宋体" w:hAnsi="宋体" w:eastAsia="宋体" w:cs="宋体"/>
          <w:spacing w:val="6"/>
          <w:sz w:val="21"/>
          <w:szCs w:val="21"/>
        </w:rPr>
        <w:t>)</w:t>
      </w:r>
      <w:r>
        <w:rPr>
          <w:rFonts w:ascii="宋体" w:hAnsi="宋体" w:eastAsia="宋体" w:cs="宋体"/>
          <w:spacing w:val="5"/>
          <w:sz w:val="21"/>
          <w:szCs w:val="21"/>
        </w:rPr>
        <w:t xml:space="preserve"> </w:t>
      </w:r>
      <w:r>
        <w:rPr>
          <w:rFonts w:ascii="宋体" w:hAnsi="宋体" w:eastAsia="宋体" w:cs="宋体"/>
          <w:spacing w:val="3"/>
          <w:sz w:val="21"/>
          <w:szCs w:val="21"/>
        </w:rPr>
        <w:t>本年度公司未签署任何远期外汇合约或货币互换合约。</w:t>
      </w:r>
    </w:p>
    <w:p>
      <w:pPr>
        <w:spacing w:before="21" w:line="220" w:lineRule="auto"/>
        <w:ind w:left="556"/>
        <w:rPr>
          <w:rFonts w:ascii="宋体" w:hAnsi="宋体" w:eastAsia="宋体" w:cs="宋体"/>
          <w:sz w:val="21"/>
          <w:szCs w:val="21"/>
        </w:rPr>
      </w:pPr>
      <w:r>
        <w:rPr>
          <w:rFonts w:ascii="宋体" w:hAnsi="宋体" w:eastAsia="宋体" w:cs="宋体"/>
          <w:spacing w:val="-3"/>
          <w:sz w:val="21"/>
          <w:szCs w:val="21"/>
        </w:rPr>
        <w:t>(</w:t>
      </w:r>
      <w:r>
        <w:rPr>
          <w:rFonts w:ascii="Times New Roman" w:hAnsi="Times New Roman" w:eastAsia="Times New Roman" w:cs="Times New Roman"/>
          <w:spacing w:val="-3"/>
          <w:sz w:val="21"/>
          <w:szCs w:val="21"/>
        </w:rPr>
        <w:t>2</w:t>
      </w:r>
      <w:r>
        <w:rPr>
          <w:rFonts w:ascii="宋体" w:hAnsi="宋体" w:eastAsia="宋体" w:cs="宋体"/>
          <w:spacing w:val="-3"/>
          <w:sz w:val="21"/>
          <w:szCs w:val="21"/>
        </w:rPr>
        <w:t xml:space="preserve">) 截止 </w:t>
      </w:r>
      <w:r>
        <w:rPr>
          <w:rFonts w:ascii="Times New Roman" w:hAnsi="Times New Roman" w:eastAsia="Times New Roman" w:cs="Times New Roman"/>
          <w:spacing w:val="-3"/>
          <w:sz w:val="21"/>
          <w:szCs w:val="21"/>
        </w:rPr>
        <w:t xml:space="preserve">2021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 xml:space="preserve">月 </w:t>
      </w:r>
      <w:r>
        <w:rPr>
          <w:rFonts w:ascii="Times New Roman" w:hAnsi="Times New Roman" w:eastAsia="Times New Roman" w:cs="Times New Roman"/>
          <w:spacing w:val="-3"/>
          <w:sz w:val="21"/>
          <w:szCs w:val="21"/>
        </w:rPr>
        <w:t xml:space="preserve">31 </w:t>
      </w:r>
      <w:r>
        <w:rPr>
          <w:rFonts w:ascii="宋体" w:hAnsi="宋体" w:eastAsia="宋体" w:cs="宋体"/>
          <w:spacing w:val="-3"/>
          <w:sz w:val="21"/>
          <w:szCs w:val="21"/>
        </w:rPr>
        <w:t>日， 本公司持有的外币金融资产和外币金融负债折算成人民币的</w:t>
      </w:r>
    </w:p>
    <w:p>
      <w:pPr>
        <w:spacing w:before="23" w:line="212" w:lineRule="auto"/>
        <w:ind w:left="132"/>
        <w:rPr>
          <w:rFonts w:ascii="宋体" w:hAnsi="宋体" w:eastAsia="宋体" w:cs="宋体"/>
          <w:sz w:val="21"/>
          <w:szCs w:val="21"/>
        </w:rPr>
      </w:pPr>
      <w:r>
        <w:rPr>
          <w:rFonts w:ascii="宋体" w:hAnsi="宋体" w:eastAsia="宋体" w:cs="宋体"/>
          <w:spacing w:val="-7"/>
          <w:sz w:val="21"/>
          <w:szCs w:val="21"/>
        </w:rPr>
        <w:t>金</w:t>
      </w:r>
      <w:r>
        <w:rPr>
          <w:rFonts w:ascii="宋体" w:hAnsi="宋体" w:eastAsia="宋体" w:cs="宋体"/>
          <w:spacing w:val="-4"/>
          <w:sz w:val="21"/>
          <w:szCs w:val="21"/>
        </w:rPr>
        <w:t>额列示如下：</w:t>
      </w:r>
    </w:p>
    <w:tbl>
      <w:tblPr>
        <w:tblStyle w:val="4"/>
        <w:tblW w:w="9063"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4030"/>
        <w:gridCol w:w="5033"/>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8" w:hRule="atLeast"/>
        </w:trPr>
        <w:tc>
          <w:tcPr>
            <w:tcW w:w="4030" w:type="dxa"/>
            <w:vMerge w:val="restart"/>
            <w:tcBorders>
              <w:top w:val="single" w:color="000000" w:sz="2" w:space="0"/>
              <w:left w:val="nil"/>
              <w:bottom w:val="nil"/>
            </w:tcBorders>
            <w:vAlign w:val="top"/>
          </w:tcPr>
          <w:p>
            <w:pPr>
              <w:spacing w:before="265" w:line="221" w:lineRule="auto"/>
              <w:ind w:left="1821"/>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5033" w:type="dxa"/>
            <w:tcBorders>
              <w:top w:val="single" w:color="000000" w:sz="2" w:space="0"/>
              <w:right w:val="nil"/>
            </w:tcBorders>
            <w:vAlign w:val="top"/>
          </w:tcPr>
          <w:p>
            <w:pPr>
              <w:spacing w:before="89" w:line="221" w:lineRule="auto"/>
              <w:ind w:left="2103"/>
              <w:rPr>
                <w:rFonts w:ascii="宋体" w:hAnsi="宋体" w:eastAsia="宋体" w:cs="宋体"/>
                <w:sz w:val="21"/>
                <w:szCs w:val="21"/>
              </w:rPr>
            </w:pPr>
            <w:r>
              <w:rPr>
                <w:rFonts w:ascii="宋体" w:hAnsi="宋体" w:eastAsia="宋体" w:cs="宋体"/>
                <w:spacing w:val="-2"/>
                <w:sz w:val="21"/>
                <w:szCs w:val="21"/>
              </w:rPr>
              <w:t>期末余额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4030" w:type="dxa"/>
            <w:vMerge w:val="continue"/>
            <w:tcBorders>
              <w:top w:val="nil"/>
              <w:left w:val="nil"/>
            </w:tcBorders>
            <w:vAlign w:val="top"/>
          </w:tcPr>
          <w:p>
            <w:pPr>
              <w:rPr>
                <w:rFonts w:ascii="Arial"/>
                <w:sz w:val="21"/>
              </w:rPr>
            </w:pPr>
          </w:p>
        </w:tc>
        <w:tc>
          <w:tcPr>
            <w:tcW w:w="5033" w:type="dxa"/>
            <w:tcBorders>
              <w:right w:val="nil"/>
            </w:tcBorders>
            <w:vAlign w:val="top"/>
          </w:tcPr>
          <w:p>
            <w:pPr>
              <w:spacing w:before="67" w:line="221" w:lineRule="auto"/>
              <w:ind w:left="2103"/>
              <w:rPr>
                <w:rFonts w:ascii="宋体" w:hAnsi="宋体" w:eastAsia="宋体" w:cs="宋体"/>
                <w:sz w:val="21"/>
                <w:szCs w:val="21"/>
              </w:rPr>
            </w:pPr>
            <w:r>
              <w:rPr>
                <w:rFonts w:ascii="宋体" w:hAnsi="宋体" w:eastAsia="宋体" w:cs="宋体"/>
                <w:spacing w:val="-2"/>
                <w:sz w:val="21"/>
                <w:szCs w:val="21"/>
              </w:rPr>
              <w:t>美元项</w:t>
            </w:r>
            <w:r>
              <w:rPr>
                <w:rFonts w:ascii="宋体" w:hAnsi="宋体" w:eastAsia="宋体" w:cs="宋体"/>
                <w:spacing w:val="-1"/>
                <w:sz w:val="21"/>
                <w:szCs w:val="21"/>
              </w:rPr>
              <w:t>目</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4030" w:type="dxa"/>
            <w:tcBorders>
              <w:left w:val="nil"/>
            </w:tcBorders>
            <w:vAlign w:val="top"/>
          </w:tcPr>
          <w:p>
            <w:pPr>
              <w:spacing w:before="66" w:line="221"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5033" w:type="dxa"/>
            <w:tcBorders>
              <w:right w:val="nil"/>
            </w:tcBorders>
            <w:vAlign w:val="top"/>
          </w:tcPr>
          <w:p>
            <w:pPr>
              <w:spacing w:before="95"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894,174.66</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4030" w:type="dxa"/>
            <w:tcBorders>
              <w:left w:val="nil"/>
            </w:tcBorders>
            <w:vAlign w:val="top"/>
          </w:tcPr>
          <w:p>
            <w:pPr>
              <w:spacing w:before="64" w:line="221" w:lineRule="auto"/>
              <w:ind w:left="131"/>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负债</w:t>
            </w:r>
          </w:p>
        </w:tc>
        <w:tc>
          <w:tcPr>
            <w:tcW w:w="5033" w:type="dxa"/>
            <w:tcBorders>
              <w:right w:val="nil"/>
            </w:tcBorders>
            <w:vAlign w:val="top"/>
          </w:tcPr>
          <w:p>
            <w:pPr>
              <w:spacing w:before="95"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849,847.</w:t>
            </w:r>
            <w:r>
              <w:rPr>
                <w:rFonts w:ascii="Times New Roman" w:hAnsi="Times New Roman" w:eastAsia="Times New Roman" w:cs="Times New Roman"/>
                <w:sz w:val="21"/>
                <w:szCs w:val="21"/>
              </w:rPr>
              <w:t>50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4" w:hRule="atLeast"/>
        </w:trPr>
        <w:tc>
          <w:tcPr>
            <w:tcW w:w="4030" w:type="dxa"/>
            <w:tcBorders>
              <w:left w:val="nil"/>
            </w:tcBorders>
            <w:vAlign w:val="top"/>
          </w:tcPr>
          <w:p>
            <w:pPr>
              <w:spacing w:before="65" w:line="221" w:lineRule="auto"/>
              <w:ind w:left="132"/>
              <w:rPr>
                <w:rFonts w:ascii="宋体" w:hAnsi="宋体" w:eastAsia="宋体" w:cs="宋体"/>
                <w:sz w:val="21"/>
                <w:szCs w:val="21"/>
              </w:rPr>
            </w:pPr>
            <w:r>
              <w:rPr>
                <w:rFonts w:ascii="宋体" w:hAnsi="宋体" w:eastAsia="宋体" w:cs="宋体"/>
                <w:spacing w:val="-2"/>
                <w:sz w:val="21"/>
                <w:szCs w:val="21"/>
              </w:rPr>
              <w:t>预收账</w:t>
            </w:r>
            <w:r>
              <w:rPr>
                <w:rFonts w:ascii="宋体" w:hAnsi="宋体" w:eastAsia="宋体" w:cs="宋体"/>
                <w:spacing w:val="-1"/>
                <w:sz w:val="21"/>
                <w:szCs w:val="21"/>
              </w:rPr>
              <w:t>款</w:t>
            </w:r>
          </w:p>
        </w:tc>
        <w:tc>
          <w:tcPr>
            <w:tcW w:w="5033" w:type="dxa"/>
            <w:tcBorders>
              <w:right w:val="nil"/>
            </w:tcBorders>
            <w:vAlign w:val="top"/>
          </w:tcPr>
          <w:p>
            <w:pPr>
              <w:spacing w:before="96"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236,</w:t>
            </w:r>
            <w:r>
              <w:rPr>
                <w:rFonts w:ascii="Times New Roman" w:hAnsi="Times New Roman" w:eastAsia="Times New Roman" w:cs="Times New Roman"/>
                <w:sz w:val="21"/>
                <w:szCs w:val="21"/>
              </w:rPr>
              <w:t>960.00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8" w:hRule="atLeast"/>
        </w:trPr>
        <w:tc>
          <w:tcPr>
            <w:tcW w:w="4030" w:type="dxa"/>
            <w:tcBorders>
              <w:left w:val="nil"/>
              <w:bottom w:val="single" w:color="000000" w:sz="2" w:space="0"/>
            </w:tcBorders>
            <w:vAlign w:val="top"/>
          </w:tcPr>
          <w:p>
            <w:pPr>
              <w:spacing w:before="67" w:line="222" w:lineRule="auto"/>
              <w:ind w:left="1823"/>
              <w:rPr>
                <w:rFonts w:ascii="宋体" w:hAnsi="宋体" w:eastAsia="宋体" w:cs="宋体"/>
                <w:sz w:val="21"/>
                <w:szCs w:val="21"/>
              </w:rPr>
            </w:pPr>
            <w:r>
              <w:rPr>
                <w:rFonts w:ascii="宋体" w:hAnsi="宋体" w:eastAsia="宋体" w:cs="宋体"/>
                <w:spacing w:val="-3"/>
                <w:sz w:val="21"/>
                <w:szCs w:val="21"/>
              </w:rPr>
              <w:t>小计</w:t>
            </w:r>
          </w:p>
        </w:tc>
        <w:tc>
          <w:tcPr>
            <w:tcW w:w="5033" w:type="dxa"/>
            <w:tcBorders>
              <w:bottom w:val="single" w:color="000000" w:sz="2" w:space="0"/>
              <w:right w:val="nil"/>
            </w:tcBorders>
            <w:vAlign w:val="top"/>
          </w:tcPr>
          <w:p>
            <w:pPr>
              <w:spacing w:before="97"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23,980,982. 16</w:t>
            </w:r>
          </w:p>
        </w:tc>
      </w:tr>
    </w:tbl>
    <w:p>
      <w:pPr>
        <w:spacing w:line="185" w:lineRule="exact"/>
        <w:rPr>
          <w:rFonts w:ascii="Arial"/>
          <w:sz w:val="16"/>
        </w:rPr>
      </w:pPr>
    </w:p>
    <w:p>
      <w:pPr>
        <w:sectPr>
          <w:headerReference r:id="rId58" w:type="default"/>
          <w:footerReference r:id="rId59" w:type="default"/>
          <w:pgSz w:w="11907" w:h="16839"/>
          <w:pgMar w:top="1392" w:right="1166" w:bottom="1395" w:left="1675" w:header="854" w:footer="1191" w:gutter="0"/>
          <w:cols w:space="720" w:num="1"/>
        </w:sectPr>
      </w:pPr>
    </w:p>
    <w:p>
      <w:pPr>
        <w:spacing w:before="161" w:line="221" w:lineRule="auto"/>
        <w:ind w:left="463"/>
        <w:rPr>
          <w:rFonts w:ascii="宋体" w:hAnsi="宋体" w:eastAsia="宋体" w:cs="宋体"/>
          <w:sz w:val="21"/>
          <w:szCs w:val="21"/>
        </w:rPr>
      </w:pPr>
      <w:r>
        <w:rPr>
          <w:rFonts w:ascii="宋体" w:hAnsi="宋体" w:eastAsia="宋体" w:cs="宋体"/>
          <w:spacing w:val="7"/>
          <w:sz w:val="21"/>
          <w:szCs w:val="21"/>
        </w:rPr>
        <w:t>(</w:t>
      </w:r>
      <w:r>
        <w:rPr>
          <w:rFonts w:ascii="Times New Roman" w:hAnsi="Times New Roman" w:eastAsia="Times New Roman" w:cs="Times New Roman"/>
          <w:spacing w:val="7"/>
          <w:sz w:val="21"/>
          <w:szCs w:val="21"/>
        </w:rPr>
        <w:t>3</w:t>
      </w:r>
      <w:r>
        <w:rPr>
          <w:rFonts w:ascii="宋体" w:hAnsi="宋体" w:eastAsia="宋体" w:cs="宋体"/>
          <w:spacing w:val="7"/>
          <w:sz w:val="21"/>
          <w:szCs w:val="21"/>
        </w:rPr>
        <w:t>) 敏感性分析</w:t>
      </w:r>
      <w:r>
        <w:rPr>
          <w:rFonts w:ascii="宋体" w:hAnsi="宋体" w:eastAsia="宋体" w:cs="宋体"/>
          <w:spacing w:val="6"/>
          <w:sz w:val="21"/>
          <w:szCs w:val="21"/>
        </w:rPr>
        <w:t>：</w:t>
      </w:r>
    </w:p>
    <w:p>
      <w:pPr>
        <w:spacing w:before="22" w:line="231" w:lineRule="auto"/>
        <w:ind w:left="36" w:right="4" w:firstLine="419"/>
        <w:rPr>
          <w:rFonts w:ascii="宋体" w:hAnsi="宋体" w:eastAsia="宋体" w:cs="宋体"/>
          <w:sz w:val="21"/>
          <w:szCs w:val="21"/>
        </w:rPr>
      </w:pPr>
      <w:r>
        <w:rPr>
          <w:rFonts w:ascii="宋体" w:hAnsi="宋体" w:eastAsia="宋体" w:cs="宋体"/>
          <w:spacing w:val="-10"/>
          <w:sz w:val="21"/>
          <w:szCs w:val="21"/>
        </w:rPr>
        <w:t>截</w:t>
      </w:r>
      <w:r>
        <w:rPr>
          <w:rFonts w:ascii="宋体" w:hAnsi="宋体" w:eastAsia="宋体" w:cs="宋体"/>
          <w:spacing w:val="-7"/>
          <w:sz w:val="21"/>
          <w:szCs w:val="21"/>
        </w:rPr>
        <w:t>止</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31 </w:t>
      </w:r>
      <w:r>
        <w:rPr>
          <w:rFonts w:ascii="宋体" w:hAnsi="宋体" w:eastAsia="宋体" w:cs="宋体"/>
          <w:spacing w:val="-5"/>
          <w:sz w:val="21"/>
          <w:szCs w:val="21"/>
        </w:rPr>
        <w:t>日，对于本公司各类美元金融资产和美元金融负债，如果人民币对美元</w:t>
      </w:r>
      <w:r>
        <w:rPr>
          <w:rFonts w:ascii="宋体" w:hAnsi="宋体" w:eastAsia="宋体" w:cs="宋体"/>
          <w:sz w:val="21"/>
          <w:szCs w:val="21"/>
        </w:rPr>
        <w:t xml:space="preserve"> </w:t>
      </w:r>
      <w:r>
        <w:rPr>
          <w:rFonts w:ascii="宋体" w:hAnsi="宋体" w:eastAsia="宋体" w:cs="宋体"/>
          <w:spacing w:val="-2"/>
          <w:sz w:val="21"/>
          <w:szCs w:val="21"/>
        </w:rPr>
        <w:t xml:space="preserve">升值或贬值 </w:t>
      </w:r>
      <w:r>
        <w:rPr>
          <w:rFonts w:ascii="Times New Roman" w:hAnsi="Times New Roman" w:eastAsia="Times New Roman" w:cs="Times New Roman"/>
          <w:spacing w:val="-1"/>
          <w:sz w:val="21"/>
          <w:szCs w:val="21"/>
        </w:rPr>
        <w:t>10%</w:t>
      </w:r>
      <w:r>
        <w:rPr>
          <w:rFonts w:ascii="宋体" w:hAnsi="宋体" w:eastAsia="宋体" w:cs="宋体"/>
          <w:spacing w:val="-1"/>
          <w:sz w:val="21"/>
          <w:szCs w:val="21"/>
        </w:rPr>
        <w:t xml:space="preserve">，其他因素保持不变，则本公司将减少或增加净利润约 </w:t>
      </w:r>
      <w:r>
        <w:rPr>
          <w:rFonts w:ascii="Times New Roman" w:hAnsi="Times New Roman" w:eastAsia="Times New Roman" w:cs="Times New Roman"/>
          <w:spacing w:val="-1"/>
          <w:sz w:val="21"/>
          <w:szCs w:val="21"/>
        </w:rPr>
        <w:t xml:space="preserve">2, 180,736.72 </w:t>
      </w:r>
      <w:r>
        <w:rPr>
          <w:rFonts w:ascii="宋体" w:hAnsi="宋体" w:eastAsia="宋体" w:cs="宋体"/>
          <w:spacing w:val="-1"/>
          <w:sz w:val="21"/>
          <w:szCs w:val="21"/>
        </w:rPr>
        <w:t>元(</w:t>
      </w:r>
      <w:r>
        <w:rPr>
          <w:rFonts w:ascii="Times New Roman" w:hAnsi="Times New Roman" w:eastAsia="Times New Roman" w:cs="Times New Roman"/>
          <w:spacing w:val="-1"/>
          <w:sz w:val="21"/>
          <w:szCs w:val="21"/>
        </w:rPr>
        <w:t xml:space="preserve">2020 </w:t>
      </w:r>
      <w:r>
        <w:rPr>
          <w:rFonts w:ascii="宋体" w:hAnsi="宋体" w:eastAsia="宋体" w:cs="宋体"/>
          <w:spacing w:val="-1"/>
          <w:sz w:val="21"/>
          <w:szCs w:val="21"/>
        </w:rPr>
        <w:t>年</w:t>
      </w:r>
      <w:r>
        <w:rPr>
          <w:rFonts w:ascii="宋体" w:hAnsi="宋体" w:eastAsia="宋体" w:cs="宋体"/>
          <w:sz w:val="21"/>
          <w:szCs w:val="21"/>
        </w:rPr>
        <w:t xml:space="preserve"> </w:t>
      </w:r>
      <w:r>
        <w:rPr>
          <w:rFonts w:ascii="宋体" w:hAnsi="宋体" w:eastAsia="宋体" w:cs="宋体"/>
          <w:spacing w:val="-10"/>
          <w:sz w:val="21"/>
          <w:szCs w:val="21"/>
        </w:rPr>
        <w:t>度</w:t>
      </w:r>
      <w:r>
        <w:rPr>
          <w:rFonts w:ascii="宋体" w:hAnsi="宋体" w:eastAsia="宋体" w:cs="宋体"/>
          <w:spacing w:val="-9"/>
          <w:sz w:val="21"/>
          <w:szCs w:val="21"/>
        </w:rPr>
        <w:t>约</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5,247,319. 16 </w:t>
      </w:r>
      <w:r>
        <w:rPr>
          <w:rFonts w:ascii="宋体" w:hAnsi="宋体" w:eastAsia="宋体" w:cs="宋体"/>
          <w:spacing w:val="-5"/>
          <w:sz w:val="21"/>
          <w:szCs w:val="21"/>
        </w:rPr>
        <w:t>元</w:t>
      </w:r>
      <w:r>
        <w:rPr>
          <w:rFonts w:ascii="Times New Roman" w:hAnsi="Times New Roman" w:eastAsia="Times New Roman" w:cs="Times New Roman"/>
          <w:spacing w:val="-5"/>
          <w:sz w:val="21"/>
          <w:szCs w:val="21"/>
        </w:rPr>
        <w:t>)</w:t>
      </w:r>
      <w:r>
        <w:rPr>
          <w:rFonts w:ascii="宋体" w:hAnsi="宋体" w:eastAsia="宋体" w:cs="宋体"/>
          <w:spacing w:val="-5"/>
          <w:sz w:val="21"/>
          <w:szCs w:val="21"/>
        </w:rPr>
        <w:t>。</w:t>
      </w:r>
    </w:p>
    <w:p>
      <w:pPr>
        <w:spacing w:before="27" w:line="221" w:lineRule="auto"/>
        <w:ind w:left="453"/>
        <w:rPr>
          <w:rFonts w:ascii="宋体" w:hAnsi="宋体" w:eastAsia="宋体" w:cs="宋体"/>
          <w:sz w:val="21"/>
          <w:szCs w:val="21"/>
        </w:rPr>
      </w:pPr>
      <w:r>
        <w:rPr>
          <w:rFonts w:ascii="Times New Roman" w:hAnsi="Times New Roman" w:eastAsia="Times New Roman" w:cs="Times New Roman"/>
          <w:b/>
          <w:bCs/>
          <w:spacing w:val="-21"/>
          <w:sz w:val="21"/>
          <w:szCs w:val="21"/>
        </w:rPr>
        <w:t>2</w:t>
      </w:r>
      <w:r>
        <w:rPr>
          <w:rFonts w:ascii="Times New Roman" w:hAnsi="Times New Roman" w:eastAsia="Times New Roman" w:cs="Times New Roman"/>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10"/>
          </w14:textOutline>
        </w:rPr>
        <w:t>．</w:t>
      </w:r>
      <w:r>
        <w:rPr>
          <w:rFonts w:ascii="宋体" w:hAnsi="宋体" w:eastAsia="宋体" w:cs="宋体"/>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10"/>
          </w14:textOutline>
        </w:rPr>
        <w:t>利率风险</w:t>
      </w:r>
    </w:p>
    <w:p>
      <w:pPr>
        <w:spacing w:before="23" w:line="239" w:lineRule="auto"/>
        <w:ind w:left="42" w:right="5" w:firstLine="415"/>
        <w:rPr>
          <w:rFonts w:ascii="宋体" w:hAnsi="宋体" w:eastAsia="宋体" w:cs="宋体"/>
          <w:sz w:val="21"/>
          <w:szCs w:val="21"/>
        </w:rPr>
      </w:pPr>
      <w:r>
        <w:rPr>
          <w:rFonts w:ascii="宋体" w:hAnsi="宋体" w:eastAsia="宋体" w:cs="宋体"/>
          <w:spacing w:val="1"/>
          <w:sz w:val="21"/>
          <w:szCs w:val="21"/>
        </w:rPr>
        <w:t>本公司的利率</w:t>
      </w:r>
      <w:r>
        <w:rPr>
          <w:rFonts w:ascii="宋体" w:hAnsi="宋体" w:eastAsia="宋体" w:cs="宋体"/>
          <w:sz w:val="21"/>
          <w:szCs w:val="21"/>
        </w:rPr>
        <w:t xml:space="preserve">风险主要产生于银行借款。浮动利率的金融负债使本公司面临现金流量利率风 </w:t>
      </w:r>
      <w:r>
        <w:rPr>
          <w:rFonts w:ascii="宋体" w:hAnsi="宋体" w:eastAsia="宋体" w:cs="宋体"/>
          <w:spacing w:val="1"/>
          <w:sz w:val="21"/>
          <w:szCs w:val="21"/>
        </w:rPr>
        <w:t>险，固定</w:t>
      </w:r>
      <w:r>
        <w:rPr>
          <w:rFonts w:ascii="宋体" w:hAnsi="宋体" w:eastAsia="宋体" w:cs="宋体"/>
          <w:sz w:val="21"/>
          <w:szCs w:val="21"/>
        </w:rPr>
        <w:t xml:space="preserve">利率的金融负债使本公司面临公允价值利率风险。本公司根据当时的市场环境来决定固 </w:t>
      </w:r>
      <w:r>
        <w:rPr>
          <w:rFonts w:ascii="宋体" w:hAnsi="宋体" w:eastAsia="宋体" w:cs="宋体"/>
          <w:spacing w:val="-2"/>
          <w:sz w:val="21"/>
          <w:szCs w:val="21"/>
        </w:rPr>
        <w:t>定利率及浮动利率</w:t>
      </w:r>
      <w:r>
        <w:rPr>
          <w:rFonts w:ascii="宋体" w:hAnsi="宋体" w:eastAsia="宋体" w:cs="宋体"/>
          <w:spacing w:val="-1"/>
          <w:sz w:val="21"/>
          <w:szCs w:val="21"/>
        </w:rPr>
        <w:t>合同的相对比例。</w:t>
      </w:r>
    </w:p>
    <w:p>
      <w:pPr>
        <w:spacing w:before="2" w:line="239" w:lineRule="auto"/>
        <w:ind w:left="40" w:right="5" w:firstLine="417"/>
        <w:rPr>
          <w:rFonts w:ascii="宋体" w:hAnsi="宋体" w:eastAsia="宋体" w:cs="宋体"/>
          <w:sz w:val="21"/>
          <w:szCs w:val="21"/>
        </w:rPr>
      </w:pPr>
      <w:r>
        <w:rPr>
          <w:rFonts w:ascii="宋体" w:hAnsi="宋体" w:eastAsia="宋体" w:cs="宋体"/>
          <w:spacing w:val="1"/>
          <w:sz w:val="21"/>
          <w:szCs w:val="21"/>
        </w:rPr>
        <w:t>本公司财务部</w:t>
      </w:r>
      <w:r>
        <w:rPr>
          <w:rFonts w:ascii="宋体" w:hAnsi="宋体" w:eastAsia="宋体" w:cs="宋体"/>
          <w:sz w:val="21"/>
          <w:szCs w:val="21"/>
        </w:rPr>
        <w:t xml:space="preserve">门持续监控公司利率水平。利率上升会增加新增带息债务的成本以及本公司尚 </w:t>
      </w:r>
      <w:r>
        <w:rPr>
          <w:rFonts w:ascii="宋体" w:hAnsi="宋体" w:eastAsia="宋体" w:cs="宋体"/>
          <w:spacing w:val="-6"/>
          <w:sz w:val="21"/>
          <w:szCs w:val="21"/>
        </w:rPr>
        <w:t>未付清的以浮</w:t>
      </w:r>
      <w:r>
        <w:rPr>
          <w:rFonts w:ascii="宋体" w:hAnsi="宋体" w:eastAsia="宋体" w:cs="宋体"/>
          <w:spacing w:val="-3"/>
          <w:sz w:val="21"/>
          <w:szCs w:val="21"/>
        </w:rPr>
        <w:t>动利率计息的带息债务的利息支出， 并对本公司的财务业绩产生重大的不利影响，</w:t>
      </w:r>
      <w:r>
        <w:rPr>
          <w:rFonts w:ascii="宋体" w:hAnsi="宋体" w:eastAsia="宋体" w:cs="宋体"/>
          <w:sz w:val="21"/>
          <w:szCs w:val="21"/>
        </w:rPr>
        <w:t xml:space="preserve"> </w:t>
      </w:r>
      <w:r>
        <w:rPr>
          <w:rFonts w:ascii="宋体" w:hAnsi="宋体" w:eastAsia="宋体" w:cs="宋体"/>
          <w:spacing w:val="-4"/>
          <w:sz w:val="21"/>
          <w:szCs w:val="21"/>
        </w:rPr>
        <w:t>管理层会依据</w:t>
      </w:r>
      <w:r>
        <w:rPr>
          <w:rFonts w:ascii="宋体" w:hAnsi="宋体" w:eastAsia="宋体" w:cs="宋体"/>
          <w:spacing w:val="-3"/>
          <w:sz w:val="21"/>
          <w:szCs w:val="21"/>
        </w:rPr>
        <w:t>最</w:t>
      </w:r>
      <w:r>
        <w:rPr>
          <w:rFonts w:ascii="宋体" w:hAnsi="宋体" w:eastAsia="宋体" w:cs="宋体"/>
          <w:spacing w:val="-2"/>
          <w:sz w:val="21"/>
          <w:szCs w:val="21"/>
        </w:rPr>
        <w:t>新的市场状况及时做出调整， 这些调整可能是进行利率互换的安排来降低利率风</w:t>
      </w:r>
      <w:r>
        <w:rPr>
          <w:rFonts w:ascii="宋体" w:hAnsi="宋体" w:eastAsia="宋体" w:cs="宋体"/>
          <w:sz w:val="21"/>
          <w:szCs w:val="21"/>
        </w:rPr>
        <w:t xml:space="preserve"> </w:t>
      </w:r>
      <w:r>
        <w:rPr>
          <w:rFonts w:ascii="宋体" w:hAnsi="宋体" w:eastAsia="宋体" w:cs="宋体"/>
          <w:spacing w:val="-11"/>
          <w:sz w:val="21"/>
          <w:szCs w:val="21"/>
        </w:rPr>
        <w:t>险</w:t>
      </w:r>
      <w:r>
        <w:rPr>
          <w:rFonts w:ascii="宋体" w:hAnsi="宋体" w:eastAsia="宋体" w:cs="宋体"/>
          <w:spacing w:val="-10"/>
          <w:sz w:val="21"/>
          <w:szCs w:val="21"/>
        </w:rPr>
        <w:t>。</w:t>
      </w:r>
    </w:p>
    <w:p>
      <w:pPr>
        <w:spacing w:line="219" w:lineRule="auto"/>
        <w:ind w:left="463"/>
        <w:rPr>
          <w:rFonts w:ascii="宋体" w:hAnsi="宋体" w:eastAsia="宋体" w:cs="宋体"/>
          <w:sz w:val="21"/>
          <w:szCs w:val="21"/>
        </w:rPr>
      </w:pPr>
      <w:r>
        <w:rPr>
          <w:rFonts w:ascii="宋体" w:hAnsi="宋体" w:eastAsia="宋体" w:cs="宋体"/>
          <w:spacing w:val="10"/>
          <w:sz w:val="21"/>
          <w:szCs w:val="21"/>
        </w:rPr>
        <w:t>(</w:t>
      </w:r>
      <w:r>
        <w:rPr>
          <w:rFonts w:ascii="Times New Roman" w:hAnsi="Times New Roman" w:eastAsia="Times New Roman" w:cs="Times New Roman"/>
          <w:spacing w:val="8"/>
          <w:sz w:val="21"/>
          <w:szCs w:val="21"/>
        </w:rPr>
        <w:t>1</w:t>
      </w:r>
      <w:r>
        <w:rPr>
          <w:rFonts w:ascii="宋体" w:hAnsi="宋体" w:eastAsia="宋体" w:cs="宋体"/>
          <w:spacing w:val="5"/>
          <w:sz w:val="21"/>
          <w:szCs w:val="21"/>
        </w:rPr>
        <w:t>) 本年度公司无利率互换安排。</w:t>
      </w:r>
    </w:p>
    <w:p>
      <w:pPr>
        <w:spacing w:line="254" w:lineRule="auto"/>
        <w:rPr>
          <w:rFonts w:ascii="Arial"/>
          <w:sz w:val="21"/>
        </w:rPr>
      </w:pPr>
    </w:p>
    <w:p>
      <w:pPr>
        <w:spacing w:before="69" w:line="221" w:lineRule="auto"/>
        <w:ind w:left="74"/>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五)其他</w:t>
      </w:r>
    </w:p>
    <w:p>
      <w:pPr>
        <w:spacing w:before="68"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6"/>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七、</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公司因</w:t>
      </w:r>
      <w:r>
        <w:rPr>
          <w:rFonts w:ascii="宋体" w:hAnsi="宋体" w:eastAsia="宋体" w:cs="宋体"/>
          <w:spacing w:val="-4"/>
          <w:sz w:val="21"/>
          <w:szCs w:val="21"/>
          <w14:textOutline w14:w="3831" w14:cap="flat" w14:cmpd="sng">
            <w14:solidFill>
              <w14:srgbClr w14:val="000000"/>
            </w14:solidFill>
            <w14:prstDash w14:val="solid"/>
            <w14:miter w14:val="10"/>
          </w14:textOutline>
        </w:rPr>
        <w:t>不适用准则规定或国家秘密、商业秘密等特殊原因，</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未按准则披露的情况和原因说明</w:t>
      </w:r>
    </w:p>
    <w:p>
      <w:pPr>
        <w:spacing w:before="66"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53" w:line="219" w:lineRule="auto"/>
        <w:ind w:left="3263"/>
        <w:rPr>
          <w:rFonts w:ascii="黑体" w:hAnsi="黑体" w:eastAsia="黑体" w:cs="黑体"/>
          <w:sz w:val="28"/>
          <w:szCs w:val="28"/>
        </w:rPr>
      </w:pPr>
      <w:bookmarkStart w:id="3" w:name="_bookmark4"/>
      <w:bookmarkEnd w:id="3"/>
      <w:r>
        <w:rPr>
          <w:rFonts w:ascii="黑体" w:hAnsi="黑体" w:eastAsia="黑体" w:cs="黑体"/>
          <w:spacing w:val="-1"/>
          <w:sz w:val="28"/>
          <w:szCs w:val="28"/>
          <w14:textOutline w14:w="5094" w14:cap="flat" w14:cmpd="sng">
            <w14:solidFill>
              <w14:srgbClr w14:val="000000"/>
            </w14:solidFill>
            <w14:prstDash w14:val="solid"/>
            <w14:miter w14:val="10"/>
          </w14:textOutline>
        </w:rPr>
        <w:t>第四节</w:t>
      </w:r>
      <w:r>
        <w:rPr>
          <w:rFonts w:ascii="黑体" w:hAnsi="黑体" w:eastAsia="黑体" w:cs="黑体"/>
          <w:spacing w:val="-1"/>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公司治理</w:t>
      </w:r>
    </w:p>
    <w:p>
      <w:pPr>
        <w:spacing w:before="264" w:line="221" w:lineRule="auto"/>
        <w:ind w:left="40"/>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一</w:t>
      </w: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公司治理相关情况说明</w:t>
      </w:r>
    </w:p>
    <w:p>
      <w:pPr>
        <w:spacing w:before="69" w:line="282"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ind w:left="37" w:right="14" w:firstLine="417"/>
        <w:rPr>
          <w:rFonts w:ascii="宋体" w:hAnsi="宋体" w:eastAsia="宋体" w:cs="宋体"/>
          <w:sz w:val="21"/>
          <w:szCs w:val="21"/>
        </w:rPr>
      </w:pPr>
      <w:r>
        <w:rPr>
          <w:rFonts w:ascii="宋体" w:hAnsi="宋体" w:eastAsia="宋体" w:cs="宋体"/>
          <w:spacing w:val="1"/>
          <w:sz w:val="21"/>
          <w:szCs w:val="21"/>
        </w:rPr>
        <w:t>报</w:t>
      </w:r>
      <w:r>
        <w:rPr>
          <w:rFonts w:ascii="宋体" w:hAnsi="宋体" w:eastAsia="宋体" w:cs="宋体"/>
          <w:sz w:val="21"/>
          <w:szCs w:val="21"/>
        </w:rPr>
        <w:t xml:space="preserve">告期内，公司严格按照《公司法》、《证券法》、《上市公司治理准则》及中国证监会和 </w:t>
      </w:r>
      <w:r>
        <w:rPr>
          <w:rFonts w:ascii="宋体" w:hAnsi="宋体" w:eastAsia="宋体" w:cs="宋体"/>
          <w:spacing w:val="-4"/>
          <w:sz w:val="21"/>
          <w:szCs w:val="21"/>
        </w:rPr>
        <w:t>上海证券交易所发布的</w:t>
      </w:r>
      <w:r>
        <w:rPr>
          <w:rFonts w:ascii="宋体" w:hAnsi="宋体" w:eastAsia="宋体" w:cs="宋体"/>
          <w:spacing w:val="-2"/>
          <w:sz w:val="21"/>
          <w:szCs w:val="21"/>
        </w:rPr>
        <w:t>有关上市公司治理规范性文件的要求， 并结合公司经营管理的需要和实际</w:t>
      </w:r>
      <w:r>
        <w:rPr>
          <w:rFonts w:ascii="宋体" w:hAnsi="宋体" w:eastAsia="宋体" w:cs="宋体"/>
          <w:sz w:val="21"/>
          <w:szCs w:val="21"/>
        </w:rPr>
        <w:t xml:space="preserve"> </w:t>
      </w:r>
      <w:r>
        <w:rPr>
          <w:rFonts w:ascii="宋体" w:hAnsi="宋体" w:eastAsia="宋体" w:cs="宋体"/>
          <w:spacing w:val="-5"/>
          <w:sz w:val="21"/>
          <w:szCs w:val="21"/>
        </w:rPr>
        <w:t>情况， 不但完善公司法人治理结构， 健全公司内控管理制度和业务流程，提升规范运作水平</w:t>
      </w:r>
      <w:r>
        <w:rPr>
          <w:rFonts w:ascii="宋体" w:hAnsi="宋体" w:eastAsia="宋体" w:cs="宋体"/>
          <w:spacing w:val="-1"/>
          <w:sz w:val="21"/>
          <w:szCs w:val="21"/>
        </w:rPr>
        <w:t>。</w:t>
      </w:r>
    </w:p>
    <w:p>
      <w:pPr>
        <w:spacing w:before="2" w:line="239" w:lineRule="auto"/>
        <w:ind w:left="37" w:right="14" w:firstLine="416"/>
        <w:rPr>
          <w:rFonts w:ascii="宋体" w:hAnsi="宋体" w:eastAsia="宋体" w:cs="宋体"/>
          <w:sz w:val="21"/>
          <w:szCs w:val="21"/>
        </w:rPr>
      </w:pPr>
      <w:r>
        <w:rPr>
          <w:rFonts w:ascii="Times New Roman" w:hAnsi="Times New Roman" w:eastAsia="Times New Roman" w:cs="Times New Roman"/>
          <w:spacing w:val="-8"/>
          <w:sz w:val="21"/>
          <w:szCs w:val="21"/>
        </w:rPr>
        <w:t>2021</w:t>
      </w:r>
      <w:r>
        <w:rPr>
          <w:rFonts w:ascii="宋体" w:hAnsi="宋体" w:eastAsia="宋体" w:cs="宋体"/>
          <w:spacing w:val="-8"/>
          <w:sz w:val="21"/>
          <w:szCs w:val="21"/>
        </w:rPr>
        <w:t>年度，</w:t>
      </w:r>
      <w:r>
        <w:rPr>
          <w:rFonts w:ascii="宋体" w:hAnsi="宋体" w:eastAsia="宋体" w:cs="宋体"/>
          <w:spacing w:val="-6"/>
          <w:sz w:val="21"/>
          <w:szCs w:val="21"/>
        </w:rPr>
        <w:t xml:space="preserve"> </w:t>
      </w:r>
      <w:r>
        <w:rPr>
          <w:rFonts w:ascii="宋体" w:hAnsi="宋体" w:eastAsia="宋体" w:cs="宋体"/>
          <w:spacing w:val="-4"/>
          <w:sz w:val="21"/>
          <w:szCs w:val="21"/>
        </w:rPr>
        <w:t>公司根据中国证监会的相关要求， 开展了上市公司治理专项自查，针对关联人占</w:t>
      </w:r>
      <w:r>
        <w:rPr>
          <w:rFonts w:ascii="宋体" w:hAnsi="宋体" w:eastAsia="宋体" w:cs="宋体"/>
          <w:sz w:val="21"/>
          <w:szCs w:val="21"/>
        </w:rPr>
        <w:t xml:space="preserve"> </w:t>
      </w:r>
      <w:r>
        <w:rPr>
          <w:rFonts w:ascii="宋体" w:hAnsi="宋体" w:eastAsia="宋体" w:cs="宋体"/>
          <w:spacing w:val="-4"/>
          <w:sz w:val="21"/>
          <w:szCs w:val="21"/>
        </w:rPr>
        <w:t>用或者转移公司资金</w:t>
      </w:r>
      <w:r>
        <w:rPr>
          <w:rFonts w:ascii="宋体" w:hAnsi="宋体" w:eastAsia="宋体" w:cs="宋体"/>
          <w:spacing w:val="-3"/>
          <w:sz w:val="21"/>
          <w:szCs w:val="21"/>
        </w:rPr>
        <w:t>、</w:t>
      </w:r>
      <w:r>
        <w:rPr>
          <w:rFonts w:ascii="宋体" w:hAnsi="宋体" w:eastAsia="宋体" w:cs="宋体"/>
          <w:spacing w:val="-2"/>
          <w:sz w:val="21"/>
          <w:szCs w:val="21"/>
        </w:rPr>
        <w:t>资产或者其他资源而给上市公司造成损失或者可能造成损失的， 未建立对</w:t>
      </w:r>
      <w:r>
        <w:rPr>
          <w:rFonts w:ascii="宋体" w:hAnsi="宋体" w:eastAsia="宋体" w:cs="宋体"/>
          <w:sz w:val="21"/>
          <w:szCs w:val="21"/>
        </w:rPr>
        <w:t xml:space="preserve"> </w:t>
      </w:r>
      <w:r>
        <w:rPr>
          <w:rFonts w:ascii="宋体" w:hAnsi="宋体" w:eastAsia="宋体" w:cs="宋体"/>
          <w:spacing w:val="-5"/>
          <w:sz w:val="21"/>
          <w:szCs w:val="21"/>
        </w:rPr>
        <w:t>相关人员的责任追究机制问题，公司已进行整改，并按相关制度要求修订公司关联交易管理制度</w:t>
      </w:r>
      <w:r>
        <w:rPr>
          <w:rFonts w:ascii="宋体" w:hAnsi="宋体" w:eastAsia="宋体" w:cs="宋体"/>
          <w:sz w:val="21"/>
          <w:szCs w:val="21"/>
        </w:rPr>
        <w:t xml:space="preserve">， </w:t>
      </w:r>
      <w:r>
        <w:rPr>
          <w:rFonts w:ascii="宋体" w:hAnsi="宋体" w:eastAsia="宋体" w:cs="宋体"/>
          <w:spacing w:val="-2"/>
          <w:sz w:val="21"/>
          <w:szCs w:val="21"/>
        </w:rPr>
        <w:t>增加了上述责任追究条</w:t>
      </w:r>
      <w:r>
        <w:rPr>
          <w:rFonts w:ascii="宋体" w:hAnsi="宋体" w:eastAsia="宋体" w:cs="宋体"/>
          <w:spacing w:val="-1"/>
          <w:sz w:val="21"/>
          <w:szCs w:val="21"/>
        </w:rPr>
        <w:t>款。</w:t>
      </w:r>
    </w:p>
    <w:p>
      <w:pPr>
        <w:spacing w:before="1" w:line="239" w:lineRule="auto"/>
        <w:ind w:left="44" w:right="14" w:firstLine="419"/>
        <w:rPr>
          <w:rFonts w:ascii="宋体" w:hAnsi="宋体" w:eastAsia="宋体" w:cs="宋体"/>
          <w:sz w:val="21"/>
          <w:szCs w:val="21"/>
        </w:rPr>
      </w:pPr>
      <w:r>
        <w:rPr>
          <w:rFonts w:ascii="宋体" w:hAnsi="宋体" w:eastAsia="宋体" w:cs="宋体"/>
          <w:spacing w:val="-1"/>
          <w:sz w:val="21"/>
          <w:szCs w:val="21"/>
        </w:rPr>
        <w:t>公司股东大会</w:t>
      </w:r>
      <w:r>
        <w:rPr>
          <w:rFonts w:ascii="宋体" w:hAnsi="宋体" w:eastAsia="宋体" w:cs="宋体"/>
          <w:sz w:val="21"/>
          <w:szCs w:val="21"/>
        </w:rPr>
        <w:t xml:space="preserve">、董事会、监事会和管理层权责分明，很好地维护了公司的整体利益和全体股 </w:t>
      </w:r>
      <w:r>
        <w:rPr>
          <w:rFonts w:ascii="宋体" w:hAnsi="宋体" w:eastAsia="宋体" w:cs="宋体"/>
          <w:spacing w:val="-1"/>
          <w:sz w:val="21"/>
          <w:szCs w:val="21"/>
        </w:rPr>
        <w:t>东尤其是广大中小股东的合</w:t>
      </w:r>
      <w:r>
        <w:rPr>
          <w:rFonts w:ascii="宋体" w:hAnsi="宋体" w:eastAsia="宋体" w:cs="宋体"/>
          <w:sz w:val="21"/>
          <w:szCs w:val="21"/>
        </w:rPr>
        <w:t>法权益。</w:t>
      </w:r>
    </w:p>
    <w:p>
      <w:pPr>
        <w:spacing w:before="1" w:line="222" w:lineRule="auto"/>
        <w:ind w:left="463"/>
        <w:rPr>
          <w:rFonts w:ascii="宋体" w:hAnsi="宋体" w:eastAsia="宋体" w:cs="宋体"/>
          <w:sz w:val="21"/>
          <w:szCs w:val="21"/>
        </w:rPr>
      </w:pPr>
      <w:r>
        <w:rPr>
          <w:rFonts w:ascii="宋体" w:hAnsi="宋体" w:eastAsia="宋体" w:cs="宋体"/>
          <w:spacing w:val="28"/>
          <w:sz w:val="21"/>
          <w:szCs w:val="21"/>
          <w14:textOutline w14:w="3831" w14:cap="flat" w14:cmpd="sng">
            <w14:solidFill>
              <w14:srgbClr w14:val="000000"/>
            </w14:solidFill>
            <w14:prstDash w14:val="solid"/>
            <w14:miter w14:val="10"/>
          </w14:textOutline>
        </w:rPr>
        <w:t>(一)公司治理</w:t>
      </w:r>
    </w:p>
    <w:p>
      <w:pPr>
        <w:spacing w:before="18" w:line="220" w:lineRule="auto"/>
        <w:ind w:left="462"/>
        <w:rPr>
          <w:rFonts w:ascii="宋体" w:hAnsi="宋体" w:eastAsia="宋体" w:cs="宋体"/>
          <w:sz w:val="21"/>
          <w:szCs w:val="21"/>
        </w:rPr>
      </w:pPr>
      <w:r>
        <w:rPr>
          <w:rFonts w:ascii="Times New Roman" w:hAnsi="Times New Roman" w:eastAsia="Times New Roman" w:cs="Times New Roman"/>
          <w:b/>
          <w:bCs/>
          <w:spacing w:val="-1"/>
          <w:sz w:val="21"/>
          <w:szCs w:val="21"/>
        </w:rPr>
        <w:t>1</w:t>
      </w:r>
      <w:r>
        <w:rPr>
          <w:rFonts w:ascii="宋体" w:hAnsi="宋体" w:eastAsia="宋体" w:cs="宋体"/>
          <w:spacing w:val="-1"/>
          <w:sz w:val="21"/>
          <w:szCs w:val="21"/>
          <w14:textOutline w14:w="3831" w14:cap="flat" w14:cmpd="sng">
            <w14:solidFill>
              <w14:srgbClr w14:val="000000"/>
            </w14:solidFill>
            <w14:prstDash w14:val="solid"/>
            <w14:miter w14:val="10"/>
          </w14:textOutline>
        </w:rPr>
        <w:t>、关于</w:t>
      </w:r>
      <w:r>
        <w:rPr>
          <w:rFonts w:ascii="宋体" w:hAnsi="宋体" w:eastAsia="宋体" w:cs="宋体"/>
          <w:sz w:val="21"/>
          <w:szCs w:val="21"/>
          <w14:textOutline w14:w="3831" w14:cap="flat" w14:cmpd="sng">
            <w14:solidFill>
              <w14:srgbClr w14:val="000000"/>
            </w14:solidFill>
            <w14:prstDash w14:val="solid"/>
            <w14:miter w14:val="10"/>
          </w14:textOutline>
        </w:rPr>
        <w:t>股东与股东大会</w:t>
      </w:r>
      <w:r>
        <w:rPr>
          <w:rFonts w:ascii="宋体" w:hAnsi="宋体" w:eastAsia="宋体" w:cs="宋体"/>
          <w:sz w:val="21"/>
          <w:szCs w:val="21"/>
        </w:rPr>
        <w:t>：</w:t>
      </w:r>
    </w:p>
    <w:p>
      <w:pPr>
        <w:spacing w:before="24" w:line="239" w:lineRule="auto"/>
        <w:ind w:left="35" w:right="14" w:firstLine="428"/>
        <w:rPr>
          <w:rFonts w:ascii="宋体" w:hAnsi="宋体" w:eastAsia="宋体" w:cs="宋体"/>
          <w:sz w:val="21"/>
          <w:szCs w:val="21"/>
        </w:rPr>
      </w:pPr>
      <w:r>
        <w:rPr>
          <w:rFonts w:ascii="宋体" w:hAnsi="宋体" w:eastAsia="宋体" w:cs="宋体"/>
          <w:spacing w:val="-10"/>
          <w:sz w:val="21"/>
          <w:szCs w:val="21"/>
        </w:rPr>
        <w:t>公司</w:t>
      </w:r>
      <w:r>
        <w:rPr>
          <w:rFonts w:ascii="宋体" w:hAnsi="宋体" w:eastAsia="宋体" w:cs="宋体"/>
          <w:spacing w:val="-9"/>
          <w:sz w:val="21"/>
          <w:szCs w:val="21"/>
        </w:rPr>
        <w:t>严</w:t>
      </w:r>
      <w:r>
        <w:rPr>
          <w:rFonts w:ascii="宋体" w:hAnsi="宋体" w:eastAsia="宋体" w:cs="宋体"/>
          <w:spacing w:val="-5"/>
          <w:sz w:val="21"/>
          <w:szCs w:val="21"/>
        </w:rPr>
        <w:t>格按照《公司法》、《上海证券交易所股票上市规则》、《股东大会规范意见》及《公</w:t>
      </w:r>
      <w:r>
        <w:rPr>
          <w:rFonts w:ascii="宋体" w:hAnsi="宋体" w:eastAsia="宋体" w:cs="宋体"/>
          <w:sz w:val="21"/>
          <w:szCs w:val="21"/>
        </w:rPr>
        <w:t xml:space="preserve"> </w:t>
      </w:r>
      <w:r>
        <w:rPr>
          <w:rFonts w:ascii="宋体" w:hAnsi="宋体" w:eastAsia="宋体" w:cs="宋体"/>
          <w:spacing w:val="-1"/>
          <w:sz w:val="21"/>
          <w:szCs w:val="21"/>
        </w:rPr>
        <w:t>司章程》、《股</w:t>
      </w:r>
      <w:r>
        <w:rPr>
          <w:rFonts w:ascii="宋体" w:hAnsi="宋体" w:eastAsia="宋体" w:cs="宋体"/>
          <w:sz w:val="21"/>
          <w:szCs w:val="21"/>
        </w:rPr>
        <w:t xml:space="preserve">东大会议事规则》等的规定和要求，规范执行会议的召集、召开和议事程序，聘 </w:t>
      </w:r>
      <w:r>
        <w:rPr>
          <w:rFonts w:ascii="宋体" w:hAnsi="宋体" w:eastAsia="宋体" w:cs="宋体"/>
          <w:spacing w:val="-8"/>
          <w:sz w:val="21"/>
          <w:szCs w:val="21"/>
        </w:rPr>
        <w:t>请律师出席会议并</w:t>
      </w:r>
      <w:r>
        <w:rPr>
          <w:rFonts w:ascii="宋体" w:hAnsi="宋体" w:eastAsia="宋体" w:cs="宋体"/>
          <w:spacing w:val="-4"/>
          <w:sz w:val="21"/>
          <w:szCs w:val="21"/>
        </w:rPr>
        <w:t>见证， 能够平等对待所有股东， 确保所有股东尤其是中小股东对重大事项的平</w:t>
      </w:r>
      <w:r>
        <w:rPr>
          <w:rFonts w:ascii="宋体" w:hAnsi="宋体" w:eastAsia="宋体" w:cs="宋体"/>
          <w:sz w:val="21"/>
          <w:szCs w:val="21"/>
        </w:rPr>
        <w:t xml:space="preserve"> </w:t>
      </w:r>
      <w:r>
        <w:rPr>
          <w:rFonts w:ascii="宋体" w:hAnsi="宋体" w:eastAsia="宋体" w:cs="宋体"/>
          <w:spacing w:val="-1"/>
          <w:sz w:val="21"/>
          <w:szCs w:val="21"/>
        </w:rPr>
        <w:t>等</w:t>
      </w:r>
      <w:r>
        <w:rPr>
          <w:rFonts w:ascii="宋体" w:hAnsi="宋体" w:eastAsia="宋体" w:cs="宋体"/>
          <w:sz w:val="21"/>
          <w:szCs w:val="21"/>
        </w:rPr>
        <w:t>知情权和决策权，充分维护上市公司和股东的合法权益。</w:t>
      </w:r>
    </w:p>
    <w:p>
      <w:pPr>
        <w:spacing w:before="1" w:line="219" w:lineRule="auto"/>
        <w:ind w:left="453"/>
        <w:rPr>
          <w:rFonts w:ascii="宋体" w:hAnsi="宋体" w:eastAsia="宋体" w:cs="宋体"/>
          <w:sz w:val="21"/>
          <w:szCs w:val="21"/>
        </w:rPr>
      </w:pPr>
      <w:r>
        <w:rPr>
          <w:rFonts w:ascii="Times New Roman" w:hAnsi="Times New Roman" w:eastAsia="Times New Roman" w:cs="Times New Roman"/>
          <w:spacing w:val="-12"/>
          <w:sz w:val="21"/>
          <w:szCs w:val="21"/>
        </w:rPr>
        <w:t>202</w:t>
      </w:r>
      <w:r>
        <w:rPr>
          <w:rFonts w:ascii="Times New Roman" w:hAnsi="Times New Roman" w:eastAsia="Times New Roman" w:cs="Times New Roman"/>
          <w:spacing w:val="-9"/>
          <w:sz w:val="21"/>
          <w:szCs w:val="21"/>
        </w:rPr>
        <w:t>1</w:t>
      </w:r>
      <w:r>
        <w:rPr>
          <w:rFonts w:ascii="宋体" w:hAnsi="宋体" w:eastAsia="宋体" w:cs="宋体"/>
          <w:spacing w:val="-6"/>
          <w:sz w:val="21"/>
          <w:szCs w:val="21"/>
        </w:rPr>
        <w:t>年度， 公司共召开</w:t>
      </w:r>
      <w:r>
        <w:rPr>
          <w:rFonts w:ascii="Times New Roman" w:hAnsi="Times New Roman" w:eastAsia="Times New Roman" w:cs="Times New Roman"/>
          <w:spacing w:val="-6"/>
          <w:sz w:val="21"/>
          <w:szCs w:val="21"/>
        </w:rPr>
        <w:t>1</w:t>
      </w:r>
      <w:r>
        <w:rPr>
          <w:rFonts w:ascii="宋体" w:hAnsi="宋体" w:eastAsia="宋体" w:cs="宋体"/>
          <w:spacing w:val="-6"/>
          <w:sz w:val="21"/>
          <w:szCs w:val="21"/>
        </w:rPr>
        <w:t>次股东大会， 会议的召集、召开合法合规。</w:t>
      </w:r>
    </w:p>
    <w:p>
      <w:pPr>
        <w:spacing w:before="23" w:line="221" w:lineRule="auto"/>
        <w:ind w:left="453"/>
        <w:rPr>
          <w:rFonts w:ascii="宋体" w:hAnsi="宋体" w:eastAsia="宋体" w:cs="宋体"/>
          <w:sz w:val="21"/>
          <w:szCs w:val="21"/>
        </w:rPr>
      </w:pPr>
      <w:r>
        <w:rPr>
          <w:rFonts w:ascii="Times New Roman" w:hAnsi="Times New Roman" w:eastAsia="Times New Roman" w:cs="Times New Roman"/>
          <w:b/>
          <w:bCs/>
          <w:spacing w:val="-8"/>
          <w:sz w:val="21"/>
          <w:szCs w:val="21"/>
        </w:rPr>
        <w:t>2</w:t>
      </w:r>
      <w:r>
        <w:rPr>
          <w:rFonts w:ascii="Times New Roman" w:hAnsi="Times New Roman" w:eastAsia="Times New Roman" w:cs="Times New Roman"/>
          <w:spacing w:val="-8"/>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关于控股股东与上市公司的关系：</w:t>
      </w:r>
    </w:p>
    <w:p>
      <w:pPr>
        <w:spacing w:before="22" w:line="239" w:lineRule="auto"/>
        <w:ind w:left="37" w:right="14" w:firstLine="425"/>
        <w:rPr>
          <w:rFonts w:ascii="宋体" w:hAnsi="宋体" w:eastAsia="宋体" w:cs="宋体"/>
          <w:sz w:val="21"/>
          <w:szCs w:val="21"/>
        </w:rPr>
      </w:pPr>
      <w:r>
        <w:rPr>
          <w:rFonts w:ascii="宋体" w:hAnsi="宋体" w:eastAsia="宋体" w:cs="宋体"/>
          <w:spacing w:val="-1"/>
          <w:sz w:val="21"/>
          <w:szCs w:val="21"/>
        </w:rPr>
        <w:t>公司具有独立</w:t>
      </w:r>
      <w:r>
        <w:rPr>
          <w:rFonts w:ascii="宋体" w:hAnsi="宋体" w:eastAsia="宋体" w:cs="宋体"/>
          <w:sz w:val="21"/>
          <w:szCs w:val="21"/>
        </w:rPr>
        <w:t xml:space="preserve">完整的业务及自主经营能力，公司已建立防止控股股东及其附属企业占用上市 </w:t>
      </w:r>
      <w:r>
        <w:rPr>
          <w:rFonts w:ascii="宋体" w:hAnsi="宋体" w:eastAsia="宋体" w:cs="宋体"/>
          <w:spacing w:val="-1"/>
          <w:sz w:val="21"/>
          <w:szCs w:val="21"/>
        </w:rPr>
        <w:t>公</w:t>
      </w:r>
      <w:r>
        <w:rPr>
          <w:rFonts w:ascii="宋体" w:hAnsi="宋体" w:eastAsia="宋体" w:cs="宋体"/>
          <w:sz w:val="21"/>
          <w:szCs w:val="21"/>
        </w:rPr>
        <w:t xml:space="preserve">司资金、侵害上市公司利益的长效机制，并在《公司章程》中明确了“占用即冻结”的相关条 </w:t>
      </w:r>
      <w:r>
        <w:rPr>
          <w:rFonts w:ascii="宋体" w:hAnsi="宋体" w:eastAsia="宋体" w:cs="宋体"/>
          <w:spacing w:val="-8"/>
          <w:sz w:val="21"/>
          <w:szCs w:val="21"/>
        </w:rPr>
        <w:t xml:space="preserve">款。 </w:t>
      </w:r>
      <w:r>
        <w:rPr>
          <w:rFonts w:ascii="Times New Roman" w:hAnsi="Times New Roman" w:eastAsia="Times New Roman" w:cs="Times New Roman"/>
          <w:spacing w:val="-8"/>
          <w:sz w:val="21"/>
          <w:szCs w:val="21"/>
        </w:rPr>
        <w:t>2021</w:t>
      </w:r>
      <w:r>
        <w:rPr>
          <w:rFonts w:ascii="宋体" w:hAnsi="宋体" w:eastAsia="宋体" w:cs="宋体"/>
          <w:spacing w:val="-8"/>
          <w:sz w:val="21"/>
          <w:szCs w:val="21"/>
        </w:rPr>
        <w:t>年度</w:t>
      </w:r>
      <w:r>
        <w:rPr>
          <w:rFonts w:ascii="宋体" w:hAnsi="宋体" w:eastAsia="宋体" w:cs="宋体"/>
          <w:spacing w:val="-5"/>
          <w:sz w:val="21"/>
          <w:szCs w:val="21"/>
        </w:rPr>
        <w:t>，</w:t>
      </w:r>
      <w:r>
        <w:rPr>
          <w:rFonts w:ascii="宋体" w:hAnsi="宋体" w:eastAsia="宋体" w:cs="宋体"/>
          <w:spacing w:val="-4"/>
          <w:sz w:val="21"/>
          <w:szCs w:val="21"/>
        </w:rPr>
        <w:t xml:space="preserve"> 控股股东海利集团能够严格规范自己行为，通过股东大会行使出资人的权利，没</w:t>
      </w:r>
      <w:r>
        <w:rPr>
          <w:rFonts w:ascii="宋体" w:hAnsi="宋体" w:eastAsia="宋体" w:cs="宋体"/>
          <w:sz w:val="21"/>
          <w:szCs w:val="21"/>
        </w:rPr>
        <w:t xml:space="preserve"> </w:t>
      </w:r>
      <w:r>
        <w:rPr>
          <w:rFonts w:ascii="宋体" w:hAnsi="宋体" w:eastAsia="宋体" w:cs="宋体"/>
          <w:spacing w:val="-1"/>
          <w:sz w:val="21"/>
          <w:szCs w:val="21"/>
        </w:rPr>
        <w:t>有超越股东大会直接或间接干预公司的决策和经营活动</w:t>
      </w:r>
      <w:r>
        <w:rPr>
          <w:rFonts w:ascii="宋体" w:hAnsi="宋体" w:eastAsia="宋体" w:cs="宋体"/>
          <w:sz w:val="21"/>
          <w:szCs w:val="21"/>
        </w:rPr>
        <w:t>。</w:t>
      </w:r>
    </w:p>
    <w:p>
      <w:pPr>
        <w:spacing w:before="1" w:line="219" w:lineRule="auto"/>
        <w:ind w:left="452"/>
        <w:rPr>
          <w:rFonts w:ascii="宋体" w:hAnsi="宋体" w:eastAsia="宋体" w:cs="宋体"/>
          <w:sz w:val="21"/>
          <w:szCs w:val="21"/>
        </w:rPr>
      </w:pPr>
      <w:r>
        <w:rPr>
          <w:rFonts w:ascii="Times New Roman" w:hAnsi="Times New Roman" w:eastAsia="Times New Roman" w:cs="Times New Roman"/>
          <w:b/>
          <w:bCs/>
          <w:spacing w:val="-10"/>
          <w:sz w:val="21"/>
          <w:szCs w:val="21"/>
        </w:rPr>
        <w:t>3</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、关于董事和董事会：</w:t>
      </w:r>
    </w:p>
    <w:p>
      <w:pPr>
        <w:spacing w:before="24" w:line="249" w:lineRule="auto"/>
        <w:ind w:left="38" w:right="14" w:firstLine="416"/>
        <w:rPr>
          <w:rFonts w:ascii="宋体" w:hAnsi="宋体" w:eastAsia="宋体" w:cs="宋体"/>
          <w:sz w:val="21"/>
          <w:szCs w:val="21"/>
        </w:rPr>
      </w:pPr>
      <w:r>
        <w:rPr>
          <w:rFonts w:ascii="宋体" w:hAnsi="宋体" w:eastAsia="宋体" w:cs="宋体"/>
          <w:spacing w:val="-8"/>
          <w:sz w:val="21"/>
          <w:szCs w:val="21"/>
        </w:rPr>
        <w:t>报告期内， 公司</w:t>
      </w:r>
      <w:r>
        <w:rPr>
          <w:rFonts w:ascii="宋体" w:hAnsi="宋体" w:eastAsia="宋体" w:cs="宋体"/>
          <w:spacing w:val="-5"/>
          <w:sz w:val="21"/>
          <w:szCs w:val="21"/>
        </w:rPr>
        <w:t>第</w:t>
      </w:r>
      <w:r>
        <w:rPr>
          <w:rFonts w:ascii="宋体" w:hAnsi="宋体" w:eastAsia="宋体" w:cs="宋体"/>
          <w:spacing w:val="-4"/>
          <w:sz w:val="21"/>
          <w:szCs w:val="21"/>
        </w:rPr>
        <w:t>九届董事会由</w:t>
      </w:r>
      <w:r>
        <w:rPr>
          <w:rFonts w:ascii="Times New Roman" w:hAnsi="Times New Roman" w:eastAsia="Times New Roman" w:cs="Times New Roman"/>
          <w:spacing w:val="-4"/>
          <w:sz w:val="21"/>
          <w:szCs w:val="21"/>
        </w:rPr>
        <w:t>9</w:t>
      </w:r>
      <w:r>
        <w:rPr>
          <w:rFonts w:ascii="宋体" w:hAnsi="宋体" w:eastAsia="宋体" w:cs="宋体"/>
          <w:spacing w:val="-4"/>
          <w:sz w:val="21"/>
          <w:szCs w:val="21"/>
        </w:rPr>
        <w:t>名董事组成，其中独立董事</w:t>
      </w:r>
      <w:r>
        <w:rPr>
          <w:rFonts w:ascii="Times New Roman" w:hAnsi="Times New Roman" w:eastAsia="Times New Roman" w:cs="Times New Roman"/>
          <w:spacing w:val="-4"/>
          <w:sz w:val="21"/>
          <w:szCs w:val="21"/>
        </w:rPr>
        <w:t>3</w:t>
      </w:r>
      <w:r>
        <w:rPr>
          <w:rFonts w:ascii="宋体" w:hAnsi="宋体" w:eastAsia="宋体" w:cs="宋体"/>
          <w:spacing w:val="-4"/>
          <w:sz w:val="21"/>
          <w:szCs w:val="21"/>
        </w:rPr>
        <w:t xml:space="preserve">名。 </w:t>
      </w:r>
      <w:r>
        <w:rPr>
          <w:rFonts w:ascii="Times New Roman" w:hAnsi="Times New Roman" w:eastAsia="Times New Roman" w:cs="Times New Roman"/>
          <w:spacing w:val="-4"/>
          <w:sz w:val="21"/>
          <w:szCs w:val="21"/>
        </w:rPr>
        <w:t>2021</w:t>
      </w:r>
      <w:r>
        <w:rPr>
          <w:rFonts w:ascii="宋体" w:hAnsi="宋体" w:eastAsia="宋体" w:cs="宋体"/>
          <w:spacing w:val="-4"/>
          <w:sz w:val="21"/>
          <w:szCs w:val="21"/>
        </w:rPr>
        <w:t>年度，公司董事会未</w:t>
      </w:r>
      <w:r>
        <w:rPr>
          <w:rFonts w:ascii="宋体" w:hAnsi="宋体" w:eastAsia="宋体" w:cs="宋体"/>
          <w:sz w:val="21"/>
          <w:szCs w:val="21"/>
        </w:rPr>
        <w:t xml:space="preserve"> </w:t>
      </w:r>
      <w:r>
        <w:rPr>
          <w:rFonts w:ascii="宋体" w:hAnsi="宋体" w:eastAsia="宋体" w:cs="宋体"/>
          <w:spacing w:val="-4"/>
          <w:sz w:val="21"/>
          <w:szCs w:val="21"/>
        </w:rPr>
        <w:t>发生成员人数低于法定</w:t>
      </w:r>
      <w:r>
        <w:rPr>
          <w:rFonts w:ascii="宋体" w:hAnsi="宋体" w:eastAsia="宋体" w:cs="宋体"/>
          <w:spacing w:val="-3"/>
          <w:sz w:val="21"/>
          <w:szCs w:val="21"/>
        </w:rPr>
        <w:t>最</w:t>
      </w:r>
      <w:r>
        <w:rPr>
          <w:rFonts w:ascii="宋体" w:hAnsi="宋体" w:eastAsia="宋体" w:cs="宋体"/>
          <w:spacing w:val="-2"/>
          <w:sz w:val="21"/>
          <w:szCs w:val="21"/>
        </w:rPr>
        <w:t>低人数情形，亦没有影响公司正常运作， 公司董事会的人数和人员构成</w:t>
      </w:r>
      <w:r>
        <w:rPr>
          <w:rFonts w:ascii="宋体" w:hAnsi="宋体" w:eastAsia="宋体" w:cs="宋体"/>
          <w:sz w:val="21"/>
          <w:szCs w:val="21"/>
        </w:rPr>
        <w:t xml:space="preserve"> </w:t>
      </w:r>
      <w:r>
        <w:rPr>
          <w:rFonts w:ascii="宋体" w:hAnsi="宋体" w:eastAsia="宋体" w:cs="宋体"/>
          <w:spacing w:val="-2"/>
          <w:sz w:val="21"/>
          <w:szCs w:val="21"/>
        </w:rPr>
        <w:t>符合法</w:t>
      </w:r>
      <w:r>
        <w:rPr>
          <w:rFonts w:ascii="宋体" w:hAnsi="宋体" w:eastAsia="宋体" w:cs="宋体"/>
          <w:spacing w:val="-1"/>
          <w:sz w:val="21"/>
          <w:szCs w:val="21"/>
        </w:rPr>
        <w:t>律、法规和《公司章程》的要求。</w:t>
      </w:r>
    </w:p>
    <w:p>
      <w:pPr>
        <w:sectPr>
          <w:headerReference r:id="rId60" w:type="default"/>
          <w:footerReference r:id="rId61" w:type="default"/>
          <w:pgSz w:w="11907" w:h="16839"/>
          <w:pgMar w:top="1392" w:right="1265" w:bottom="1395" w:left="1769" w:header="854" w:footer="1191" w:gutter="0"/>
          <w:cols w:space="720" w:num="1"/>
        </w:sectPr>
      </w:pPr>
    </w:p>
    <w:p>
      <w:pPr>
        <w:spacing w:before="160"/>
        <w:ind w:left="37" w:right="14" w:firstLine="415"/>
        <w:rPr>
          <w:rFonts w:ascii="宋体" w:hAnsi="宋体" w:eastAsia="宋体" w:cs="宋体"/>
          <w:sz w:val="21"/>
          <w:szCs w:val="21"/>
        </w:rPr>
      </w:pPr>
      <w:r>
        <w:rPr>
          <w:rFonts w:ascii="Times New Roman" w:hAnsi="Times New Roman" w:eastAsia="Times New Roman" w:cs="Times New Roman"/>
          <w:spacing w:val="-5"/>
          <w:sz w:val="21"/>
          <w:szCs w:val="21"/>
        </w:rPr>
        <w:t>2021</w:t>
      </w:r>
      <w:r>
        <w:rPr>
          <w:rFonts w:ascii="宋体" w:hAnsi="宋体" w:eastAsia="宋体" w:cs="宋体"/>
          <w:spacing w:val="-5"/>
          <w:sz w:val="21"/>
          <w:szCs w:val="21"/>
        </w:rPr>
        <w:t>年度， 公司共召开十次董事会会议， 公司董事会均严格按照《公司法》、《公司章程</w:t>
      </w:r>
      <w:r>
        <w:rPr>
          <w:rFonts w:ascii="宋体" w:hAnsi="宋体" w:eastAsia="宋体" w:cs="宋体"/>
          <w:sz w:val="21"/>
          <w:szCs w:val="21"/>
        </w:rPr>
        <w:t xml:space="preserve">》 </w:t>
      </w:r>
      <w:r>
        <w:rPr>
          <w:rFonts w:ascii="宋体" w:hAnsi="宋体" w:eastAsia="宋体" w:cs="宋体"/>
          <w:spacing w:val="-4"/>
          <w:sz w:val="21"/>
          <w:szCs w:val="21"/>
        </w:rPr>
        <w:t>和《董事会议事规则》</w:t>
      </w:r>
      <w:r>
        <w:rPr>
          <w:rFonts w:ascii="宋体" w:hAnsi="宋体" w:eastAsia="宋体" w:cs="宋体"/>
          <w:spacing w:val="-2"/>
          <w:sz w:val="21"/>
          <w:szCs w:val="21"/>
        </w:rPr>
        <w:t>规定规范运作和科学决策， 董事会会议召集、召开、议事程序符合相关规</w:t>
      </w:r>
      <w:r>
        <w:rPr>
          <w:rFonts w:ascii="宋体" w:hAnsi="宋体" w:eastAsia="宋体" w:cs="宋体"/>
          <w:sz w:val="21"/>
          <w:szCs w:val="21"/>
        </w:rPr>
        <w:t xml:space="preserve"> </w:t>
      </w:r>
      <w:r>
        <w:rPr>
          <w:rFonts w:ascii="宋体" w:hAnsi="宋体" w:eastAsia="宋体" w:cs="宋体"/>
          <w:spacing w:val="-4"/>
          <w:sz w:val="21"/>
          <w:szCs w:val="21"/>
        </w:rPr>
        <w:t>定；公司全体董事忠实</w:t>
      </w:r>
      <w:r>
        <w:rPr>
          <w:rFonts w:ascii="宋体" w:hAnsi="宋体" w:eastAsia="宋体" w:cs="宋体"/>
          <w:spacing w:val="-2"/>
          <w:sz w:val="21"/>
          <w:szCs w:val="21"/>
        </w:rPr>
        <w:t>、勤勉地履行职责，依法行使权利并履行义务， 切实维护公司全体股东的</w:t>
      </w:r>
      <w:r>
        <w:rPr>
          <w:rFonts w:ascii="宋体" w:hAnsi="宋体" w:eastAsia="宋体" w:cs="宋体"/>
          <w:sz w:val="21"/>
          <w:szCs w:val="21"/>
        </w:rPr>
        <w:t xml:space="preserve"> </w:t>
      </w:r>
      <w:r>
        <w:rPr>
          <w:rFonts w:ascii="宋体" w:hAnsi="宋体" w:eastAsia="宋体" w:cs="宋体"/>
          <w:spacing w:val="-4"/>
          <w:sz w:val="21"/>
          <w:szCs w:val="21"/>
        </w:rPr>
        <w:t>利益； 公司董事会下</w:t>
      </w:r>
      <w:r>
        <w:rPr>
          <w:rFonts w:ascii="宋体" w:hAnsi="宋体" w:eastAsia="宋体" w:cs="宋体"/>
          <w:spacing w:val="-2"/>
          <w:sz w:val="21"/>
          <w:szCs w:val="21"/>
        </w:rPr>
        <w:t>设专业委员会对各自职责范围内的事项都进行认真审阅和讨论，形成一致意</w:t>
      </w:r>
      <w:r>
        <w:rPr>
          <w:rFonts w:ascii="宋体" w:hAnsi="宋体" w:eastAsia="宋体" w:cs="宋体"/>
          <w:sz w:val="21"/>
          <w:szCs w:val="21"/>
        </w:rPr>
        <w:t xml:space="preserve"> </w:t>
      </w:r>
      <w:r>
        <w:rPr>
          <w:rFonts w:ascii="宋体" w:hAnsi="宋体" w:eastAsia="宋体" w:cs="宋体"/>
          <w:spacing w:val="-1"/>
          <w:sz w:val="21"/>
          <w:szCs w:val="21"/>
        </w:rPr>
        <w:t>见后再报董事会审议，协助董事会履行决策职</w:t>
      </w:r>
      <w:r>
        <w:rPr>
          <w:rFonts w:ascii="宋体" w:hAnsi="宋体" w:eastAsia="宋体" w:cs="宋体"/>
          <w:sz w:val="21"/>
          <w:szCs w:val="21"/>
        </w:rPr>
        <w:t>能。</w:t>
      </w:r>
    </w:p>
    <w:p>
      <w:pPr>
        <w:spacing w:line="219" w:lineRule="auto"/>
        <w:ind w:left="454"/>
        <w:rPr>
          <w:rFonts w:ascii="宋体" w:hAnsi="宋体" w:eastAsia="宋体" w:cs="宋体"/>
          <w:sz w:val="21"/>
          <w:szCs w:val="21"/>
        </w:rPr>
      </w:pPr>
      <w:r>
        <w:rPr>
          <w:rFonts w:ascii="Times New Roman" w:hAnsi="Times New Roman" w:eastAsia="Times New Roman" w:cs="Times New Roman"/>
          <w:b/>
          <w:bCs/>
          <w:spacing w:val="-12"/>
          <w:sz w:val="21"/>
          <w:szCs w:val="21"/>
        </w:rPr>
        <w:t>4</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、关于监事和监事会：</w:t>
      </w:r>
    </w:p>
    <w:p>
      <w:pPr>
        <w:spacing w:before="19"/>
        <w:ind w:left="36" w:right="14" w:firstLine="419"/>
        <w:rPr>
          <w:rFonts w:ascii="宋体" w:hAnsi="宋体" w:eastAsia="宋体" w:cs="宋体"/>
          <w:sz w:val="21"/>
          <w:szCs w:val="21"/>
        </w:rPr>
      </w:pPr>
      <w:r>
        <w:rPr>
          <w:rFonts w:ascii="宋体" w:hAnsi="宋体" w:eastAsia="宋体" w:cs="宋体"/>
          <w:spacing w:val="-8"/>
          <w:sz w:val="21"/>
          <w:szCs w:val="21"/>
        </w:rPr>
        <w:t>报告期内， 公司</w:t>
      </w:r>
      <w:r>
        <w:rPr>
          <w:rFonts w:ascii="宋体" w:hAnsi="宋体" w:eastAsia="宋体" w:cs="宋体"/>
          <w:spacing w:val="-5"/>
          <w:sz w:val="21"/>
          <w:szCs w:val="21"/>
        </w:rPr>
        <w:t>第</w:t>
      </w:r>
      <w:r>
        <w:rPr>
          <w:rFonts w:ascii="宋体" w:hAnsi="宋体" w:eastAsia="宋体" w:cs="宋体"/>
          <w:spacing w:val="-4"/>
          <w:sz w:val="21"/>
          <w:szCs w:val="21"/>
        </w:rPr>
        <w:t>九届监事会由</w:t>
      </w:r>
      <w:r>
        <w:rPr>
          <w:rFonts w:ascii="Times New Roman" w:hAnsi="Times New Roman" w:eastAsia="Times New Roman" w:cs="Times New Roman"/>
          <w:spacing w:val="-4"/>
          <w:sz w:val="21"/>
          <w:szCs w:val="21"/>
        </w:rPr>
        <w:t>5</w:t>
      </w:r>
      <w:r>
        <w:rPr>
          <w:rFonts w:ascii="宋体" w:hAnsi="宋体" w:eastAsia="宋体" w:cs="宋体"/>
          <w:spacing w:val="-4"/>
          <w:sz w:val="21"/>
          <w:szCs w:val="21"/>
        </w:rPr>
        <w:t>名监事组成，其中职工监事</w:t>
      </w:r>
      <w:r>
        <w:rPr>
          <w:rFonts w:ascii="Times New Roman" w:hAnsi="Times New Roman" w:eastAsia="Times New Roman" w:cs="Times New Roman"/>
          <w:spacing w:val="-4"/>
          <w:sz w:val="21"/>
          <w:szCs w:val="21"/>
        </w:rPr>
        <w:t>2</w:t>
      </w:r>
      <w:r>
        <w:rPr>
          <w:rFonts w:ascii="宋体" w:hAnsi="宋体" w:eastAsia="宋体" w:cs="宋体"/>
          <w:spacing w:val="-4"/>
          <w:sz w:val="21"/>
          <w:szCs w:val="21"/>
        </w:rPr>
        <w:t xml:space="preserve">名。 </w:t>
      </w:r>
      <w:r>
        <w:rPr>
          <w:rFonts w:ascii="Times New Roman" w:hAnsi="Times New Roman" w:eastAsia="Times New Roman" w:cs="Times New Roman"/>
          <w:spacing w:val="-4"/>
          <w:sz w:val="21"/>
          <w:szCs w:val="21"/>
        </w:rPr>
        <w:t>2021</w:t>
      </w:r>
      <w:r>
        <w:rPr>
          <w:rFonts w:ascii="宋体" w:hAnsi="宋体" w:eastAsia="宋体" w:cs="宋体"/>
          <w:spacing w:val="-4"/>
          <w:sz w:val="21"/>
          <w:szCs w:val="21"/>
        </w:rPr>
        <w:t>年度，公司监事会未</w:t>
      </w:r>
      <w:r>
        <w:rPr>
          <w:rFonts w:ascii="宋体" w:hAnsi="宋体" w:eastAsia="宋体" w:cs="宋体"/>
          <w:sz w:val="21"/>
          <w:szCs w:val="21"/>
        </w:rPr>
        <w:t xml:space="preserve"> </w:t>
      </w:r>
      <w:r>
        <w:rPr>
          <w:rFonts w:ascii="宋体" w:hAnsi="宋体" w:eastAsia="宋体" w:cs="宋体"/>
          <w:spacing w:val="-4"/>
          <w:sz w:val="21"/>
          <w:szCs w:val="21"/>
        </w:rPr>
        <w:t>发生成员人数低于法</w:t>
      </w:r>
      <w:r>
        <w:rPr>
          <w:rFonts w:ascii="宋体" w:hAnsi="宋体" w:eastAsia="宋体" w:cs="宋体"/>
          <w:spacing w:val="-2"/>
          <w:sz w:val="21"/>
          <w:szCs w:val="21"/>
        </w:rPr>
        <w:t>定最低人数情形，亦没有影响公司正常运作， 公司监事会人数和人员构成符</w:t>
      </w:r>
      <w:r>
        <w:rPr>
          <w:rFonts w:ascii="宋体" w:hAnsi="宋体" w:eastAsia="宋体" w:cs="宋体"/>
          <w:sz w:val="21"/>
          <w:szCs w:val="21"/>
        </w:rPr>
        <w:t xml:space="preserve"> </w:t>
      </w:r>
      <w:r>
        <w:rPr>
          <w:rFonts w:ascii="宋体" w:hAnsi="宋体" w:eastAsia="宋体" w:cs="宋体"/>
          <w:spacing w:val="1"/>
          <w:sz w:val="21"/>
          <w:szCs w:val="21"/>
        </w:rPr>
        <w:t>合</w:t>
      </w:r>
      <w:r>
        <w:rPr>
          <w:rFonts w:ascii="宋体" w:hAnsi="宋体" w:eastAsia="宋体" w:cs="宋体"/>
          <w:sz w:val="21"/>
          <w:szCs w:val="21"/>
        </w:rPr>
        <w:t xml:space="preserve">法律、法规和《公司章程》要求。监事会严格遵守《监事会议事规则》规定规范运作，监事能 </w:t>
      </w:r>
      <w:r>
        <w:rPr>
          <w:rFonts w:ascii="宋体" w:hAnsi="宋体" w:eastAsia="宋体" w:cs="宋体"/>
          <w:spacing w:val="1"/>
          <w:sz w:val="21"/>
          <w:szCs w:val="21"/>
        </w:rPr>
        <w:t>够</w:t>
      </w:r>
      <w:r>
        <w:rPr>
          <w:rFonts w:ascii="宋体" w:hAnsi="宋体" w:eastAsia="宋体" w:cs="宋体"/>
          <w:sz w:val="21"/>
          <w:szCs w:val="21"/>
        </w:rPr>
        <w:t xml:space="preserve">认真履行职责，本着对股东负责的态度，对公司董事和高级管理人员履行职责的合法合规性进 </w:t>
      </w:r>
      <w:r>
        <w:rPr>
          <w:rFonts w:ascii="宋体" w:hAnsi="宋体" w:eastAsia="宋体" w:cs="宋体"/>
          <w:spacing w:val="1"/>
          <w:sz w:val="21"/>
          <w:szCs w:val="21"/>
        </w:rPr>
        <w:t>行</w:t>
      </w:r>
      <w:r>
        <w:rPr>
          <w:rFonts w:ascii="宋体" w:hAnsi="宋体" w:eastAsia="宋体" w:cs="宋体"/>
          <w:sz w:val="21"/>
          <w:szCs w:val="21"/>
        </w:rPr>
        <w:t>监督，定期检查公司财务、投资等重要事项，独立发表意见，充分维护公司和股东的利益。</w:t>
      </w:r>
    </w:p>
    <w:p>
      <w:pPr>
        <w:spacing w:before="1" w:line="239" w:lineRule="auto"/>
        <w:ind w:left="44" w:right="14" w:firstLine="408"/>
        <w:rPr>
          <w:rFonts w:ascii="宋体" w:hAnsi="宋体" w:eastAsia="宋体" w:cs="宋体"/>
          <w:sz w:val="21"/>
          <w:szCs w:val="21"/>
        </w:rPr>
      </w:pPr>
      <w:r>
        <w:rPr>
          <w:rFonts w:ascii="Times New Roman" w:hAnsi="Times New Roman" w:eastAsia="Times New Roman" w:cs="Times New Roman"/>
          <w:spacing w:val="-8"/>
          <w:sz w:val="21"/>
          <w:szCs w:val="21"/>
        </w:rPr>
        <w:t>2021</w:t>
      </w:r>
      <w:r>
        <w:rPr>
          <w:rFonts w:ascii="宋体" w:hAnsi="宋体" w:eastAsia="宋体" w:cs="宋体"/>
          <w:spacing w:val="-8"/>
          <w:sz w:val="21"/>
          <w:szCs w:val="21"/>
        </w:rPr>
        <w:t>年度，</w:t>
      </w:r>
      <w:r>
        <w:rPr>
          <w:rFonts w:ascii="宋体" w:hAnsi="宋体" w:eastAsia="宋体" w:cs="宋体"/>
          <w:spacing w:val="-6"/>
          <w:sz w:val="21"/>
          <w:szCs w:val="21"/>
        </w:rPr>
        <w:t xml:space="preserve"> </w:t>
      </w:r>
      <w:r>
        <w:rPr>
          <w:rFonts w:ascii="宋体" w:hAnsi="宋体" w:eastAsia="宋体" w:cs="宋体"/>
          <w:spacing w:val="-4"/>
          <w:sz w:val="21"/>
          <w:szCs w:val="21"/>
        </w:rPr>
        <w:t>公司共召开七次监事会会议， 各次会议的召集、召开均符合《公司法》、《公司</w:t>
      </w:r>
      <w:r>
        <w:rPr>
          <w:rFonts w:ascii="宋体" w:hAnsi="宋体" w:eastAsia="宋体" w:cs="宋体"/>
          <w:sz w:val="21"/>
          <w:szCs w:val="21"/>
        </w:rPr>
        <w:t xml:space="preserve"> </w:t>
      </w:r>
      <w:r>
        <w:rPr>
          <w:rFonts w:ascii="宋体" w:hAnsi="宋体" w:eastAsia="宋体" w:cs="宋体"/>
          <w:spacing w:val="-1"/>
          <w:sz w:val="21"/>
          <w:szCs w:val="21"/>
        </w:rPr>
        <w:t>章程》等相关规定的要求。</w:t>
      </w:r>
    </w:p>
    <w:p>
      <w:pPr>
        <w:spacing w:line="219" w:lineRule="auto"/>
        <w:ind w:left="455"/>
        <w:rPr>
          <w:rFonts w:ascii="宋体" w:hAnsi="宋体" w:eastAsia="宋体" w:cs="宋体"/>
          <w:sz w:val="21"/>
          <w:szCs w:val="21"/>
        </w:rPr>
      </w:pPr>
      <w:r>
        <w:rPr>
          <w:rFonts w:ascii="Times New Roman" w:hAnsi="Times New Roman" w:eastAsia="Times New Roman" w:cs="Times New Roman"/>
          <w:b/>
          <w:bCs/>
          <w:spacing w:val="-2"/>
          <w:sz w:val="21"/>
          <w:szCs w:val="21"/>
        </w:rPr>
        <w:t>5</w:t>
      </w:r>
      <w:r>
        <w:rPr>
          <w:rFonts w:ascii="宋体" w:hAnsi="宋体" w:eastAsia="宋体" w:cs="宋体"/>
          <w:spacing w:val="-2"/>
          <w:sz w:val="21"/>
          <w:szCs w:val="21"/>
          <w14:textOutline w14:w="3831" w14:cap="flat" w14:cmpd="sng">
            <w14:solidFill>
              <w14:srgbClr w14:val="000000"/>
            </w14:solidFill>
            <w14:prstDash w14:val="solid"/>
            <w14:miter w14:val="10"/>
          </w14:textOutline>
        </w:rPr>
        <w:t>、关于绩效评价与激励约束机制</w:t>
      </w:r>
      <w:r>
        <w:rPr>
          <w:rFonts w:ascii="宋体" w:hAnsi="宋体" w:eastAsia="宋体" w:cs="宋体"/>
          <w:spacing w:val="-1"/>
          <w:sz w:val="21"/>
          <w:szCs w:val="21"/>
          <w14:textOutline w14:w="3831" w14:cap="flat" w14:cmpd="sng">
            <w14:solidFill>
              <w14:srgbClr w14:val="000000"/>
            </w14:solidFill>
            <w14:prstDash w14:val="solid"/>
            <w14:miter w14:val="10"/>
          </w14:textOutline>
        </w:rPr>
        <w:t>：</w:t>
      </w:r>
    </w:p>
    <w:p>
      <w:pPr>
        <w:spacing w:before="22" w:line="219" w:lineRule="auto"/>
        <w:ind w:left="463"/>
        <w:rPr>
          <w:rFonts w:ascii="宋体" w:hAnsi="宋体" w:eastAsia="宋体" w:cs="宋体"/>
          <w:sz w:val="21"/>
          <w:szCs w:val="21"/>
        </w:rPr>
      </w:pPr>
      <w:r>
        <w:rPr>
          <w:rFonts w:ascii="宋体" w:hAnsi="宋体" w:eastAsia="宋体" w:cs="宋体"/>
          <w:spacing w:val="-1"/>
          <w:sz w:val="21"/>
          <w:szCs w:val="21"/>
        </w:rPr>
        <w:t>公司已建立董事、</w:t>
      </w:r>
      <w:r>
        <w:rPr>
          <w:rFonts w:ascii="宋体" w:hAnsi="宋体" w:eastAsia="宋体" w:cs="宋体"/>
          <w:sz w:val="21"/>
          <w:szCs w:val="21"/>
        </w:rPr>
        <w:t>监事、高级管理人员的绩效评价标准与激励约束机制。</w:t>
      </w:r>
    </w:p>
    <w:p>
      <w:pPr>
        <w:spacing w:before="24" w:line="221"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6</w:t>
      </w:r>
      <w:r>
        <w:rPr>
          <w:rFonts w:ascii="宋体" w:hAnsi="宋体" w:eastAsia="宋体" w:cs="宋体"/>
          <w:spacing w:val="1"/>
          <w:sz w:val="21"/>
          <w:szCs w:val="21"/>
          <w14:textOutline w14:w="3831" w14:cap="flat" w14:cmpd="sng">
            <w14:solidFill>
              <w14:srgbClr w14:val="000000"/>
            </w14:solidFill>
            <w14:prstDash w14:val="solid"/>
            <w14:miter w14:val="10"/>
          </w14:textOutline>
        </w:rPr>
        <w:t>、关</w:t>
      </w:r>
      <w:r>
        <w:rPr>
          <w:rFonts w:ascii="宋体" w:hAnsi="宋体" w:eastAsia="宋体" w:cs="宋体"/>
          <w:sz w:val="21"/>
          <w:szCs w:val="21"/>
          <w14:textOutline w14:w="3831" w14:cap="flat" w14:cmpd="sng">
            <w14:solidFill>
              <w14:srgbClr w14:val="000000"/>
            </w14:solidFill>
            <w14:prstDash w14:val="solid"/>
            <w14:miter w14:val="10"/>
          </w14:textOutline>
        </w:rPr>
        <w:t>于信息披露与透明度：</w:t>
      </w:r>
    </w:p>
    <w:p>
      <w:pPr>
        <w:spacing w:before="23" w:line="239" w:lineRule="auto"/>
        <w:ind w:left="36" w:right="14" w:firstLine="427"/>
        <w:rPr>
          <w:rFonts w:ascii="宋体" w:hAnsi="宋体" w:eastAsia="宋体" w:cs="宋体"/>
          <w:sz w:val="21"/>
          <w:szCs w:val="21"/>
        </w:rPr>
      </w:pPr>
      <w:r>
        <w:rPr>
          <w:rFonts w:ascii="宋体" w:hAnsi="宋体" w:eastAsia="宋体" w:cs="宋体"/>
          <w:spacing w:val="-10"/>
          <w:sz w:val="21"/>
          <w:szCs w:val="21"/>
        </w:rPr>
        <w:t>公</w:t>
      </w:r>
      <w:r>
        <w:rPr>
          <w:rFonts w:ascii="宋体" w:hAnsi="宋体" w:eastAsia="宋体" w:cs="宋体"/>
          <w:spacing w:val="-6"/>
          <w:sz w:val="21"/>
          <w:szCs w:val="21"/>
        </w:rPr>
        <w:t>司</w:t>
      </w:r>
      <w:r>
        <w:rPr>
          <w:rFonts w:ascii="宋体" w:hAnsi="宋体" w:eastAsia="宋体" w:cs="宋体"/>
          <w:spacing w:val="-5"/>
          <w:sz w:val="21"/>
          <w:szCs w:val="21"/>
        </w:rPr>
        <w:t>指定董事会秘书负责信息披露工作， 遵守 《上市公司信息披露管理办法》、《上海证券</w:t>
      </w:r>
      <w:r>
        <w:rPr>
          <w:rFonts w:ascii="宋体" w:hAnsi="宋体" w:eastAsia="宋体" w:cs="宋体"/>
          <w:sz w:val="21"/>
          <w:szCs w:val="21"/>
        </w:rPr>
        <w:t xml:space="preserve"> </w:t>
      </w:r>
      <w:r>
        <w:rPr>
          <w:rFonts w:ascii="宋体" w:hAnsi="宋体" w:eastAsia="宋体" w:cs="宋体"/>
          <w:spacing w:val="1"/>
          <w:sz w:val="21"/>
          <w:szCs w:val="21"/>
        </w:rPr>
        <w:t>交</w:t>
      </w:r>
      <w:r>
        <w:rPr>
          <w:rFonts w:ascii="宋体" w:hAnsi="宋体" w:eastAsia="宋体" w:cs="宋体"/>
          <w:sz w:val="21"/>
          <w:szCs w:val="21"/>
        </w:rPr>
        <w:t xml:space="preserve">易所股票上市规则》等相关法律、法规，严格执行《公司章程》、《公司信息披露事务管理制 </w:t>
      </w:r>
      <w:r>
        <w:rPr>
          <w:rFonts w:ascii="宋体" w:hAnsi="宋体" w:eastAsia="宋体" w:cs="宋体"/>
          <w:spacing w:val="-8"/>
          <w:sz w:val="21"/>
          <w:szCs w:val="21"/>
        </w:rPr>
        <w:t>度》、  《年报</w:t>
      </w:r>
      <w:r>
        <w:rPr>
          <w:rFonts w:ascii="宋体" w:hAnsi="宋体" w:eastAsia="宋体" w:cs="宋体"/>
          <w:spacing w:val="-6"/>
          <w:sz w:val="21"/>
          <w:szCs w:val="21"/>
        </w:rPr>
        <w:t>信</w:t>
      </w:r>
      <w:r>
        <w:rPr>
          <w:rFonts w:ascii="宋体" w:hAnsi="宋体" w:eastAsia="宋体" w:cs="宋体"/>
          <w:spacing w:val="-4"/>
          <w:sz w:val="21"/>
          <w:szCs w:val="21"/>
        </w:rPr>
        <w:t>息披露重大差错责任追究制度》，加强信息披露保密工作，落实《内幕信息知情</w:t>
      </w:r>
      <w:r>
        <w:rPr>
          <w:rFonts w:ascii="宋体" w:hAnsi="宋体" w:eastAsia="宋体" w:cs="宋体"/>
          <w:sz w:val="21"/>
          <w:szCs w:val="21"/>
        </w:rPr>
        <w:t xml:space="preserve"> </w:t>
      </w:r>
      <w:r>
        <w:rPr>
          <w:rFonts w:ascii="宋体" w:hAnsi="宋体" w:eastAsia="宋体" w:cs="宋体"/>
          <w:spacing w:val="-8"/>
          <w:sz w:val="21"/>
          <w:szCs w:val="21"/>
        </w:rPr>
        <w:t>人登记管理制度》</w:t>
      </w:r>
      <w:r>
        <w:rPr>
          <w:rFonts w:ascii="宋体" w:hAnsi="宋体" w:eastAsia="宋体" w:cs="宋体"/>
          <w:spacing w:val="-5"/>
          <w:sz w:val="21"/>
          <w:szCs w:val="21"/>
        </w:rPr>
        <w:t>，</w:t>
      </w:r>
      <w:r>
        <w:rPr>
          <w:rFonts w:ascii="宋体" w:hAnsi="宋体" w:eastAsia="宋体" w:cs="宋体"/>
          <w:spacing w:val="-4"/>
          <w:sz w:val="21"/>
          <w:szCs w:val="21"/>
        </w:rPr>
        <w:t xml:space="preserve"> 规范公司信息披露行为， 真实、准确、完整、及时地披露公司定期报告和临</w:t>
      </w:r>
      <w:r>
        <w:rPr>
          <w:rFonts w:ascii="宋体" w:hAnsi="宋体" w:eastAsia="宋体" w:cs="宋体"/>
          <w:sz w:val="21"/>
          <w:szCs w:val="21"/>
        </w:rPr>
        <w:t xml:space="preserve"> </w:t>
      </w:r>
      <w:r>
        <w:rPr>
          <w:rFonts w:ascii="宋体" w:hAnsi="宋体" w:eastAsia="宋体" w:cs="宋体"/>
          <w:spacing w:val="-4"/>
          <w:sz w:val="21"/>
          <w:szCs w:val="21"/>
        </w:rPr>
        <w:t>时公告等相关信息，</w:t>
      </w:r>
      <w:r>
        <w:rPr>
          <w:rFonts w:ascii="宋体" w:hAnsi="宋体" w:eastAsia="宋体" w:cs="宋体"/>
          <w:spacing w:val="-2"/>
          <w:sz w:val="21"/>
          <w:szCs w:val="21"/>
        </w:rPr>
        <w:t xml:space="preserve"> 确保所有投资者对公司应披露的信息享有平等的知情权，积极维护公司和投</w:t>
      </w:r>
      <w:r>
        <w:rPr>
          <w:rFonts w:ascii="宋体" w:hAnsi="宋体" w:eastAsia="宋体" w:cs="宋体"/>
          <w:sz w:val="21"/>
          <w:szCs w:val="21"/>
        </w:rPr>
        <w:t xml:space="preserve"> </w:t>
      </w:r>
      <w:r>
        <w:rPr>
          <w:rFonts w:ascii="宋体" w:hAnsi="宋体" w:eastAsia="宋体" w:cs="宋体"/>
          <w:spacing w:val="-1"/>
          <w:sz w:val="21"/>
          <w:szCs w:val="21"/>
        </w:rPr>
        <w:t>资者尤</w:t>
      </w:r>
      <w:r>
        <w:rPr>
          <w:rFonts w:ascii="宋体" w:hAnsi="宋体" w:eastAsia="宋体" w:cs="宋体"/>
          <w:sz w:val="21"/>
          <w:szCs w:val="21"/>
        </w:rPr>
        <w:t>其是中小股东的合法权益。</w:t>
      </w:r>
    </w:p>
    <w:p>
      <w:pPr>
        <w:spacing w:before="1" w:line="221" w:lineRule="auto"/>
        <w:ind w:left="455"/>
        <w:rPr>
          <w:rFonts w:ascii="宋体" w:hAnsi="宋体" w:eastAsia="宋体" w:cs="宋体"/>
          <w:sz w:val="21"/>
          <w:szCs w:val="21"/>
        </w:rPr>
      </w:pPr>
      <w:r>
        <w:rPr>
          <w:rFonts w:ascii="Times New Roman" w:hAnsi="Times New Roman" w:eastAsia="Times New Roman" w:cs="Times New Roman"/>
          <w:b/>
          <w:bCs/>
          <w:spacing w:val="-2"/>
          <w:sz w:val="21"/>
          <w:szCs w:val="21"/>
        </w:rPr>
        <w:t>7</w:t>
      </w:r>
      <w:r>
        <w:rPr>
          <w:rFonts w:ascii="宋体" w:hAnsi="宋体" w:eastAsia="宋体" w:cs="宋体"/>
          <w:spacing w:val="-2"/>
          <w:sz w:val="21"/>
          <w:szCs w:val="21"/>
          <w14:textOutline w14:w="3831" w14:cap="flat" w14:cmpd="sng">
            <w14:solidFill>
              <w14:srgbClr w14:val="000000"/>
            </w14:solidFill>
            <w14:prstDash w14:val="solid"/>
            <w14:miter w14:val="10"/>
          </w14:textOutline>
        </w:rPr>
        <w:t>、关于投资者关系及相关利益者</w:t>
      </w:r>
      <w:r>
        <w:rPr>
          <w:rFonts w:ascii="宋体" w:hAnsi="宋体" w:eastAsia="宋体" w:cs="宋体"/>
          <w:spacing w:val="-1"/>
          <w:sz w:val="21"/>
          <w:szCs w:val="21"/>
          <w14:textOutline w14:w="3831" w14:cap="flat" w14:cmpd="sng">
            <w14:solidFill>
              <w14:srgbClr w14:val="000000"/>
            </w14:solidFill>
            <w14:prstDash w14:val="solid"/>
            <w14:miter w14:val="10"/>
          </w14:textOutline>
        </w:rPr>
        <w:t>：</w:t>
      </w:r>
    </w:p>
    <w:p>
      <w:pPr>
        <w:spacing w:before="17"/>
        <w:ind w:left="36" w:right="4" w:firstLine="427"/>
        <w:rPr>
          <w:rFonts w:ascii="宋体" w:hAnsi="宋体" w:eastAsia="宋体" w:cs="宋体"/>
          <w:sz w:val="21"/>
          <w:szCs w:val="21"/>
        </w:rPr>
      </w:pPr>
      <w:r>
        <w:rPr>
          <w:rFonts w:ascii="宋体" w:hAnsi="宋体" w:eastAsia="宋体" w:cs="宋体"/>
          <w:spacing w:val="-4"/>
          <w:sz w:val="21"/>
          <w:szCs w:val="21"/>
        </w:rPr>
        <w:t>公司注重投资者关系维护，指定董</w:t>
      </w:r>
      <w:r>
        <w:rPr>
          <w:rFonts w:ascii="宋体" w:hAnsi="宋体" w:eastAsia="宋体" w:cs="宋体"/>
          <w:spacing w:val="-2"/>
          <w:sz w:val="21"/>
          <w:szCs w:val="21"/>
        </w:rPr>
        <w:t>事会秘书负责公司投资者关系管理工作， 公司认真对待股</w:t>
      </w:r>
      <w:r>
        <w:rPr>
          <w:rFonts w:ascii="宋体" w:hAnsi="宋体" w:eastAsia="宋体" w:cs="宋体"/>
          <w:sz w:val="21"/>
          <w:szCs w:val="21"/>
        </w:rPr>
        <w:t xml:space="preserve"> </w:t>
      </w:r>
      <w:r>
        <w:rPr>
          <w:rFonts w:ascii="宋体" w:hAnsi="宋体" w:eastAsia="宋体" w:cs="宋体"/>
          <w:spacing w:val="-8"/>
          <w:sz w:val="21"/>
          <w:szCs w:val="21"/>
        </w:rPr>
        <w:t>东和投资者来</w:t>
      </w:r>
      <w:r>
        <w:rPr>
          <w:rFonts w:ascii="宋体" w:hAnsi="宋体" w:eastAsia="宋体" w:cs="宋体"/>
          <w:spacing w:val="-5"/>
          <w:sz w:val="21"/>
          <w:szCs w:val="21"/>
        </w:rPr>
        <w:t>访</w:t>
      </w:r>
      <w:r>
        <w:rPr>
          <w:rFonts w:ascii="宋体" w:hAnsi="宋体" w:eastAsia="宋体" w:cs="宋体"/>
          <w:spacing w:val="-4"/>
          <w:sz w:val="21"/>
          <w:szCs w:val="21"/>
        </w:rPr>
        <w:t xml:space="preserve">、咨询工作。 </w:t>
      </w:r>
      <w:r>
        <w:rPr>
          <w:rFonts w:ascii="Times New Roman" w:hAnsi="Times New Roman" w:eastAsia="Times New Roman" w:cs="Times New Roman"/>
          <w:spacing w:val="-4"/>
          <w:sz w:val="21"/>
          <w:szCs w:val="21"/>
        </w:rPr>
        <w:t>2021</w:t>
      </w:r>
      <w:r>
        <w:rPr>
          <w:rFonts w:ascii="宋体" w:hAnsi="宋体" w:eastAsia="宋体" w:cs="宋体"/>
          <w:spacing w:val="-4"/>
          <w:sz w:val="21"/>
          <w:szCs w:val="21"/>
        </w:rPr>
        <w:t>年度， 公司积极参加湖南证监局举办的投资者网上集体接待日</w:t>
      </w:r>
      <w:r>
        <w:rPr>
          <w:rFonts w:ascii="宋体" w:hAnsi="宋体" w:eastAsia="宋体" w:cs="宋体"/>
          <w:sz w:val="21"/>
          <w:szCs w:val="21"/>
        </w:rPr>
        <w:t xml:space="preserve"> </w:t>
      </w:r>
      <w:r>
        <w:rPr>
          <w:rFonts w:ascii="宋体" w:hAnsi="宋体" w:eastAsia="宋体" w:cs="宋体"/>
          <w:spacing w:val="-4"/>
          <w:sz w:val="21"/>
          <w:szCs w:val="21"/>
        </w:rPr>
        <w:t>活动，</w:t>
      </w:r>
      <w:r>
        <w:rPr>
          <w:rFonts w:ascii="宋体" w:hAnsi="宋体" w:eastAsia="宋体" w:cs="宋体"/>
          <w:spacing w:val="-2"/>
          <w:sz w:val="21"/>
          <w:szCs w:val="21"/>
        </w:rPr>
        <w:t>公司通过上证</w:t>
      </w:r>
      <w:r>
        <w:rPr>
          <w:rFonts w:ascii="Times New Roman" w:hAnsi="Times New Roman" w:eastAsia="Times New Roman" w:cs="Times New Roman"/>
          <w:spacing w:val="-2"/>
          <w:sz w:val="21"/>
          <w:szCs w:val="21"/>
        </w:rPr>
        <w:t>“E</w:t>
      </w:r>
      <w:r>
        <w:rPr>
          <w:rFonts w:ascii="宋体" w:hAnsi="宋体" w:eastAsia="宋体" w:cs="宋体"/>
          <w:spacing w:val="-2"/>
          <w:sz w:val="21"/>
          <w:szCs w:val="21"/>
        </w:rPr>
        <w:t>互动</w:t>
      </w:r>
      <w:r>
        <w:rPr>
          <w:rFonts w:ascii="Times New Roman" w:hAnsi="Times New Roman" w:eastAsia="Times New Roman" w:cs="Times New Roman"/>
          <w:spacing w:val="-2"/>
          <w:sz w:val="21"/>
          <w:szCs w:val="21"/>
        </w:rPr>
        <w:t>”</w:t>
      </w:r>
      <w:r>
        <w:rPr>
          <w:rFonts w:ascii="宋体" w:hAnsi="宋体" w:eastAsia="宋体" w:cs="宋体"/>
          <w:spacing w:val="-2"/>
          <w:sz w:val="21"/>
          <w:szCs w:val="21"/>
        </w:rPr>
        <w:t>交流平台、电话、邮箱等多种途径，加强与投资者的交流、互动，认</w:t>
      </w:r>
      <w:r>
        <w:rPr>
          <w:rFonts w:ascii="宋体" w:hAnsi="宋体" w:eastAsia="宋体" w:cs="宋体"/>
          <w:sz w:val="21"/>
          <w:szCs w:val="21"/>
        </w:rPr>
        <w:t xml:space="preserve"> </w:t>
      </w:r>
      <w:r>
        <w:rPr>
          <w:rFonts w:ascii="宋体" w:hAnsi="宋体" w:eastAsia="宋体" w:cs="宋体"/>
          <w:spacing w:val="-8"/>
          <w:sz w:val="21"/>
          <w:szCs w:val="21"/>
        </w:rPr>
        <w:t>真听取各方面对公</w:t>
      </w:r>
      <w:r>
        <w:rPr>
          <w:rFonts w:ascii="宋体" w:hAnsi="宋体" w:eastAsia="宋体" w:cs="宋体"/>
          <w:spacing w:val="-5"/>
          <w:sz w:val="21"/>
          <w:szCs w:val="21"/>
        </w:rPr>
        <w:t>司</w:t>
      </w:r>
      <w:r>
        <w:rPr>
          <w:rFonts w:ascii="宋体" w:hAnsi="宋体" w:eastAsia="宋体" w:cs="宋体"/>
          <w:spacing w:val="-4"/>
          <w:sz w:val="21"/>
          <w:szCs w:val="21"/>
        </w:rPr>
        <w:t>发展的建议和意见， 平等地对待所有投资者， 及时回复投资者提出的相关问</w:t>
      </w:r>
      <w:r>
        <w:rPr>
          <w:rFonts w:ascii="宋体" w:hAnsi="宋体" w:eastAsia="宋体" w:cs="宋体"/>
          <w:sz w:val="21"/>
          <w:szCs w:val="21"/>
        </w:rPr>
        <w:t xml:space="preserve"> </w:t>
      </w:r>
      <w:r>
        <w:rPr>
          <w:rFonts w:ascii="宋体" w:hAnsi="宋体" w:eastAsia="宋体" w:cs="宋体"/>
          <w:spacing w:val="1"/>
          <w:sz w:val="21"/>
          <w:szCs w:val="21"/>
        </w:rPr>
        <w:t>题</w:t>
      </w:r>
      <w:r>
        <w:rPr>
          <w:rFonts w:ascii="宋体" w:hAnsi="宋体" w:eastAsia="宋体" w:cs="宋体"/>
          <w:sz w:val="21"/>
          <w:szCs w:val="21"/>
        </w:rPr>
        <w:t xml:space="preserve">，加强投资者对公司的认识与了解；公司充分尊重和维护债权人、客户、供应商及其他利益相 </w:t>
      </w:r>
      <w:r>
        <w:rPr>
          <w:rFonts w:ascii="宋体" w:hAnsi="宋体" w:eastAsia="宋体" w:cs="宋体"/>
          <w:spacing w:val="-4"/>
          <w:sz w:val="21"/>
          <w:szCs w:val="21"/>
        </w:rPr>
        <w:t>关者的合法权益，努</w:t>
      </w:r>
      <w:r>
        <w:rPr>
          <w:rFonts w:ascii="宋体" w:hAnsi="宋体" w:eastAsia="宋体" w:cs="宋体"/>
          <w:spacing w:val="-2"/>
          <w:sz w:val="21"/>
          <w:szCs w:val="21"/>
        </w:rPr>
        <w:t>力实现公司、股东、员工、公众等各方利益的协调与平衡， 共同推动公司健</w:t>
      </w:r>
      <w:r>
        <w:rPr>
          <w:rFonts w:ascii="宋体" w:hAnsi="宋体" w:eastAsia="宋体" w:cs="宋体"/>
          <w:sz w:val="21"/>
          <w:szCs w:val="21"/>
        </w:rPr>
        <w:t xml:space="preserve"> </w:t>
      </w:r>
      <w:r>
        <w:rPr>
          <w:rFonts w:ascii="宋体" w:hAnsi="宋体" w:eastAsia="宋体" w:cs="宋体"/>
          <w:spacing w:val="-10"/>
          <w:sz w:val="21"/>
          <w:szCs w:val="21"/>
        </w:rPr>
        <w:t>康、 稳定、持续发展</w:t>
      </w:r>
      <w:r>
        <w:rPr>
          <w:rFonts w:ascii="宋体" w:hAnsi="宋体" w:eastAsia="宋体" w:cs="宋体"/>
          <w:spacing w:val="-9"/>
          <w:sz w:val="21"/>
          <w:szCs w:val="21"/>
        </w:rPr>
        <w:t>。</w:t>
      </w:r>
    </w:p>
    <w:p>
      <w:pPr>
        <w:spacing w:before="1" w:line="219" w:lineRule="auto"/>
        <w:ind w:left="672"/>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10"/>
          </w14:textOutline>
        </w:rPr>
        <w:t>(</w:t>
      </w:r>
      <w:r>
        <w:rPr>
          <w:rFonts w:ascii="宋体" w:hAnsi="宋体" w:eastAsia="宋体" w:cs="宋体"/>
          <w:spacing w:val="17"/>
          <w:sz w:val="21"/>
          <w:szCs w:val="21"/>
          <w14:textOutline w14:w="3831" w14:cap="flat" w14:cmpd="sng">
            <w14:solidFill>
              <w14:srgbClr w14:val="000000"/>
            </w14:solidFill>
            <w14:prstDash w14:val="solid"/>
            <w14:miter w14:val="10"/>
          </w14:textOutline>
        </w:rPr>
        <w:t>二)内幕知情人登记管理</w:t>
      </w:r>
    </w:p>
    <w:p>
      <w:pPr>
        <w:spacing w:before="19" w:line="245" w:lineRule="auto"/>
        <w:ind w:left="37" w:right="14" w:firstLine="426"/>
        <w:rPr>
          <w:rFonts w:ascii="宋体" w:hAnsi="宋体" w:eastAsia="宋体" w:cs="宋体"/>
          <w:sz w:val="21"/>
          <w:szCs w:val="21"/>
        </w:rPr>
      </w:pPr>
      <w:r>
        <w:rPr>
          <w:rFonts w:ascii="宋体" w:hAnsi="宋体" w:eastAsia="宋体" w:cs="宋体"/>
          <w:spacing w:val="-10"/>
          <w:sz w:val="21"/>
          <w:szCs w:val="21"/>
        </w:rPr>
        <w:t>公司</w:t>
      </w:r>
      <w:r>
        <w:rPr>
          <w:rFonts w:ascii="宋体" w:hAnsi="宋体" w:eastAsia="宋体" w:cs="宋体"/>
          <w:spacing w:val="-6"/>
          <w:sz w:val="21"/>
          <w:szCs w:val="21"/>
        </w:rPr>
        <w:t>重</w:t>
      </w:r>
      <w:r>
        <w:rPr>
          <w:rFonts w:ascii="宋体" w:hAnsi="宋体" w:eastAsia="宋体" w:cs="宋体"/>
          <w:spacing w:val="-5"/>
          <w:sz w:val="21"/>
          <w:szCs w:val="21"/>
        </w:rPr>
        <w:t>视内幕信息管理工作，按照法律法规及《公司内幕信息知情人登记管理制度》的要求，</w:t>
      </w:r>
      <w:r>
        <w:rPr>
          <w:rFonts w:ascii="宋体" w:hAnsi="宋体" w:eastAsia="宋体" w:cs="宋体"/>
          <w:sz w:val="21"/>
          <w:szCs w:val="21"/>
        </w:rPr>
        <w:t xml:space="preserve"> </w:t>
      </w:r>
      <w:r>
        <w:rPr>
          <w:rFonts w:ascii="宋体" w:hAnsi="宋体" w:eastAsia="宋体" w:cs="宋体"/>
          <w:spacing w:val="-8"/>
          <w:sz w:val="21"/>
          <w:szCs w:val="21"/>
        </w:rPr>
        <w:t>加强相关法律</w:t>
      </w:r>
      <w:r>
        <w:rPr>
          <w:rFonts w:ascii="宋体" w:hAnsi="宋体" w:eastAsia="宋体" w:cs="宋体"/>
          <w:spacing w:val="-6"/>
          <w:sz w:val="21"/>
          <w:szCs w:val="21"/>
        </w:rPr>
        <w:t>法</w:t>
      </w:r>
      <w:r>
        <w:rPr>
          <w:rFonts w:ascii="宋体" w:hAnsi="宋体" w:eastAsia="宋体" w:cs="宋体"/>
          <w:spacing w:val="-4"/>
          <w:sz w:val="21"/>
          <w:szCs w:val="21"/>
        </w:rPr>
        <w:t xml:space="preserve">规的宣贯力度， 持续做好内幕信息管理以及内幕信息知情人登记备案工作。 </w:t>
      </w:r>
      <w:r>
        <w:rPr>
          <w:rFonts w:ascii="Times New Roman" w:hAnsi="Times New Roman" w:eastAsia="Times New Roman" w:cs="Times New Roman"/>
          <w:spacing w:val="-4"/>
          <w:sz w:val="21"/>
          <w:szCs w:val="21"/>
        </w:rPr>
        <w:t>2021</w:t>
      </w:r>
      <w:r>
        <w:rPr>
          <w:rFonts w:ascii="Times New Roman" w:hAnsi="Times New Roman" w:eastAsia="Times New Roman" w:cs="Times New Roman"/>
          <w:sz w:val="21"/>
          <w:szCs w:val="21"/>
        </w:rPr>
        <w:t xml:space="preserve"> </w:t>
      </w:r>
      <w:r>
        <w:rPr>
          <w:rFonts w:ascii="宋体" w:hAnsi="宋体" w:eastAsia="宋体" w:cs="宋体"/>
          <w:spacing w:val="-4"/>
          <w:sz w:val="21"/>
          <w:szCs w:val="21"/>
        </w:rPr>
        <w:t>年度， 公司继续做</w:t>
      </w:r>
      <w:r>
        <w:rPr>
          <w:rFonts w:ascii="宋体" w:hAnsi="宋体" w:eastAsia="宋体" w:cs="宋体"/>
          <w:spacing w:val="-3"/>
          <w:sz w:val="21"/>
          <w:szCs w:val="21"/>
        </w:rPr>
        <w:t>好</w:t>
      </w:r>
      <w:r>
        <w:rPr>
          <w:rFonts w:ascii="宋体" w:hAnsi="宋体" w:eastAsia="宋体" w:cs="宋体"/>
          <w:spacing w:val="-2"/>
          <w:sz w:val="21"/>
          <w:szCs w:val="21"/>
        </w:rPr>
        <w:t>定期报告编制期间及重大事项的内幕信息知情人登记管理，公司内幕信息知</w:t>
      </w:r>
      <w:r>
        <w:rPr>
          <w:rFonts w:ascii="宋体" w:hAnsi="宋体" w:eastAsia="宋体" w:cs="宋体"/>
          <w:sz w:val="21"/>
          <w:szCs w:val="21"/>
        </w:rPr>
        <w:t xml:space="preserve"> </w:t>
      </w:r>
      <w:r>
        <w:rPr>
          <w:rFonts w:ascii="宋体" w:hAnsi="宋体" w:eastAsia="宋体" w:cs="宋体"/>
          <w:spacing w:val="-4"/>
          <w:sz w:val="21"/>
          <w:szCs w:val="21"/>
        </w:rPr>
        <w:t>情人管理制度执行情</w:t>
      </w:r>
      <w:r>
        <w:rPr>
          <w:rFonts w:ascii="宋体" w:hAnsi="宋体" w:eastAsia="宋体" w:cs="宋体"/>
          <w:spacing w:val="-3"/>
          <w:sz w:val="21"/>
          <w:szCs w:val="21"/>
        </w:rPr>
        <w:t>况</w:t>
      </w:r>
      <w:r>
        <w:rPr>
          <w:rFonts w:ascii="宋体" w:hAnsi="宋体" w:eastAsia="宋体" w:cs="宋体"/>
          <w:spacing w:val="-2"/>
          <w:sz w:val="21"/>
          <w:szCs w:val="21"/>
        </w:rPr>
        <w:t>良好，内幕信息在讨论、传递、审核、披露等环节规范、合法， 保密工作</w:t>
      </w:r>
      <w:r>
        <w:rPr>
          <w:rFonts w:ascii="宋体" w:hAnsi="宋体" w:eastAsia="宋体" w:cs="宋体"/>
          <w:sz w:val="21"/>
          <w:szCs w:val="21"/>
        </w:rPr>
        <w:t xml:space="preserve"> </w:t>
      </w:r>
      <w:r>
        <w:rPr>
          <w:rFonts w:ascii="宋体" w:hAnsi="宋体" w:eastAsia="宋体" w:cs="宋体"/>
          <w:spacing w:val="-4"/>
          <w:sz w:val="21"/>
          <w:szCs w:val="21"/>
        </w:rPr>
        <w:t>严谨、得当，有效规</w:t>
      </w:r>
      <w:r>
        <w:rPr>
          <w:rFonts w:ascii="宋体" w:hAnsi="宋体" w:eastAsia="宋体" w:cs="宋体"/>
          <w:spacing w:val="-3"/>
          <w:sz w:val="21"/>
          <w:szCs w:val="21"/>
        </w:rPr>
        <w:t>避</w:t>
      </w:r>
      <w:r>
        <w:rPr>
          <w:rFonts w:ascii="宋体" w:hAnsi="宋体" w:eastAsia="宋体" w:cs="宋体"/>
          <w:spacing w:val="-2"/>
          <w:sz w:val="21"/>
          <w:szCs w:val="21"/>
        </w:rPr>
        <w:t>了内幕交易行为， 不存在损害公司及全体股东利益的情况，保证了公司相</w:t>
      </w:r>
      <w:r>
        <w:rPr>
          <w:rFonts w:ascii="宋体" w:hAnsi="宋体" w:eastAsia="宋体" w:cs="宋体"/>
          <w:sz w:val="21"/>
          <w:szCs w:val="21"/>
        </w:rPr>
        <w:t xml:space="preserve"> </w:t>
      </w:r>
      <w:r>
        <w:rPr>
          <w:rFonts w:ascii="宋体" w:hAnsi="宋体" w:eastAsia="宋体" w:cs="宋体"/>
          <w:spacing w:val="-1"/>
          <w:sz w:val="21"/>
          <w:szCs w:val="21"/>
        </w:rPr>
        <w:t>关工作顺利</w:t>
      </w:r>
      <w:r>
        <w:rPr>
          <w:rFonts w:ascii="宋体" w:hAnsi="宋体" w:eastAsia="宋体" w:cs="宋体"/>
          <w:sz w:val="21"/>
          <w:szCs w:val="21"/>
        </w:rPr>
        <w:t>推进。</w:t>
      </w:r>
    </w:p>
    <w:p>
      <w:pPr>
        <w:spacing w:line="375" w:lineRule="auto"/>
        <w:rPr>
          <w:rFonts w:ascii="Arial"/>
          <w:sz w:val="21"/>
        </w:rPr>
      </w:pPr>
    </w:p>
    <w:p>
      <w:pPr>
        <w:spacing w:before="69" w:line="231" w:lineRule="auto"/>
        <w:ind w:left="39" w:right="14" w:firstLine="4"/>
        <w:rPr>
          <w:rFonts w:ascii="宋体" w:hAnsi="宋体" w:eastAsia="宋体" w:cs="宋体"/>
          <w:sz w:val="21"/>
          <w:szCs w:val="21"/>
        </w:rPr>
      </w:pPr>
      <w:r>
        <w:rPr>
          <w:rFonts w:ascii="宋体" w:hAnsi="宋体" w:eastAsia="宋体" w:cs="宋体"/>
          <w:spacing w:val="-4"/>
          <w:sz w:val="21"/>
          <w:szCs w:val="21"/>
        </w:rPr>
        <w:t>公司治理与法律、行政法规和</w:t>
      </w:r>
      <w:r>
        <w:rPr>
          <w:rFonts w:ascii="宋体" w:hAnsi="宋体" w:eastAsia="宋体" w:cs="宋体"/>
          <w:spacing w:val="-2"/>
          <w:sz w:val="21"/>
          <w:szCs w:val="21"/>
        </w:rPr>
        <w:t>中国证监会关于上市公司治理的规定是否存在重大差异； 如有重大</w:t>
      </w:r>
      <w:r>
        <w:rPr>
          <w:rFonts w:ascii="宋体" w:hAnsi="宋体" w:eastAsia="宋体" w:cs="宋体"/>
          <w:sz w:val="21"/>
          <w:szCs w:val="21"/>
        </w:rPr>
        <w:t xml:space="preserve"> </w:t>
      </w:r>
      <w:r>
        <w:rPr>
          <w:rFonts w:ascii="宋体" w:hAnsi="宋体" w:eastAsia="宋体" w:cs="宋体"/>
          <w:spacing w:val="-13"/>
          <w:sz w:val="21"/>
          <w:szCs w:val="21"/>
        </w:rPr>
        <w:t>差</w:t>
      </w:r>
      <w:r>
        <w:rPr>
          <w:rFonts w:ascii="宋体" w:hAnsi="宋体" w:eastAsia="宋体" w:cs="宋体"/>
          <w:spacing w:val="-11"/>
          <w:sz w:val="21"/>
          <w:szCs w:val="21"/>
        </w:rPr>
        <w:t>异， 应当说明原因</w:t>
      </w:r>
    </w:p>
    <w:p>
      <w:pPr>
        <w:spacing w:before="6"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30" w:lineRule="auto"/>
        <w:ind w:left="487" w:right="4" w:hanging="44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二、</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公司控</w:t>
      </w:r>
      <w:r>
        <w:rPr>
          <w:rFonts w:ascii="宋体" w:hAnsi="宋体" w:eastAsia="宋体" w:cs="宋体"/>
          <w:spacing w:val="-3"/>
          <w:sz w:val="21"/>
          <w:szCs w:val="21"/>
          <w14:textOutline w14:w="3831" w14:cap="flat" w14:cmpd="sng">
            <w14:solidFill>
              <w14:srgbClr w14:val="000000"/>
            </w14:solidFill>
            <w14:prstDash w14:val="solid"/>
            <w14:miter w14:val="10"/>
          </w14:textOutline>
        </w:rPr>
        <w:t>股</w:t>
      </w:r>
      <w:r>
        <w:rPr>
          <w:rFonts w:ascii="宋体" w:hAnsi="宋体" w:eastAsia="宋体" w:cs="宋体"/>
          <w:spacing w:val="-2"/>
          <w:sz w:val="21"/>
          <w:szCs w:val="21"/>
          <w14:textOutline w14:w="3831" w14:cap="flat" w14:cmpd="sng">
            <w14:solidFill>
              <w14:srgbClr w14:val="000000"/>
            </w14:solidFill>
            <w14:prstDash w14:val="solid"/>
            <w14:miter w14:val="10"/>
          </w14:textOutline>
        </w:rPr>
        <w:t>股东、实际控制人在保证公司资产、人员、财务、机构、业务等方面独立性的具体</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措施，以及影响公司独立性而采取的解决方</w:t>
      </w:r>
      <w:r>
        <w:rPr>
          <w:rFonts w:ascii="宋体" w:hAnsi="宋体" w:eastAsia="宋体" w:cs="宋体"/>
          <w:sz w:val="21"/>
          <w:szCs w:val="21"/>
          <w14:textOutline w14:w="3831" w14:cap="flat" w14:cmpd="sng">
            <w14:solidFill>
              <w14:srgbClr w14:val="000000"/>
            </w14:solidFill>
            <w14:prstDash w14:val="solid"/>
            <w14:miter w14:val="10"/>
          </w14:textOutline>
        </w:rPr>
        <w:t>案、工作进度及后续工作计划</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3" w:line="253" w:lineRule="auto"/>
        <w:ind w:left="39" w:right="14" w:hanging="3"/>
        <w:rPr>
          <w:rFonts w:ascii="宋体" w:hAnsi="宋体" w:eastAsia="宋体" w:cs="宋体"/>
          <w:sz w:val="21"/>
          <w:szCs w:val="21"/>
        </w:rPr>
      </w:pPr>
      <w:r>
        <w:rPr>
          <w:rFonts w:ascii="宋体" w:hAnsi="宋体" w:eastAsia="宋体" w:cs="宋体"/>
          <w:spacing w:val="-4"/>
          <w:sz w:val="21"/>
          <w:szCs w:val="21"/>
        </w:rPr>
        <w:t>控股股东、实际控制</w:t>
      </w:r>
      <w:r>
        <w:rPr>
          <w:rFonts w:ascii="宋体" w:hAnsi="宋体" w:eastAsia="宋体" w:cs="宋体"/>
          <w:spacing w:val="-2"/>
          <w:sz w:val="21"/>
          <w:szCs w:val="21"/>
        </w:rPr>
        <w:t>人及其控制的其他单位从事与公司相同或者相近业务的情况， 以及同业竞争</w:t>
      </w:r>
      <w:r>
        <w:rPr>
          <w:rFonts w:ascii="宋体" w:hAnsi="宋体" w:eastAsia="宋体" w:cs="宋体"/>
          <w:sz w:val="21"/>
          <w:szCs w:val="21"/>
        </w:rPr>
        <w:t xml:space="preserve"> </w:t>
      </w:r>
      <w:r>
        <w:rPr>
          <w:rFonts w:ascii="宋体" w:hAnsi="宋体" w:eastAsia="宋体" w:cs="宋体"/>
          <w:spacing w:val="-1"/>
          <w:sz w:val="21"/>
          <w:szCs w:val="21"/>
        </w:rPr>
        <w:t>或者同</w:t>
      </w:r>
      <w:r>
        <w:rPr>
          <w:rFonts w:ascii="宋体" w:hAnsi="宋体" w:eastAsia="宋体" w:cs="宋体"/>
          <w:sz w:val="21"/>
          <w:szCs w:val="21"/>
        </w:rPr>
        <w:t xml:space="preserve">业竞争情况发生较大变化对公司的影响、已采取的解决措施、解决进展以及后续解决计划 </w:t>
      </w: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footerReference r:id="rId62" w:type="default"/>
          <w:pgSz w:w="11907" w:h="16839"/>
          <w:pgMar w:top="1392" w:right="1265" w:bottom="1395" w:left="1769" w:header="854" w:footer="1191" w:gutter="0"/>
          <w:cols w:space="720" w:num="1"/>
        </w:sectPr>
      </w:pPr>
    </w:p>
    <w:p>
      <w:pPr>
        <w:spacing w:before="161" w:line="220" w:lineRule="auto"/>
        <w:ind w:left="121"/>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三、</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股东大会情况简介</w:t>
      </w:r>
    </w:p>
    <w:p>
      <w:pPr>
        <w:spacing w:line="54"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739"/>
        <w:gridCol w:w="3364"/>
        <w:gridCol w:w="758"/>
        <w:gridCol w:w="3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 w:hRule="atLeast"/>
        </w:trPr>
        <w:tc>
          <w:tcPr>
            <w:tcW w:w="772" w:type="dxa"/>
            <w:vAlign w:val="top"/>
          </w:tcPr>
          <w:p>
            <w:pPr>
              <w:spacing w:line="371" w:lineRule="auto"/>
              <w:rPr>
                <w:rFonts w:ascii="Arial"/>
                <w:sz w:val="21"/>
              </w:rPr>
            </w:pPr>
          </w:p>
          <w:p>
            <w:pPr>
              <w:spacing w:before="68" w:line="241" w:lineRule="auto"/>
              <w:ind w:left="179"/>
              <w:rPr>
                <w:rFonts w:ascii="宋体" w:hAnsi="宋体" w:eastAsia="宋体" w:cs="宋体"/>
                <w:sz w:val="21"/>
                <w:szCs w:val="21"/>
              </w:rPr>
            </w:pPr>
            <w:r>
              <w:rPr>
                <w:rFonts w:ascii="宋体" w:hAnsi="宋体" w:eastAsia="宋体" w:cs="宋体"/>
                <w:spacing w:val="-2"/>
                <w:sz w:val="21"/>
                <w:szCs w:val="21"/>
              </w:rPr>
              <w:t>会</w:t>
            </w:r>
            <w:r>
              <w:rPr>
                <w:rFonts w:ascii="宋体" w:hAnsi="宋体" w:eastAsia="宋体" w:cs="宋体"/>
                <w:spacing w:val="-1"/>
                <w:sz w:val="21"/>
                <w:szCs w:val="21"/>
              </w:rPr>
              <w:t>议</w:t>
            </w:r>
          </w:p>
          <w:p>
            <w:pPr>
              <w:spacing w:line="220" w:lineRule="auto"/>
              <w:ind w:left="184"/>
              <w:rPr>
                <w:rFonts w:ascii="宋体" w:hAnsi="宋体" w:eastAsia="宋体" w:cs="宋体"/>
                <w:sz w:val="21"/>
                <w:szCs w:val="21"/>
              </w:rPr>
            </w:pPr>
            <w:r>
              <w:rPr>
                <w:rFonts w:ascii="宋体" w:hAnsi="宋体" w:eastAsia="宋体" w:cs="宋体"/>
                <w:spacing w:val="-3"/>
                <w:sz w:val="21"/>
                <w:szCs w:val="21"/>
              </w:rPr>
              <w:t>届</w:t>
            </w:r>
            <w:r>
              <w:rPr>
                <w:rFonts w:ascii="宋体" w:hAnsi="宋体" w:eastAsia="宋体" w:cs="宋体"/>
                <w:spacing w:val="-2"/>
                <w:sz w:val="21"/>
                <w:szCs w:val="21"/>
              </w:rPr>
              <w:t>次</w:t>
            </w:r>
          </w:p>
        </w:tc>
        <w:tc>
          <w:tcPr>
            <w:tcW w:w="739" w:type="dxa"/>
            <w:vAlign w:val="top"/>
          </w:tcPr>
          <w:p>
            <w:pPr>
              <w:spacing w:line="371" w:lineRule="auto"/>
              <w:rPr>
                <w:rFonts w:ascii="Arial"/>
                <w:sz w:val="21"/>
              </w:rPr>
            </w:pPr>
          </w:p>
          <w:p>
            <w:pPr>
              <w:spacing w:before="68" w:line="241" w:lineRule="auto"/>
              <w:ind w:left="170"/>
              <w:rPr>
                <w:rFonts w:ascii="宋体" w:hAnsi="宋体" w:eastAsia="宋体" w:cs="宋体"/>
                <w:sz w:val="21"/>
                <w:szCs w:val="21"/>
              </w:rPr>
            </w:pPr>
            <w:r>
              <w:rPr>
                <w:rFonts w:ascii="宋体" w:hAnsi="宋体" w:eastAsia="宋体" w:cs="宋体"/>
                <w:spacing w:val="-5"/>
                <w:sz w:val="21"/>
                <w:szCs w:val="21"/>
              </w:rPr>
              <w:t>召</w:t>
            </w:r>
            <w:r>
              <w:rPr>
                <w:rFonts w:ascii="宋体" w:hAnsi="宋体" w:eastAsia="宋体" w:cs="宋体"/>
                <w:spacing w:val="-3"/>
                <w:sz w:val="21"/>
                <w:szCs w:val="21"/>
              </w:rPr>
              <w:t>开</w:t>
            </w:r>
          </w:p>
          <w:p>
            <w:pPr>
              <w:spacing w:line="221" w:lineRule="auto"/>
              <w:ind w:left="198"/>
              <w:rPr>
                <w:rFonts w:ascii="宋体" w:hAnsi="宋体" w:eastAsia="宋体" w:cs="宋体"/>
                <w:sz w:val="21"/>
                <w:szCs w:val="21"/>
              </w:rPr>
            </w:pPr>
            <w:r>
              <w:rPr>
                <w:rFonts w:ascii="宋体" w:hAnsi="宋体" w:eastAsia="宋体" w:cs="宋体"/>
                <w:spacing w:val="-12"/>
                <w:sz w:val="21"/>
                <w:szCs w:val="21"/>
              </w:rPr>
              <w:t>日</w:t>
            </w:r>
            <w:r>
              <w:rPr>
                <w:rFonts w:ascii="宋体" w:hAnsi="宋体" w:eastAsia="宋体" w:cs="宋体"/>
                <w:spacing w:val="-10"/>
                <w:sz w:val="21"/>
                <w:szCs w:val="21"/>
              </w:rPr>
              <w:t>期</w:t>
            </w:r>
          </w:p>
        </w:tc>
        <w:tc>
          <w:tcPr>
            <w:tcW w:w="3364" w:type="dxa"/>
            <w:vAlign w:val="top"/>
          </w:tcPr>
          <w:p>
            <w:pPr>
              <w:spacing w:line="253" w:lineRule="auto"/>
              <w:rPr>
                <w:rFonts w:ascii="Arial"/>
                <w:sz w:val="21"/>
              </w:rPr>
            </w:pPr>
          </w:p>
          <w:p>
            <w:pPr>
              <w:spacing w:line="254" w:lineRule="auto"/>
              <w:rPr>
                <w:rFonts w:ascii="Arial"/>
                <w:sz w:val="21"/>
              </w:rPr>
            </w:pPr>
          </w:p>
          <w:p>
            <w:pPr>
              <w:spacing w:before="68" w:line="221" w:lineRule="auto"/>
              <w:ind w:left="219"/>
              <w:rPr>
                <w:rFonts w:ascii="宋体" w:hAnsi="宋体" w:eastAsia="宋体" w:cs="宋体"/>
                <w:sz w:val="21"/>
                <w:szCs w:val="21"/>
              </w:rPr>
            </w:pPr>
            <w:r>
              <w:rPr>
                <w:rFonts w:ascii="宋体" w:hAnsi="宋体" w:eastAsia="宋体" w:cs="宋体"/>
                <w:spacing w:val="-1"/>
                <w:sz w:val="21"/>
                <w:szCs w:val="21"/>
              </w:rPr>
              <w:t>决议刊登的指定网站的</w:t>
            </w:r>
            <w:r>
              <w:rPr>
                <w:rFonts w:ascii="宋体" w:hAnsi="宋体" w:eastAsia="宋体" w:cs="宋体"/>
                <w:sz w:val="21"/>
                <w:szCs w:val="21"/>
              </w:rPr>
              <w:t>查询索引</w:t>
            </w:r>
          </w:p>
        </w:tc>
        <w:tc>
          <w:tcPr>
            <w:tcW w:w="758" w:type="dxa"/>
            <w:vAlign w:val="top"/>
          </w:tcPr>
          <w:p>
            <w:pPr>
              <w:spacing w:before="33" w:line="221" w:lineRule="auto"/>
              <w:ind w:left="180"/>
              <w:rPr>
                <w:rFonts w:ascii="宋体" w:hAnsi="宋体" w:eastAsia="宋体" w:cs="宋体"/>
                <w:sz w:val="21"/>
                <w:szCs w:val="21"/>
              </w:rPr>
            </w:pPr>
            <w:r>
              <w:rPr>
                <w:rFonts w:ascii="宋体" w:hAnsi="宋体" w:eastAsia="宋体" w:cs="宋体"/>
                <w:spacing w:val="-4"/>
                <w:sz w:val="21"/>
                <w:szCs w:val="21"/>
              </w:rPr>
              <w:t>决</w:t>
            </w:r>
            <w:r>
              <w:rPr>
                <w:rFonts w:ascii="宋体" w:hAnsi="宋体" w:eastAsia="宋体" w:cs="宋体"/>
                <w:spacing w:val="-3"/>
                <w:sz w:val="21"/>
                <w:szCs w:val="21"/>
              </w:rPr>
              <w:t>议</w:t>
            </w:r>
          </w:p>
          <w:p>
            <w:pPr>
              <w:spacing w:before="22" w:line="223" w:lineRule="auto"/>
              <w:ind w:left="175"/>
              <w:rPr>
                <w:rFonts w:ascii="宋体" w:hAnsi="宋体" w:eastAsia="宋体" w:cs="宋体"/>
                <w:sz w:val="21"/>
                <w:szCs w:val="21"/>
              </w:rPr>
            </w:pPr>
            <w:r>
              <w:rPr>
                <w:rFonts w:ascii="宋体" w:hAnsi="宋体" w:eastAsia="宋体" w:cs="宋体"/>
                <w:spacing w:val="-2"/>
                <w:sz w:val="21"/>
                <w:szCs w:val="21"/>
              </w:rPr>
              <w:t>刊登</w:t>
            </w:r>
          </w:p>
          <w:p>
            <w:pPr>
              <w:spacing w:before="18" w:line="221" w:lineRule="auto"/>
              <w:ind w:left="191"/>
              <w:rPr>
                <w:rFonts w:ascii="宋体" w:hAnsi="宋体" w:eastAsia="宋体" w:cs="宋体"/>
                <w:sz w:val="21"/>
                <w:szCs w:val="21"/>
              </w:rPr>
            </w:pPr>
            <w:r>
              <w:rPr>
                <w:rFonts w:ascii="宋体" w:hAnsi="宋体" w:eastAsia="宋体" w:cs="宋体"/>
                <w:spacing w:val="-7"/>
                <w:sz w:val="21"/>
                <w:szCs w:val="21"/>
              </w:rPr>
              <w:t>的</w:t>
            </w:r>
            <w:r>
              <w:rPr>
                <w:rFonts w:ascii="宋体" w:hAnsi="宋体" w:eastAsia="宋体" w:cs="宋体"/>
                <w:spacing w:val="-5"/>
                <w:sz w:val="21"/>
                <w:szCs w:val="21"/>
              </w:rPr>
              <w:t>披</w:t>
            </w:r>
          </w:p>
          <w:p>
            <w:pPr>
              <w:spacing w:before="19" w:line="221" w:lineRule="auto"/>
              <w:ind w:left="179"/>
              <w:rPr>
                <w:rFonts w:ascii="宋体" w:hAnsi="宋体" w:eastAsia="宋体" w:cs="宋体"/>
                <w:sz w:val="21"/>
                <w:szCs w:val="21"/>
              </w:rPr>
            </w:pPr>
            <w:r>
              <w:rPr>
                <w:rFonts w:ascii="宋体" w:hAnsi="宋体" w:eastAsia="宋体" w:cs="宋体"/>
                <w:spacing w:val="-4"/>
                <w:sz w:val="21"/>
                <w:szCs w:val="21"/>
              </w:rPr>
              <w:t>露</w:t>
            </w:r>
            <w:r>
              <w:rPr>
                <w:rFonts w:ascii="宋体" w:hAnsi="宋体" w:eastAsia="宋体" w:cs="宋体"/>
                <w:spacing w:val="-2"/>
                <w:sz w:val="21"/>
                <w:szCs w:val="21"/>
              </w:rPr>
              <w:t>日</w:t>
            </w:r>
          </w:p>
          <w:p>
            <w:pPr>
              <w:spacing w:before="21" w:line="215" w:lineRule="auto"/>
              <w:ind w:left="282"/>
              <w:rPr>
                <w:rFonts w:ascii="宋体" w:hAnsi="宋体" w:eastAsia="宋体" w:cs="宋体"/>
                <w:sz w:val="21"/>
                <w:szCs w:val="21"/>
              </w:rPr>
            </w:pPr>
            <w:r>
              <w:rPr>
                <w:rFonts w:ascii="宋体" w:hAnsi="宋体" w:eastAsia="宋体" w:cs="宋体"/>
                <w:sz w:val="21"/>
                <w:szCs w:val="21"/>
              </w:rPr>
              <w:t>期</w:t>
            </w:r>
          </w:p>
        </w:tc>
        <w:tc>
          <w:tcPr>
            <w:tcW w:w="3421" w:type="dxa"/>
            <w:vAlign w:val="top"/>
          </w:tcPr>
          <w:p>
            <w:pPr>
              <w:spacing w:line="253" w:lineRule="auto"/>
              <w:rPr>
                <w:rFonts w:ascii="Arial"/>
                <w:sz w:val="21"/>
              </w:rPr>
            </w:pPr>
          </w:p>
          <w:p>
            <w:pPr>
              <w:spacing w:line="254" w:lineRule="auto"/>
              <w:rPr>
                <w:rFonts w:ascii="Arial"/>
                <w:sz w:val="21"/>
              </w:rPr>
            </w:pPr>
          </w:p>
          <w:p>
            <w:pPr>
              <w:spacing w:before="68" w:line="220" w:lineRule="auto"/>
              <w:ind w:left="1294"/>
              <w:rPr>
                <w:rFonts w:ascii="宋体" w:hAnsi="宋体" w:eastAsia="宋体" w:cs="宋体"/>
                <w:sz w:val="21"/>
                <w:szCs w:val="21"/>
              </w:rPr>
            </w:pPr>
            <w:r>
              <w:rPr>
                <w:rFonts w:ascii="宋体" w:hAnsi="宋体" w:eastAsia="宋体" w:cs="宋体"/>
                <w:spacing w:val="-1"/>
                <w:sz w:val="21"/>
                <w:szCs w:val="21"/>
              </w:rPr>
              <w:t>会议决议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4" w:hRule="atLeast"/>
        </w:trPr>
        <w:tc>
          <w:tcPr>
            <w:tcW w:w="772" w:type="dxa"/>
            <w:vAlign w:val="top"/>
          </w:tcPr>
          <w:p>
            <w:pPr>
              <w:spacing w:before="63" w:line="241" w:lineRule="auto"/>
              <w:ind w:left="115" w:right="104" w:firstLine="4"/>
              <w:rPr>
                <w:rFonts w:ascii="宋体" w:hAnsi="宋体" w:eastAsia="宋体" w:cs="宋体"/>
                <w:sz w:val="21"/>
                <w:szCs w:val="21"/>
              </w:rPr>
            </w:pPr>
            <w:r>
              <w:rPr>
                <w:rFonts w:ascii="Calibri" w:hAnsi="Calibri" w:eastAsia="Calibri" w:cs="Calibri"/>
                <w:spacing w:val="-3"/>
                <w:sz w:val="21"/>
                <w:szCs w:val="21"/>
              </w:rPr>
              <w:t>2020</w:t>
            </w:r>
            <w:r>
              <w:rPr>
                <w:rFonts w:ascii="Calibri" w:hAnsi="Calibri" w:eastAsia="Calibri" w:cs="Calibri"/>
                <w:sz w:val="21"/>
                <w:szCs w:val="21"/>
              </w:rPr>
              <w:t xml:space="preserve">   </w:t>
            </w:r>
            <w:r>
              <w:rPr>
                <w:rFonts w:ascii="宋体" w:hAnsi="宋体" w:eastAsia="宋体" w:cs="宋体"/>
                <w:spacing w:val="8"/>
                <w:sz w:val="21"/>
                <w:szCs w:val="21"/>
              </w:rPr>
              <w:t>年</w:t>
            </w:r>
            <w:r>
              <w:rPr>
                <w:rFonts w:ascii="宋体" w:hAnsi="宋体" w:eastAsia="宋体" w:cs="宋体"/>
                <w:spacing w:val="7"/>
                <w:sz w:val="21"/>
                <w:szCs w:val="21"/>
              </w:rPr>
              <w:t xml:space="preserve"> 年</w:t>
            </w:r>
            <w:r>
              <w:rPr>
                <w:rFonts w:ascii="宋体" w:hAnsi="宋体" w:eastAsia="宋体" w:cs="宋体"/>
                <w:sz w:val="21"/>
                <w:szCs w:val="21"/>
              </w:rPr>
              <w:t xml:space="preserve"> </w:t>
            </w:r>
            <w:r>
              <w:rPr>
                <w:rFonts w:ascii="宋体" w:hAnsi="宋体" w:eastAsia="宋体" w:cs="宋体"/>
                <w:spacing w:val="8"/>
                <w:sz w:val="21"/>
                <w:szCs w:val="21"/>
              </w:rPr>
              <w:t>度</w:t>
            </w:r>
            <w:r>
              <w:rPr>
                <w:rFonts w:ascii="宋体" w:hAnsi="宋体" w:eastAsia="宋体" w:cs="宋体"/>
                <w:spacing w:val="7"/>
                <w:sz w:val="21"/>
                <w:szCs w:val="21"/>
              </w:rPr>
              <w:t xml:space="preserve"> 股</w:t>
            </w:r>
            <w:r>
              <w:rPr>
                <w:rFonts w:ascii="宋体" w:hAnsi="宋体" w:eastAsia="宋体" w:cs="宋体"/>
                <w:sz w:val="21"/>
                <w:szCs w:val="21"/>
              </w:rPr>
              <w:t xml:space="preserve"> </w:t>
            </w:r>
            <w:r>
              <w:rPr>
                <w:rFonts w:ascii="宋体" w:hAnsi="宋体" w:eastAsia="宋体" w:cs="宋体"/>
                <w:spacing w:val="8"/>
                <w:sz w:val="21"/>
                <w:szCs w:val="21"/>
              </w:rPr>
              <w:t>东</w:t>
            </w:r>
            <w:r>
              <w:rPr>
                <w:rFonts w:ascii="宋体" w:hAnsi="宋体" w:eastAsia="宋体" w:cs="宋体"/>
                <w:spacing w:val="7"/>
                <w:sz w:val="21"/>
                <w:szCs w:val="21"/>
              </w:rPr>
              <w:t xml:space="preserve"> 大</w:t>
            </w:r>
            <w:r>
              <w:rPr>
                <w:rFonts w:ascii="宋体" w:hAnsi="宋体" w:eastAsia="宋体" w:cs="宋体"/>
                <w:sz w:val="21"/>
                <w:szCs w:val="21"/>
              </w:rPr>
              <w:t xml:space="preserve"> 会</w:t>
            </w:r>
          </w:p>
        </w:tc>
        <w:tc>
          <w:tcPr>
            <w:tcW w:w="739" w:type="dxa"/>
            <w:vAlign w:val="top"/>
          </w:tcPr>
          <w:p>
            <w:pPr>
              <w:spacing w:before="51" w:line="187" w:lineRule="auto"/>
              <w:ind w:left="1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21</w:t>
            </w:r>
          </w:p>
          <w:p>
            <w:pPr>
              <w:spacing w:before="34" w:line="251" w:lineRule="auto"/>
              <w:ind w:left="116" w:right="107" w:hanging="4"/>
              <w:rPr>
                <w:rFonts w:ascii="宋体" w:hAnsi="宋体" w:eastAsia="宋体" w:cs="宋体"/>
                <w:sz w:val="21"/>
                <w:szCs w:val="21"/>
              </w:rPr>
            </w:pPr>
            <w:r>
              <w:rPr>
                <w:rFonts w:ascii="宋体" w:hAnsi="宋体" w:eastAsia="宋体" w:cs="宋体"/>
                <w:spacing w:val="32"/>
                <w:sz w:val="21"/>
                <w:szCs w:val="21"/>
              </w:rPr>
              <w:t>年</w:t>
            </w:r>
            <w:r>
              <w:rPr>
                <w:rFonts w:ascii="宋体" w:hAnsi="宋体" w:eastAsia="宋体" w:cs="宋体"/>
                <w:spacing w:val="31"/>
                <w:sz w:val="21"/>
                <w:szCs w:val="21"/>
              </w:rPr>
              <w:t xml:space="preserve"> </w:t>
            </w:r>
            <w:r>
              <w:rPr>
                <w:rFonts w:ascii="Times New Roman" w:hAnsi="Times New Roman" w:eastAsia="Times New Roman" w:cs="Times New Roman"/>
                <w:spacing w:val="31"/>
                <w:sz w:val="21"/>
                <w:szCs w:val="21"/>
              </w:rPr>
              <w:t>4</w:t>
            </w:r>
            <w:r>
              <w:rPr>
                <w:rFonts w:ascii="Times New Roman" w:hAnsi="Times New Roman" w:eastAsia="Times New Roman" w:cs="Times New Roman"/>
                <w:sz w:val="21"/>
                <w:szCs w:val="21"/>
              </w:rPr>
              <w:t xml:space="preserve"> </w:t>
            </w:r>
            <w:r>
              <w:rPr>
                <w:rFonts w:ascii="宋体" w:hAnsi="宋体" w:eastAsia="宋体" w:cs="宋体"/>
                <w:spacing w:val="-6"/>
                <w:sz w:val="21"/>
                <w:szCs w:val="21"/>
              </w:rPr>
              <w:t>月</w:t>
            </w:r>
            <w:r>
              <w:rPr>
                <w:rFonts w:ascii="宋体" w:hAnsi="宋体" w:eastAsia="宋体" w:cs="宋体"/>
                <w:spacing w:val="-4"/>
                <w:sz w:val="21"/>
                <w:szCs w:val="21"/>
              </w:rPr>
              <w:t xml:space="preserve"> </w:t>
            </w:r>
            <w:r>
              <w:rPr>
                <w:rFonts w:ascii="Times New Roman" w:hAnsi="Times New Roman" w:eastAsia="Times New Roman" w:cs="Times New Roman"/>
                <w:spacing w:val="-3"/>
                <w:sz w:val="21"/>
                <w:szCs w:val="21"/>
              </w:rPr>
              <w:t>20</w:t>
            </w:r>
            <w:r>
              <w:rPr>
                <w:rFonts w:ascii="Times New Roman" w:hAnsi="Times New Roman" w:eastAsia="Times New Roman" w:cs="Times New Roman"/>
                <w:sz w:val="21"/>
                <w:szCs w:val="21"/>
              </w:rPr>
              <w:t xml:space="preserve"> </w:t>
            </w:r>
            <w:r>
              <w:rPr>
                <w:rFonts w:ascii="宋体" w:hAnsi="宋体" w:eastAsia="宋体" w:cs="宋体"/>
                <w:sz w:val="21"/>
                <w:szCs w:val="21"/>
              </w:rPr>
              <w:t>日</w:t>
            </w:r>
          </w:p>
        </w:tc>
        <w:tc>
          <w:tcPr>
            <w:tcW w:w="3364" w:type="dxa"/>
            <w:vAlign w:val="top"/>
          </w:tcPr>
          <w:p>
            <w:pPr>
              <w:tabs>
                <w:tab w:val="left" w:pos="221"/>
              </w:tabs>
              <w:spacing w:before="33" w:line="248" w:lineRule="auto"/>
              <w:ind w:left="114" w:right="105" w:hanging="3"/>
              <w:rPr>
                <w:rFonts w:ascii="Times New Roman" w:hAnsi="Times New Roman" w:eastAsia="Times New Roman" w:cs="Times New Roman"/>
                <w:sz w:val="21"/>
                <w:szCs w:val="21"/>
              </w:rPr>
            </w:pPr>
            <w:r>
              <w:rPr>
                <w:rFonts w:ascii="宋体" w:hAnsi="宋体" w:eastAsia="宋体" w:cs="宋体"/>
                <w:spacing w:val="28"/>
                <w:sz w:val="21"/>
                <w:szCs w:val="21"/>
              </w:rPr>
              <w:t>上</w:t>
            </w:r>
            <w:r>
              <w:rPr>
                <w:rFonts w:ascii="宋体" w:hAnsi="宋体" w:eastAsia="宋体" w:cs="宋体"/>
                <w:spacing w:val="24"/>
                <w:sz w:val="21"/>
                <w:szCs w:val="21"/>
              </w:rPr>
              <w:t xml:space="preserve"> 海 证 券 交 易 所 网 站</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6"/>
                <w:sz w:val="21"/>
                <w:szCs w:val="21"/>
              </w:rPr>
              <w:t>(</w:t>
            </w:r>
            <w:r>
              <w:fldChar w:fldCharType="begin"/>
            </w:r>
            <w:r>
              <w:instrText xml:space="preserve"> HYPERLINK "http://www.sse.com.cn" </w:instrText>
            </w:r>
            <w:r>
              <w:fldChar w:fldCharType="separate"/>
            </w:r>
            <w:r>
              <w:rPr>
                <w:rFonts w:ascii="Times New Roman" w:hAnsi="Times New Roman" w:eastAsia="Times New Roman" w:cs="Times New Roman"/>
                <w:spacing w:val="-3"/>
                <w:sz w:val="21"/>
                <w:szCs w:val="21"/>
              </w:rPr>
              <w:t>http</w:t>
            </w:r>
            <w:r>
              <w:rPr>
                <w:rFonts w:ascii="Times New Roman" w:hAnsi="Times New Roman" w:eastAsia="Times New Roman" w:cs="Times New Roman"/>
                <w:spacing w:val="-6"/>
                <w:sz w:val="21"/>
                <w:szCs w:val="21"/>
              </w:rPr>
              <w:t>://</w:t>
            </w:r>
            <w:r>
              <w:rPr>
                <w:rFonts w:ascii="Times New Roman" w:hAnsi="Times New Roman" w:eastAsia="Times New Roman" w:cs="Times New Roman"/>
                <w:spacing w:val="-3"/>
                <w:sz w:val="21"/>
                <w:szCs w:val="21"/>
              </w:rPr>
              <w:t>www</w:t>
            </w:r>
            <w:r>
              <w:rPr>
                <w:rFonts w:ascii="Times New Roman" w:hAnsi="Times New Roman" w:eastAsia="Times New Roman" w:cs="Times New Roman"/>
                <w:spacing w:val="-6"/>
                <w:sz w:val="21"/>
                <w:szCs w:val="21"/>
              </w:rPr>
              <w:t>.</w:t>
            </w:r>
            <w:r>
              <w:rPr>
                <w:rFonts w:ascii="Times New Roman" w:hAnsi="Times New Roman" w:eastAsia="Times New Roman" w:cs="Times New Roman"/>
                <w:spacing w:val="-3"/>
                <w:sz w:val="21"/>
                <w:szCs w:val="21"/>
              </w:rPr>
              <w:t>sse</w:t>
            </w:r>
            <w:r>
              <w:rPr>
                <w:rFonts w:ascii="Times New Roman" w:hAnsi="Times New Roman" w:eastAsia="Times New Roman" w:cs="Times New Roman"/>
                <w:spacing w:val="-6"/>
                <w:sz w:val="21"/>
                <w:szCs w:val="21"/>
              </w:rPr>
              <w:t>.</w:t>
            </w:r>
            <w:r>
              <w:rPr>
                <w:rFonts w:ascii="Times New Roman" w:hAnsi="Times New Roman" w:eastAsia="Times New Roman" w:cs="Times New Roman"/>
                <w:spacing w:val="-3"/>
                <w:sz w:val="21"/>
                <w:szCs w:val="21"/>
              </w:rPr>
              <w:t>com</w:t>
            </w:r>
            <w:r>
              <w:rPr>
                <w:rFonts w:ascii="Times New Roman" w:hAnsi="Times New Roman" w:eastAsia="Times New Roman" w:cs="Times New Roman"/>
                <w:spacing w:val="-4"/>
                <w:sz w:val="21"/>
                <w:szCs w:val="21"/>
              </w:rPr>
              <w:t>.</w:t>
            </w:r>
            <w:r>
              <w:rPr>
                <w:rFonts w:ascii="Times New Roman" w:hAnsi="Times New Roman" w:eastAsia="Times New Roman" w:cs="Times New Roman"/>
                <w:spacing w:val="-3"/>
                <w:sz w:val="21"/>
                <w:szCs w:val="21"/>
              </w:rPr>
              <w:t>cn</w:t>
            </w:r>
            <w:r>
              <w:rPr>
                <w:rFonts w:ascii="Times New Roman" w:hAnsi="Times New Roman" w:eastAsia="Times New Roman" w:cs="Times New Roman"/>
                <w:spacing w:val="-3"/>
                <w:sz w:val="21"/>
                <w:szCs w:val="21"/>
              </w:rPr>
              <w:fldChar w:fldCharType="end"/>
            </w:r>
            <w:r>
              <w:rPr>
                <w:rFonts w:ascii="Times New Roman" w:hAnsi="Times New Roman" w:eastAsia="Times New Roman" w:cs="Times New Roman"/>
                <w:spacing w:val="-3"/>
                <w:sz w:val="21"/>
                <w:szCs w:val="21"/>
              </w:rPr>
              <w:t xml:space="preserve"> </w:t>
            </w:r>
            <w:r>
              <w:rPr>
                <w:rFonts w:ascii="宋体" w:hAnsi="宋体" w:eastAsia="宋体" w:cs="宋体"/>
                <w:spacing w:val="-3"/>
                <w:sz w:val="21"/>
                <w:szCs w:val="21"/>
              </w:rPr>
              <w:t>) ，公告编</w:t>
            </w:r>
            <w:r>
              <w:rPr>
                <w:rFonts w:ascii="宋体" w:hAnsi="宋体" w:eastAsia="宋体" w:cs="宋体"/>
                <w:sz w:val="21"/>
                <w:szCs w:val="21"/>
              </w:rPr>
              <w:t xml:space="preserve"> </w:t>
            </w:r>
            <w:r>
              <w:rPr>
                <w:rFonts w:ascii="宋体" w:hAnsi="宋体" w:eastAsia="宋体" w:cs="宋体"/>
                <w:spacing w:val="-16"/>
                <w:sz w:val="21"/>
                <w:szCs w:val="21"/>
              </w:rPr>
              <w:t>号</w:t>
            </w:r>
            <w:r>
              <w:rPr>
                <w:rFonts w:ascii="宋体" w:hAnsi="宋体" w:eastAsia="宋体" w:cs="宋体"/>
                <w:spacing w:val="-10"/>
                <w:sz w:val="21"/>
                <w:szCs w:val="21"/>
              </w:rPr>
              <w:t xml:space="preserve">： </w:t>
            </w:r>
            <w:r>
              <w:rPr>
                <w:rFonts w:ascii="Times New Roman" w:hAnsi="Times New Roman" w:eastAsia="Times New Roman" w:cs="Times New Roman"/>
                <w:spacing w:val="-10"/>
                <w:sz w:val="21"/>
                <w:szCs w:val="21"/>
              </w:rPr>
              <w:t>2021-021</w:t>
            </w:r>
          </w:p>
        </w:tc>
        <w:tc>
          <w:tcPr>
            <w:tcW w:w="758" w:type="dxa"/>
            <w:vAlign w:val="top"/>
          </w:tcPr>
          <w:p>
            <w:pPr>
              <w:spacing w:before="51" w:line="18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21</w:t>
            </w:r>
          </w:p>
          <w:p>
            <w:pPr>
              <w:spacing w:before="34" w:line="251" w:lineRule="auto"/>
              <w:ind w:left="118" w:right="102" w:hanging="4"/>
              <w:rPr>
                <w:rFonts w:ascii="宋体" w:hAnsi="宋体" w:eastAsia="宋体" w:cs="宋体"/>
                <w:sz w:val="21"/>
                <w:szCs w:val="21"/>
              </w:rPr>
            </w:pPr>
            <w:r>
              <w:rPr>
                <w:rFonts w:ascii="宋体" w:hAnsi="宋体" w:eastAsia="宋体" w:cs="宋体"/>
                <w:spacing w:val="4"/>
                <w:sz w:val="21"/>
                <w:szCs w:val="21"/>
              </w:rPr>
              <w:t>年</w:t>
            </w:r>
            <w:r>
              <w:rPr>
                <w:rFonts w:ascii="宋体" w:hAnsi="宋体" w:eastAsia="宋体" w:cs="宋体"/>
                <w:spacing w:val="2"/>
                <w:sz w:val="21"/>
                <w:szCs w:val="21"/>
              </w:rPr>
              <w:t xml:space="preserve">  </w:t>
            </w:r>
            <w:r>
              <w:rPr>
                <w:rFonts w:ascii="Times New Roman" w:hAnsi="Times New Roman" w:eastAsia="Times New Roman" w:cs="Times New Roman"/>
                <w:spacing w:val="2"/>
                <w:sz w:val="21"/>
                <w:szCs w:val="21"/>
              </w:rPr>
              <w:t>4</w:t>
            </w:r>
            <w:r>
              <w:rPr>
                <w:rFonts w:ascii="Times New Roman" w:hAnsi="Times New Roman" w:eastAsia="Times New Roman" w:cs="Times New Roman"/>
                <w:sz w:val="21"/>
                <w:szCs w:val="21"/>
              </w:rPr>
              <w:t xml:space="preserve"> </w:t>
            </w:r>
            <w:r>
              <w:rPr>
                <w:rFonts w:ascii="宋体" w:hAnsi="宋体" w:eastAsia="宋体" w:cs="宋体"/>
                <w:spacing w:val="2"/>
                <w:sz w:val="21"/>
                <w:szCs w:val="21"/>
              </w:rPr>
              <w:t xml:space="preserve">月 </w:t>
            </w: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 xml:space="preserve"> </w:t>
            </w:r>
            <w:r>
              <w:rPr>
                <w:rFonts w:ascii="宋体" w:hAnsi="宋体" w:eastAsia="宋体" w:cs="宋体"/>
                <w:sz w:val="21"/>
                <w:szCs w:val="21"/>
              </w:rPr>
              <w:t>日</w:t>
            </w:r>
          </w:p>
        </w:tc>
        <w:tc>
          <w:tcPr>
            <w:tcW w:w="3421" w:type="dxa"/>
            <w:vAlign w:val="top"/>
          </w:tcPr>
          <w:p>
            <w:pPr>
              <w:spacing w:before="38" w:line="237" w:lineRule="auto"/>
              <w:ind w:left="113" w:right="28"/>
              <w:rPr>
                <w:rFonts w:ascii="宋体" w:hAnsi="宋体" w:eastAsia="宋体" w:cs="宋体"/>
                <w:sz w:val="21"/>
                <w:szCs w:val="21"/>
              </w:rPr>
            </w:pPr>
            <w:r>
              <w:rPr>
                <w:rFonts w:ascii="宋体" w:hAnsi="宋体" w:eastAsia="宋体" w:cs="宋体"/>
                <w:spacing w:val="-6"/>
                <w:sz w:val="21"/>
                <w:szCs w:val="21"/>
              </w:rPr>
              <w:t xml:space="preserve">会议审议通过了《公司 </w:t>
            </w:r>
            <w:r>
              <w:rPr>
                <w:rFonts w:ascii="Times New Roman" w:hAnsi="Times New Roman" w:eastAsia="Times New Roman" w:cs="Times New Roman"/>
                <w:spacing w:val="-6"/>
                <w:sz w:val="21"/>
                <w:szCs w:val="21"/>
              </w:rPr>
              <w:t xml:space="preserve">2020 </w:t>
            </w:r>
            <w:r>
              <w:rPr>
                <w:rFonts w:ascii="宋体" w:hAnsi="宋体" w:eastAsia="宋体" w:cs="宋体"/>
                <w:spacing w:val="-6"/>
                <w:sz w:val="21"/>
                <w:szCs w:val="21"/>
              </w:rPr>
              <w:t>年度</w:t>
            </w:r>
            <w:r>
              <w:rPr>
                <w:rFonts w:ascii="宋体" w:hAnsi="宋体" w:eastAsia="宋体" w:cs="宋体"/>
                <w:spacing w:val="-3"/>
                <w:sz w:val="21"/>
                <w:szCs w:val="21"/>
              </w:rPr>
              <w:t>董</w:t>
            </w:r>
            <w:r>
              <w:rPr>
                <w:rFonts w:ascii="宋体" w:hAnsi="宋体" w:eastAsia="宋体" w:cs="宋体"/>
                <w:sz w:val="21"/>
                <w:szCs w:val="21"/>
              </w:rPr>
              <w:t xml:space="preserve"> </w:t>
            </w:r>
            <w:r>
              <w:rPr>
                <w:rFonts w:ascii="宋体" w:hAnsi="宋体" w:eastAsia="宋体" w:cs="宋体"/>
                <w:spacing w:val="-22"/>
                <w:sz w:val="21"/>
                <w:szCs w:val="21"/>
              </w:rPr>
              <w:t>事</w:t>
            </w:r>
            <w:r>
              <w:rPr>
                <w:rFonts w:ascii="宋体" w:hAnsi="宋体" w:eastAsia="宋体" w:cs="宋体"/>
                <w:spacing w:val="-15"/>
                <w:sz w:val="21"/>
                <w:szCs w:val="21"/>
              </w:rPr>
              <w:t xml:space="preserve">会工作报告》、  《公司 </w:t>
            </w:r>
            <w:r>
              <w:rPr>
                <w:rFonts w:ascii="Times New Roman" w:hAnsi="Times New Roman" w:eastAsia="Times New Roman" w:cs="Times New Roman"/>
                <w:spacing w:val="-15"/>
                <w:sz w:val="21"/>
                <w:szCs w:val="21"/>
              </w:rPr>
              <w:t xml:space="preserve">2020 </w:t>
            </w:r>
            <w:r>
              <w:rPr>
                <w:rFonts w:ascii="宋体" w:hAnsi="宋体" w:eastAsia="宋体" w:cs="宋体"/>
                <w:spacing w:val="-15"/>
                <w:sz w:val="21"/>
                <w:szCs w:val="21"/>
              </w:rPr>
              <w:t>年度</w:t>
            </w:r>
            <w:r>
              <w:rPr>
                <w:rFonts w:ascii="宋体" w:hAnsi="宋体" w:eastAsia="宋体" w:cs="宋体"/>
                <w:sz w:val="21"/>
                <w:szCs w:val="21"/>
              </w:rPr>
              <w:t xml:space="preserve"> </w:t>
            </w:r>
            <w:r>
              <w:rPr>
                <w:rFonts w:ascii="宋体" w:hAnsi="宋体" w:eastAsia="宋体" w:cs="宋体"/>
                <w:spacing w:val="-22"/>
                <w:sz w:val="21"/>
                <w:szCs w:val="21"/>
              </w:rPr>
              <w:t>监</w:t>
            </w:r>
            <w:r>
              <w:rPr>
                <w:rFonts w:ascii="宋体" w:hAnsi="宋体" w:eastAsia="宋体" w:cs="宋体"/>
                <w:spacing w:val="-15"/>
                <w:sz w:val="21"/>
                <w:szCs w:val="21"/>
              </w:rPr>
              <w:t xml:space="preserve">事会工作报告》、  《公司 </w:t>
            </w:r>
            <w:r>
              <w:rPr>
                <w:rFonts w:ascii="Times New Roman" w:hAnsi="Times New Roman" w:eastAsia="Times New Roman" w:cs="Times New Roman"/>
                <w:spacing w:val="-15"/>
                <w:sz w:val="21"/>
                <w:szCs w:val="21"/>
              </w:rPr>
              <w:t xml:space="preserve">2020 </w:t>
            </w:r>
            <w:r>
              <w:rPr>
                <w:rFonts w:ascii="宋体" w:hAnsi="宋体" w:eastAsia="宋体" w:cs="宋体"/>
                <w:spacing w:val="-15"/>
                <w:sz w:val="21"/>
                <w:szCs w:val="21"/>
              </w:rPr>
              <w:t>年</w:t>
            </w:r>
            <w:r>
              <w:rPr>
                <w:rFonts w:ascii="宋体" w:hAnsi="宋体" w:eastAsia="宋体" w:cs="宋体"/>
                <w:sz w:val="21"/>
                <w:szCs w:val="21"/>
              </w:rPr>
              <w:t xml:space="preserve"> </w:t>
            </w:r>
            <w:r>
              <w:rPr>
                <w:rFonts w:ascii="宋体" w:hAnsi="宋体" w:eastAsia="宋体" w:cs="宋体"/>
                <w:spacing w:val="-17"/>
                <w:sz w:val="21"/>
                <w:szCs w:val="21"/>
              </w:rPr>
              <w:t>年</w:t>
            </w:r>
            <w:r>
              <w:rPr>
                <w:rFonts w:ascii="宋体" w:hAnsi="宋体" w:eastAsia="宋体" w:cs="宋体"/>
                <w:spacing w:val="-14"/>
                <w:sz w:val="21"/>
                <w:szCs w:val="21"/>
              </w:rPr>
              <w:t xml:space="preserve">度报告及年报摘要》、《公司 </w:t>
            </w:r>
            <w:r>
              <w:rPr>
                <w:rFonts w:ascii="Times New Roman" w:hAnsi="Times New Roman" w:eastAsia="Times New Roman" w:cs="Times New Roman"/>
                <w:spacing w:val="-14"/>
                <w:sz w:val="21"/>
                <w:szCs w:val="21"/>
              </w:rPr>
              <w:t>2020</w:t>
            </w:r>
            <w:r>
              <w:rPr>
                <w:rFonts w:ascii="Times New Roman" w:hAnsi="Times New Roman" w:eastAsia="Times New Roman" w:cs="Times New Roman"/>
                <w:sz w:val="21"/>
                <w:szCs w:val="21"/>
              </w:rPr>
              <w:t xml:space="preserve"> </w:t>
            </w:r>
            <w:r>
              <w:rPr>
                <w:rFonts w:ascii="宋体" w:hAnsi="宋体" w:eastAsia="宋体" w:cs="宋体"/>
                <w:spacing w:val="-22"/>
                <w:sz w:val="21"/>
                <w:szCs w:val="21"/>
              </w:rPr>
              <w:t>年</w:t>
            </w:r>
            <w:r>
              <w:rPr>
                <w:rFonts w:ascii="宋体" w:hAnsi="宋体" w:eastAsia="宋体" w:cs="宋体"/>
                <w:spacing w:val="-13"/>
                <w:sz w:val="21"/>
                <w:szCs w:val="21"/>
              </w:rPr>
              <w:t xml:space="preserve">度财务决算报告》、  《公司 </w:t>
            </w:r>
            <w:r>
              <w:rPr>
                <w:rFonts w:ascii="Times New Roman" w:hAnsi="Times New Roman" w:eastAsia="Times New Roman" w:cs="Times New Roman"/>
                <w:spacing w:val="-13"/>
                <w:sz w:val="21"/>
                <w:szCs w:val="21"/>
              </w:rPr>
              <w:t>2020</w:t>
            </w:r>
            <w:r>
              <w:rPr>
                <w:rFonts w:ascii="Times New Roman" w:hAnsi="Times New Roman" w:eastAsia="Times New Roman" w:cs="Times New Roman"/>
                <w:sz w:val="21"/>
                <w:szCs w:val="21"/>
              </w:rPr>
              <w:t xml:space="preserve"> </w:t>
            </w:r>
            <w:r>
              <w:rPr>
                <w:rFonts w:ascii="宋体" w:hAnsi="宋体" w:eastAsia="宋体" w:cs="宋体"/>
                <w:spacing w:val="-22"/>
                <w:sz w:val="21"/>
                <w:szCs w:val="21"/>
              </w:rPr>
              <w:t>年</w:t>
            </w:r>
            <w:r>
              <w:rPr>
                <w:rFonts w:ascii="宋体" w:hAnsi="宋体" w:eastAsia="宋体" w:cs="宋体"/>
                <w:spacing w:val="-13"/>
                <w:sz w:val="21"/>
                <w:szCs w:val="21"/>
              </w:rPr>
              <w:t xml:space="preserve">度利润分配预案》、  《关于 </w:t>
            </w:r>
            <w:r>
              <w:rPr>
                <w:rFonts w:ascii="Times New Roman" w:hAnsi="Times New Roman" w:eastAsia="Times New Roman" w:cs="Times New Roman"/>
                <w:spacing w:val="-13"/>
                <w:sz w:val="21"/>
                <w:szCs w:val="21"/>
              </w:rPr>
              <w:t>2021</w:t>
            </w:r>
            <w:r>
              <w:rPr>
                <w:rFonts w:ascii="Times New Roman" w:hAnsi="Times New Roman" w:eastAsia="Times New Roman" w:cs="Times New Roman"/>
                <w:sz w:val="21"/>
                <w:szCs w:val="21"/>
              </w:rPr>
              <w:t xml:space="preserve"> </w:t>
            </w:r>
            <w:r>
              <w:rPr>
                <w:rFonts w:ascii="宋体" w:hAnsi="宋体" w:eastAsia="宋体" w:cs="宋体"/>
                <w:spacing w:val="-10"/>
                <w:sz w:val="21"/>
                <w:szCs w:val="21"/>
              </w:rPr>
              <w:t>年</w:t>
            </w:r>
            <w:r>
              <w:rPr>
                <w:rFonts w:ascii="宋体" w:hAnsi="宋体" w:eastAsia="宋体" w:cs="宋体"/>
                <w:spacing w:val="-8"/>
                <w:sz w:val="21"/>
                <w:szCs w:val="21"/>
              </w:rPr>
              <w:t>度</w:t>
            </w:r>
            <w:r>
              <w:rPr>
                <w:rFonts w:ascii="宋体" w:hAnsi="宋体" w:eastAsia="宋体" w:cs="宋体"/>
                <w:spacing w:val="-5"/>
                <w:sz w:val="21"/>
                <w:szCs w:val="21"/>
              </w:rPr>
              <w:t>公司董事、监事薪酬的议案》、</w:t>
            </w:r>
            <w:r>
              <w:rPr>
                <w:rFonts w:ascii="宋体" w:hAnsi="宋体" w:eastAsia="宋体" w:cs="宋体"/>
                <w:sz w:val="21"/>
                <w:szCs w:val="21"/>
              </w:rPr>
              <w:t xml:space="preserve"> </w:t>
            </w:r>
            <w:r>
              <w:rPr>
                <w:rFonts w:ascii="宋体" w:hAnsi="宋体" w:eastAsia="宋体" w:cs="宋体"/>
                <w:spacing w:val="9"/>
                <w:sz w:val="21"/>
                <w:szCs w:val="21"/>
              </w:rPr>
              <w:t xml:space="preserve">《关于续聘会计师事务所及 </w:t>
            </w:r>
            <w:r>
              <w:rPr>
                <w:rFonts w:ascii="Times New Roman" w:hAnsi="Times New Roman" w:eastAsia="Times New Roman" w:cs="Times New Roman"/>
                <w:spacing w:val="9"/>
                <w:sz w:val="21"/>
                <w:szCs w:val="21"/>
              </w:rPr>
              <w:t>2021</w:t>
            </w:r>
            <w:r>
              <w:rPr>
                <w:rFonts w:ascii="Times New Roman" w:hAnsi="Times New Roman" w:eastAsia="Times New Roman" w:cs="Times New Roman"/>
                <w:sz w:val="21"/>
                <w:szCs w:val="21"/>
              </w:rPr>
              <w:t xml:space="preserve"> </w:t>
            </w:r>
            <w:r>
              <w:rPr>
                <w:rFonts w:ascii="宋体" w:hAnsi="宋体" w:eastAsia="宋体" w:cs="宋体"/>
                <w:spacing w:val="21"/>
                <w:sz w:val="21"/>
                <w:szCs w:val="21"/>
              </w:rPr>
              <w:t>年</w:t>
            </w:r>
            <w:r>
              <w:rPr>
                <w:rFonts w:ascii="宋体" w:hAnsi="宋体" w:eastAsia="宋体" w:cs="宋体"/>
                <w:spacing w:val="18"/>
                <w:sz w:val="21"/>
                <w:szCs w:val="21"/>
              </w:rPr>
              <w:t>度支付会计师事务所报酬的议</w:t>
            </w:r>
            <w:r>
              <w:rPr>
                <w:rFonts w:ascii="宋体" w:hAnsi="宋体" w:eastAsia="宋体" w:cs="宋体"/>
                <w:sz w:val="21"/>
                <w:szCs w:val="21"/>
              </w:rPr>
              <w:t xml:space="preserve"> </w:t>
            </w:r>
            <w:r>
              <w:rPr>
                <w:rFonts w:ascii="宋体" w:hAnsi="宋体" w:eastAsia="宋体" w:cs="宋体"/>
                <w:spacing w:val="-18"/>
                <w:sz w:val="21"/>
                <w:szCs w:val="21"/>
              </w:rPr>
              <w:t>案</w:t>
            </w:r>
            <w:r>
              <w:rPr>
                <w:rFonts w:ascii="宋体" w:hAnsi="宋体" w:eastAsia="宋体" w:cs="宋体"/>
                <w:spacing w:val="-12"/>
                <w:sz w:val="21"/>
                <w:szCs w:val="21"/>
              </w:rPr>
              <w:t>》</w:t>
            </w:r>
            <w:r>
              <w:rPr>
                <w:rFonts w:ascii="宋体" w:hAnsi="宋体" w:eastAsia="宋体" w:cs="宋体"/>
                <w:spacing w:val="-9"/>
                <w:sz w:val="21"/>
                <w:szCs w:val="21"/>
              </w:rPr>
              <w:t>、  《关于为子公司融资提供融</w:t>
            </w:r>
            <w:r>
              <w:rPr>
                <w:rFonts w:ascii="宋体" w:hAnsi="宋体" w:eastAsia="宋体" w:cs="宋体"/>
                <w:sz w:val="21"/>
                <w:szCs w:val="21"/>
              </w:rPr>
              <w:t xml:space="preserve"> </w:t>
            </w:r>
            <w:r>
              <w:rPr>
                <w:rFonts w:ascii="宋体" w:hAnsi="宋体" w:eastAsia="宋体" w:cs="宋体"/>
                <w:spacing w:val="-4"/>
                <w:sz w:val="21"/>
                <w:szCs w:val="21"/>
              </w:rPr>
              <w:t>资</w:t>
            </w:r>
            <w:r>
              <w:rPr>
                <w:rFonts w:ascii="宋体" w:hAnsi="宋体" w:eastAsia="宋体" w:cs="宋体"/>
                <w:spacing w:val="-3"/>
                <w:sz w:val="21"/>
                <w:szCs w:val="21"/>
              </w:rPr>
              <w:t>提供担保额度的议案》。</w:t>
            </w:r>
          </w:p>
        </w:tc>
      </w:tr>
    </w:tbl>
    <w:p>
      <w:pPr>
        <w:spacing w:before="271" w:line="226" w:lineRule="auto"/>
        <w:ind w:left="120"/>
        <w:rPr>
          <w:rFonts w:ascii="宋体" w:hAnsi="宋体" w:eastAsia="宋体" w:cs="宋体"/>
          <w:sz w:val="21"/>
          <w:szCs w:val="21"/>
        </w:rPr>
      </w:pPr>
      <w:r>
        <w:rPr>
          <w:rFonts w:ascii="宋体" w:hAnsi="宋体" w:eastAsia="宋体" w:cs="宋体"/>
          <w:spacing w:val="-1"/>
          <w:sz w:val="21"/>
          <w:szCs w:val="21"/>
        </w:rPr>
        <w:t>表决</w:t>
      </w:r>
      <w:r>
        <w:rPr>
          <w:rFonts w:ascii="宋体" w:hAnsi="宋体" w:eastAsia="宋体" w:cs="宋体"/>
          <w:sz w:val="21"/>
          <w:szCs w:val="21"/>
        </w:rPr>
        <w:t>权恢复的优先股股东请求召开临时股东大会</w:t>
      </w:r>
    </w:p>
    <w:p>
      <w:pPr>
        <w:spacing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8" w:lineRule="auto"/>
        <w:ind w:left="121"/>
        <w:rPr>
          <w:rFonts w:ascii="宋体" w:hAnsi="宋体" w:eastAsia="宋体" w:cs="宋体"/>
          <w:sz w:val="21"/>
          <w:szCs w:val="21"/>
        </w:rPr>
      </w:pPr>
      <w:r>
        <w:rPr>
          <w:rFonts w:ascii="宋体" w:hAnsi="宋体" w:eastAsia="宋体" w:cs="宋体"/>
          <w:spacing w:val="-1"/>
          <w:sz w:val="21"/>
          <w:szCs w:val="21"/>
        </w:rPr>
        <w:t>股东大会情</w:t>
      </w:r>
      <w:r>
        <w:rPr>
          <w:rFonts w:ascii="宋体" w:hAnsi="宋体" w:eastAsia="宋体" w:cs="宋体"/>
          <w:sz w:val="21"/>
          <w:szCs w:val="21"/>
        </w:rPr>
        <w:t>况说明</w:t>
      </w:r>
    </w:p>
    <w:p>
      <w:pPr>
        <w:spacing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63" w:type="default"/>
          <w:footerReference r:id="rId64" w:type="default"/>
          <w:pgSz w:w="11907" w:h="16839"/>
          <w:pgMar w:top="1392" w:right="1162" w:bottom="1395" w:left="1685" w:header="854" w:footer="1191" w:gutter="0"/>
          <w:cols w:space="720" w:num="1"/>
        </w:sectPr>
      </w:pPr>
    </w:p>
    <w:p>
      <w:pPr>
        <w:spacing w:line="424" w:lineRule="auto"/>
        <w:rPr>
          <w:rFonts w:ascii="Arial"/>
          <w:sz w:val="21"/>
        </w:rPr>
      </w:pPr>
    </w:p>
    <w:p>
      <w:pPr>
        <w:spacing w:before="68" w:line="221" w:lineRule="auto"/>
        <w:ind w:left="140"/>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四、</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董事、监事和高级管理人员的情</w:t>
      </w:r>
      <w:r>
        <w:rPr>
          <w:rFonts w:ascii="宋体" w:hAnsi="宋体" w:eastAsia="宋体" w:cs="宋体"/>
          <w:spacing w:val="-4"/>
          <w:sz w:val="21"/>
          <w:szCs w:val="21"/>
          <w14:textOutline w14:w="3831" w14:cap="flat" w14:cmpd="sng">
            <w14:solidFill>
              <w14:srgbClr w14:val="000000"/>
            </w14:solidFill>
            <w14:prstDash w14:val="solid"/>
            <w14:miter w14:val="10"/>
          </w14:textOutline>
        </w:rPr>
        <w:t>况</w:t>
      </w:r>
    </w:p>
    <w:p>
      <w:pPr>
        <w:spacing w:before="80" w:line="228" w:lineRule="auto"/>
        <w:ind w:left="123"/>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1"/>
          <w:sz w:val="21"/>
          <w:szCs w:val="21"/>
        </w:rPr>
        <w:t>)</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现任及</w:t>
      </w:r>
      <w:r>
        <w:rPr>
          <w:rFonts w:ascii="宋体" w:hAnsi="宋体" w:eastAsia="宋体" w:cs="宋体"/>
          <w:sz w:val="21"/>
          <w:szCs w:val="21"/>
          <w14:textOutline w14:w="3831" w14:cap="flat" w14:cmpd="sng">
            <w14:solidFill>
              <w14:srgbClr w14:val="000000"/>
            </w14:solidFill>
            <w14:prstDash w14:val="solid"/>
            <w14:miter w14:val="10"/>
          </w14:textOutline>
        </w:rPr>
        <w:t>报告期内离任董事、监事和高级管理人员持股变动及报酬情况</w:t>
      </w:r>
    </w:p>
    <w:p>
      <w:pPr>
        <w:spacing w:before="74" w:line="236" w:lineRule="auto"/>
        <w:ind w:left="172"/>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 xml:space="preserve">适用 </w:t>
      </w:r>
      <w:r>
        <w:rPr>
          <w:rFonts w:ascii="Times New Roman" w:hAnsi="Times New Roman" w:eastAsia="Times New Roman" w:cs="Times New Roman"/>
          <w:spacing w:val="-7"/>
          <w:sz w:val="21"/>
          <w:szCs w:val="21"/>
        </w:rPr>
        <w:t>□</w:t>
      </w:r>
      <w:r>
        <w:rPr>
          <w:rFonts w:ascii="宋体" w:hAnsi="宋体" w:eastAsia="宋体" w:cs="宋体"/>
          <w:spacing w:val="-7"/>
          <w:sz w:val="21"/>
          <w:szCs w:val="21"/>
        </w:rPr>
        <w:t>不适用</w:t>
      </w:r>
    </w:p>
    <w:p>
      <w:pPr>
        <w:spacing w:before="3" w:line="214" w:lineRule="auto"/>
        <w:ind w:right="110"/>
        <w:jc w:val="right"/>
        <w:rPr>
          <w:rFonts w:ascii="宋体" w:hAnsi="宋体" w:eastAsia="宋体" w:cs="宋体"/>
          <w:sz w:val="21"/>
          <w:szCs w:val="21"/>
        </w:rPr>
      </w:pPr>
      <w:r>
        <w:rPr>
          <w:rFonts w:ascii="宋体" w:hAnsi="宋体" w:eastAsia="宋体" w:cs="宋体"/>
          <w:spacing w:val="-22"/>
          <w:sz w:val="21"/>
          <w:szCs w:val="21"/>
        </w:rPr>
        <w:t>单</w:t>
      </w:r>
      <w:r>
        <w:rPr>
          <w:rFonts w:ascii="宋体" w:hAnsi="宋体" w:eastAsia="宋体" w:cs="宋体"/>
          <w:spacing w:val="-21"/>
          <w:sz w:val="21"/>
          <w:szCs w:val="21"/>
        </w:rPr>
        <w:t>位： 股</w:t>
      </w:r>
    </w:p>
    <w:tbl>
      <w:tblPr>
        <w:tblStyle w:val="4"/>
        <w:tblW w:w="141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8"/>
        <w:gridCol w:w="1166"/>
        <w:gridCol w:w="859"/>
        <w:gridCol w:w="856"/>
        <w:gridCol w:w="1224"/>
        <w:gridCol w:w="1221"/>
        <w:gridCol w:w="1151"/>
        <w:gridCol w:w="1138"/>
        <w:gridCol w:w="1363"/>
        <w:gridCol w:w="1181"/>
        <w:gridCol w:w="1418"/>
        <w:gridCol w:w="14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068" w:type="dxa"/>
            <w:vAlign w:val="top"/>
          </w:tcPr>
          <w:p>
            <w:pPr>
              <w:spacing w:line="371" w:lineRule="auto"/>
              <w:rPr>
                <w:rFonts w:ascii="Arial"/>
                <w:sz w:val="21"/>
              </w:rPr>
            </w:pPr>
          </w:p>
          <w:p>
            <w:pPr>
              <w:spacing w:before="68" w:line="221" w:lineRule="auto"/>
              <w:ind w:left="329"/>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1166" w:type="dxa"/>
            <w:vAlign w:val="top"/>
          </w:tcPr>
          <w:p>
            <w:pPr>
              <w:spacing w:line="371" w:lineRule="auto"/>
              <w:rPr>
                <w:rFonts w:ascii="Arial"/>
                <w:sz w:val="21"/>
              </w:rPr>
            </w:pPr>
          </w:p>
          <w:p>
            <w:pPr>
              <w:spacing w:before="68" w:line="214" w:lineRule="auto"/>
              <w:ind w:left="201"/>
              <w:rPr>
                <w:rFonts w:ascii="Times New Roman" w:hAnsi="Times New Roman" w:eastAsia="Times New Roman" w:cs="Times New Roman"/>
                <w:sz w:val="21"/>
                <w:szCs w:val="21"/>
              </w:rPr>
            </w:pPr>
            <w:r>
              <w:rPr>
                <w:rFonts w:ascii="宋体" w:hAnsi="宋体" w:eastAsia="宋体" w:cs="宋体"/>
                <w:spacing w:val="-2"/>
                <w:sz w:val="21"/>
                <w:szCs w:val="21"/>
              </w:rPr>
              <w:t>职</w:t>
            </w:r>
            <w:r>
              <w:rPr>
                <w:rFonts w:ascii="宋体" w:hAnsi="宋体" w:eastAsia="宋体" w:cs="宋体"/>
                <w:spacing w:val="-1"/>
                <w:sz w:val="21"/>
                <w:szCs w:val="21"/>
              </w:rPr>
              <w:t>务</w:t>
            </w:r>
            <w:r>
              <w:rPr>
                <w:rFonts w:ascii="Times New Roman" w:hAnsi="Times New Roman" w:eastAsia="Times New Roman" w:cs="Times New Roman"/>
                <w:spacing w:val="-1"/>
                <w:sz w:val="21"/>
                <w:szCs w:val="21"/>
              </w:rPr>
              <w:t>(</w:t>
            </w:r>
            <w:r>
              <w:rPr>
                <w:rFonts w:ascii="宋体" w:hAnsi="宋体" w:eastAsia="宋体" w:cs="宋体"/>
                <w:spacing w:val="-1"/>
                <w:sz w:val="21"/>
                <w:szCs w:val="21"/>
              </w:rPr>
              <w:t>注</w:t>
            </w:r>
            <w:r>
              <w:rPr>
                <w:rFonts w:ascii="Times New Roman" w:hAnsi="Times New Roman" w:eastAsia="Times New Roman" w:cs="Times New Roman"/>
                <w:spacing w:val="-1"/>
                <w:sz w:val="21"/>
                <w:szCs w:val="21"/>
              </w:rPr>
              <w:t>)</w:t>
            </w:r>
          </w:p>
        </w:tc>
        <w:tc>
          <w:tcPr>
            <w:tcW w:w="859" w:type="dxa"/>
            <w:vAlign w:val="top"/>
          </w:tcPr>
          <w:p>
            <w:pPr>
              <w:spacing w:line="372" w:lineRule="auto"/>
              <w:rPr>
                <w:rFonts w:ascii="Arial"/>
                <w:sz w:val="21"/>
              </w:rPr>
            </w:pPr>
          </w:p>
          <w:p>
            <w:pPr>
              <w:spacing w:before="68" w:line="221" w:lineRule="auto"/>
              <w:ind w:left="224"/>
              <w:rPr>
                <w:rFonts w:ascii="宋体" w:hAnsi="宋体" w:eastAsia="宋体" w:cs="宋体"/>
                <w:sz w:val="21"/>
                <w:szCs w:val="21"/>
              </w:rPr>
            </w:pPr>
            <w:r>
              <w:rPr>
                <w:rFonts w:ascii="宋体" w:hAnsi="宋体" w:eastAsia="宋体" w:cs="宋体"/>
                <w:spacing w:val="-3"/>
                <w:sz w:val="21"/>
                <w:szCs w:val="21"/>
              </w:rPr>
              <w:t>性</w:t>
            </w:r>
            <w:r>
              <w:rPr>
                <w:rFonts w:ascii="宋体" w:hAnsi="宋体" w:eastAsia="宋体" w:cs="宋体"/>
                <w:spacing w:val="-2"/>
                <w:sz w:val="21"/>
                <w:szCs w:val="21"/>
              </w:rPr>
              <w:t>别</w:t>
            </w:r>
          </w:p>
        </w:tc>
        <w:tc>
          <w:tcPr>
            <w:tcW w:w="856" w:type="dxa"/>
            <w:vAlign w:val="top"/>
          </w:tcPr>
          <w:p>
            <w:pPr>
              <w:spacing w:line="371" w:lineRule="auto"/>
              <w:rPr>
                <w:rFonts w:ascii="Arial"/>
                <w:sz w:val="21"/>
              </w:rPr>
            </w:pPr>
          </w:p>
          <w:p>
            <w:pPr>
              <w:spacing w:before="68" w:line="221" w:lineRule="auto"/>
              <w:ind w:left="223"/>
              <w:rPr>
                <w:rFonts w:ascii="宋体" w:hAnsi="宋体" w:eastAsia="宋体" w:cs="宋体"/>
                <w:sz w:val="21"/>
                <w:szCs w:val="21"/>
              </w:rPr>
            </w:pPr>
            <w:r>
              <w:rPr>
                <w:rFonts w:ascii="宋体" w:hAnsi="宋体" w:eastAsia="宋体" w:cs="宋体"/>
                <w:spacing w:val="-2"/>
                <w:sz w:val="21"/>
                <w:szCs w:val="21"/>
              </w:rPr>
              <w:t>年龄</w:t>
            </w:r>
          </w:p>
        </w:tc>
        <w:tc>
          <w:tcPr>
            <w:tcW w:w="1224" w:type="dxa"/>
            <w:vAlign w:val="top"/>
          </w:tcPr>
          <w:p>
            <w:pPr>
              <w:spacing w:before="305" w:line="256" w:lineRule="auto"/>
              <w:ind w:left="441" w:right="187" w:hanging="245"/>
              <w:rPr>
                <w:rFonts w:ascii="宋体" w:hAnsi="宋体" w:eastAsia="宋体" w:cs="宋体"/>
                <w:sz w:val="21"/>
                <w:szCs w:val="21"/>
              </w:rPr>
            </w:pPr>
            <w:r>
              <w:rPr>
                <w:rFonts w:ascii="宋体" w:hAnsi="宋体" w:eastAsia="宋体" w:cs="宋体"/>
                <w:spacing w:val="-2"/>
                <w:sz w:val="21"/>
                <w:szCs w:val="21"/>
              </w:rPr>
              <w:t>任</w:t>
            </w:r>
            <w:r>
              <w:rPr>
                <w:rFonts w:ascii="宋体" w:hAnsi="宋体" w:eastAsia="宋体" w:cs="宋体"/>
                <w:spacing w:val="-1"/>
                <w:sz w:val="21"/>
                <w:szCs w:val="21"/>
              </w:rPr>
              <w:t>期起始</w:t>
            </w:r>
            <w:r>
              <w:rPr>
                <w:rFonts w:ascii="宋体" w:hAnsi="宋体" w:eastAsia="宋体" w:cs="宋体"/>
                <w:sz w:val="21"/>
                <w:szCs w:val="21"/>
              </w:rPr>
              <w:t xml:space="preserve"> </w:t>
            </w:r>
            <w:r>
              <w:rPr>
                <w:rFonts w:ascii="宋体" w:hAnsi="宋体" w:eastAsia="宋体" w:cs="宋体"/>
                <w:spacing w:val="-12"/>
                <w:sz w:val="21"/>
                <w:szCs w:val="21"/>
              </w:rPr>
              <w:t>日</w:t>
            </w:r>
            <w:r>
              <w:rPr>
                <w:rFonts w:ascii="宋体" w:hAnsi="宋体" w:eastAsia="宋体" w:cs="宋体"/>
                <w:spacing w:val="-10"/>
                <w:sz w:val="21"/>
                <w:szCs w:val="21"/>
              </w:rPr>
              <w:t>期</w:t>
            </w:r>
          </w:p>
        </w:tc>
        <w:tc>
          <w:tcPr>
            <w:tcW w:w="1221" w:type="dxa"/>
            <w:vAlign w:val="top"/>
          </w:tcPr>
          <w:p>
            <w:pPr>
              <w:spacing w:before="305" w:line="256" w:lineRule="auto"/>
              <w:ind w:left="442" w:right="186" w:hanging="248"/>
              <w:rPr>
                <w:rFonts w:ascii="宋体" w:hAnsi="宋体" w:eastAsia="宋体" w:cs="宋体"/>
                <w:sz w:val="21"/>
                <w:szCs w:val="21"/>
              </w:rPr>
            </w:pPr>
            <w:r>
              <w:rPr>
                <w:rFonts w:ascii="宋体" w:hAnsi="宋体" w:eastAsia="宋体" w:cs="宋体"/>
                <w:spacing w:val="-2"/>
                <w:sz w:val="21"/>
                <w:szCs w:val="21"/>
              </w:rPr>
              <w:t>任</w:t>
            </w:r>
            <w:r>
              <w:rPr>
                <w:rFonts w:ascii="宋体" w:hAnsi="宋体" w:eastAsia="宋体" w:cs="宋体"/>
                <w:spacing w:val="-1"/>
                <w:sz w:val="21"/>
                <w:szCs w:val="21"/>
              </w:rPr>
              <w:t>期终止</w:t>
            </w:r>
            <w:r>
              <w:rPr>
                <w:rFonts w:ascii="宋体" w:hAnsi="宋体" w:eastAsia="宋体" w:cs="宋体"/>
                <w:sz w:val="21"/>
                <w:szCs w:val="21"/>
              </w:rPr>
              <w:t xml:space="preserve"> </w:t>
            </w:r>
            <w:r>
              <w:rPr>
                <w:rFonts w:ascii="宋体" w:hAnsi="宋体" w:eastAsia="宋体" w:cs="宋体"/>
                <w:spacing w:val="-12"/>
                <w:sz w:val="21"/>
                <w:szCs w:val="21"/>
              </w:rPr>
              <w:t>日</w:t>
            </w:r>
            <w:r>
              <w:rPr>
                <w:rFonts w:ascii="宋体" w:hAnsi="宋体" w:eastAsia="宋体" w:cs="宋体"/>
                <w:spacing w:val="-10"/>
                <w:sz w:val="21"/>
                <w:szCs w:val="21"/>
              </w:rPr>
              <w:t>期</w:t>
            </w:r>
          </w:p>
        </w:tc>
        <w:tc>
          <w:tcPr>
            <w:tcW w:w="1151" w:type="dxa"/>
            <w:vAlign w:val="top"/>
          </w:tcPr>
          <w:p>
            <w:pPr>
              <w:spacing w:before="304" w:line="256" w:lineRule="auto"/>
              <w:ind w:left="478" w:right="149" w:hanging="315"/>
              <w:rPr>
                <w:rFonts w:ascii="宋体" w:hAnsi="宋体" w:eastAsia="宋体" w:cs="宋体"/>
                <w:sz w:val="21"/>
                <w:szCs w:val="21"/>
              </w:rPr>
            </w:pPr>
            <w:r>
              <w:rPr>
                <w:rFonts w:ascii="宋体" w:hAnsi="宋体" w:eastAsia="宋体" w:cs="宋体"/>
                <w:spacing w:val="-2"/>
                <w:sz w:val="21"/>
                <w:szCs w:val="21"/>
              </w:rPr>
              <w:t>年初持</w:t>
            </w:r>
            <w:r>
              <w:rPr>
                <w:rFonts w:ascii="宋体" w:hAnsi="宋体" w:eastAsia="宋体" w:cs="宋体"/>
                <w:spacing w:val="-1"/>
                <w:sz w:val="21"/>
                <w:szCs w:val="21"/>
              </w:rPr>
              <w:t>股</w:t>
            </w:r>
            <w:r>
              <w:rPr>
                <w:rFonts w:ascii="宋体" w:hAnsi="宋体" w:eastAsia="宋体" w:cs="宋体"/>
                <w:sz w:val="21"/>
                <w:szCs w:val="21"/>
              </w:rPr>
              <w:t xml:space="preserve"> 数</w:t>
            </w:r>
          </w:p>
        </w:tc>
        <w:tc>
          <w:tcPr>
            <w:tcW w:w="1138" w:type="dxa"/>
            <w:vAlign w:val="top"/>
          </w:tcPr>
          <w:p>
            <w:pPr>
              <w:spacing w:before="304" w:line="256" w:lineRule="auto"/>
              <w:ind w:left="472" w:right="142" w:hanging="315"/>
              <w:rPr>
                <w:rFonts w:ascii="宋体" w:hAnsi="宋体" w:eastAsia="宋体" w:cs="宋体"/>
                <w:sz w:val="21"/>
                <w:szCs w:val="21"/>
              </w:rPr>
            </w:pPr>
            <w:r>
              <w:rPr>
                <w:rFonts w:ascii="宋体" w:hAnsi="宋体" w:eastAsia="宋体" w:cs="宋体"/>
                <w:spacing w:val="-2"/>
                <w:sz w:val="21"/>
                <w:szCs w:val="21"/>
              </w:rPr>
              <w:t>年末持</w:t>
            </w:r>
            <w:r>
              <w:rPr>
                <w:rFonts w:ascii="宋体" w:hAnsi="宋体" w:eastAsia="宋体" w:cs="宋体"/>
                <w:spacing w:val="-1"/>
                <w:sz w:val="21"/>
                <w:szCs w:val="21"/>
              </w:rPr>
              <w:t>股</w:t>
            </w:r>
            <w:r>
              <w:rPr>
                <w:rFonts w:ascii="宋体" w:hAnsi="宋体" w:eastAsia="宋体" w:cs="宋体"/>
                <w:sz w:val="21"/>
                <w:szCs w:val="21"/>
              </w:rPr>
              <w:t xml:space="preserve"> 数</w:t>
            </w:r>
          </w:p>
        </w:tc>
        <w:tc>
          <w:tcPr>
            <w:tcW w:w="1363" w:type="dxa"/>
            <w:vAlign w:val="top"/>
          </w:tcPr>
          <w:p>
            <w:pPr>
              <w:spacing w:before="305" w:line="256" w:lineRule="auto"/>
              <w:ind w:left="164" w:right="149"/>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度内股份</w:t>
            </w:r>
            <w:r>
              <w:rPr>
                <w:rFonts w:ascii="宋体" w:hAnsi="宋体" w:eastAsia="宋体" w:cs="宋体"/>
                <w:sz w:val="21"/>
                <w:szCs w:val="21"/>
              </w:rPr>
              <w:t xml:space="preserve"> </w:t>
            </w:r>
            <w:r>
              <w:rPr>
                <w:rFonts w:ascii="宋体" w:hAnsi="宋体" w:eastAsia="宋体" w:cs="宋体"/>
                <w:spacing w:val="-2"/>
                <w:sz w:val="21"/>
                <w:szCs w:val="21"/>
              </w:rPr>
              <w:t>增</w:t>
            </w:r>
            <w:r>
              <w:rPr>
                <w:rFonts w:ascii="宋体" w:hAnsi="宋体" w:eastAsia="宋体" w:cs="宋体"/>
                <w:spacing w:val="-1"/>
                <w:sz w:val="21"/>
                <w:szCs w:val="21"/>
              </w:rPr>
              <w:t>减变动量</w:t>
            </w:r>
          </w:p>
        </w:tc>
        <w:tc>
          <w:tcPr>
            <w:tcW w:w="1181" w:type="dxa"/>
            <w:vAlign w:val="top"/>
          </w:tcPr>
          <w:p>
            <w:pPr>
              <w:spacing w:before="305" w:line="257" w:lineRule="auto"/>
              <w:ind w:left="391" w:right="163" w:hanging="213"/>
              <w:rPr>
                <w:rFonts w:ascii="宋体" w:hAnsi="宋体" w:eastAsia="宋体" w:cs="宋体"/>
                <w:sz w:val="21"/>
                <w:szCs w:val="21"/>
              </w:rPr>
            </w:pPr>
            <w:r>
              <w:rPr>
                <w:rFonts w:ascii="宋体" w:hAnsi="宋体" w:eastAsia="宋体" w:cs="宋体"/>
                <w:spacing w:val="-2"/>
                <w:sz w:val="21"/>
                <w:szCs w:val="21"/>
              </w:rPr>
              <w:t>增减变</w:t>
            </w:r>
            <w:r>
              <w:rPr>
                <w:rFonts w:ascii="宋体" w:hAnsi="宋体" w:eastAsia="宋体" w:cs="宋体"/>
                <w:spacing w:val="-1"/>
                <w:sz w:val="21"/>
                <w:szCs w:val="21"/>
              </w:rPr>
              <w:t>动</w:t>
            </w:r>
            <w:r>
              <w:rPr>
                <w:rFonts w:ascii="宋体" w:hAnsi="宋体" w:eastAsia="宋体" w:cs="宋体"/>
                <w:sz w:val="21"/>
                <w:szCs w:val="21"/>
              </w:rPr>
              <w:t xml:space="preserve"> </w:t>
            </w:r>
            <w:r>
              <w:rPr>
                <w:rFonts w:ascii="宋体" w:hAnsi="宋体" w:eastAsia="宋体" w:cs="宋体"/>
                <w:spacing w:val="-4"/>
                <w:sz w:val="21"/>
                <w:szCs w:val="21"/>
              </w:rPr>
              <w:t>原</w:t>
            </w:r>
            <w:r>
              <w:rPr>
                <w:rFonts w:ascii="宋体" w:hAnsi="宋体" w:eastAsia="宋体" w:cs="宋体"/>
                <w:spacing w:val="-2"/>
                <w:sz w:val="21"/>
                <w:szCs w:val="21"/>
              </w:rPr>
              <w:t>因</w:t>
            </w:r>
          </w:p>
        </w:tc>
        <w:tc>
          <w:tcPr>
            <w:tcW w:w="1418" w:type="dxa"/>
            <w:vAlign w:val="top"/>
          </w:tcPr>
          <w:p>
            <w:pPr>
              <w:spacing w:before="34" w:line="234" w:lineRule="auto"/>
              <w:ind w:left="188" w:right="177"/>
              <w:rPr>
                <w:rFonts w:ascii="宋体" w:hAnsi="宋体" w:eastAsia="宋体" w:cs="宋体"/>
                <w:sz w:val="21"/>
                <w:szCs w:val="21"/>
              </w:rPr>
            </w:pPr>
            <w:r>
              <w:rPr>
                <w:rFonts w:ascii="宋体" w:hAnsi="宋体" w:eastAsia="宋体" w:cs="宋体"/>
                <w:spacing w:val="-1"/>
                <w:sz w:val="21"/>
                <w:szCs w:val="21"/>
              </w:rPr>
              <w:t>报告期</w:t>
            </w:r>
            <w:r>
              <w:rPr>
                <w:rFonts w:ascii="宋体" w:hAnsi="宋体" w:eastAsia="宋体" w:cs="宋体"/>
                <w:sz w:val="21"/>
                <w:szCs w:val="21"/>
              </w:rPr>
              <w:t xml:space="preserve">内从 </w:t>
            </w:r>
            <w:r>
              <w:rPr>
                <w:rFonts w:ascii="宋体" w:hAnsi="宋体" w:eastAsia="宋体" w:cs="宋体"/>
                <w:spacing w:val="-1"/>
                <w:sz w:val="21"/>
                <w:szCs w:val="21"/>
              </w:rPr>
              <w:t>公司获得</w:t>
            </w:r>
            <w:r>
              <w:rPr>
                <w:rFonts w:ascii="宋体" w:hAnsi="宋体" w:eastAsia="宋体" w:cs="宋体"/>
                <w:sz w:val="21"/>
                <w:szCs w:val="21"/>
              </w:rPr>
              <w:t xml:space="preserve">的 </w:t>
            </w:r>
            <w:r>
              <w:rPr>
                <w:rFonts w:ascii="宋体" w:hAnsi="宋体" w:eastAsia="宋体" w:cs="宋体"/>
                <w:spacing w:val="-1"/>
                <w:sz w:val="21"/>
                <w:szCs w:val="21"/>
              </w:rPr>
              <w:t>税前报酬</w:t>
            </w:r>
            <w:r>
              <w:rPr>
                <w:rFonts w:ascii="宋体" w:hAnsi="宋体" w:eastAsia="宋体" w:cs="宋体"/>
                <w:sz w:val="21"/>
                <w:szCs w:val="21"/>
              </w:rPr>
              <w:t xml:space="preserve">总 </w:t>
            </w:r>
            <w:r>
              <w:rPr>
                <w:rFonts w:ascii="宋体" w:hAnsi="宋体" w:eastAsia="宋体" w:cs="宋体"/>
                <w:spacing w:val="20"/>
                <w:sz w:val="21"/>
                <w:szCs w:val="21"/>
              </w:rPr>
              <w:t>额(万元)</w:t>
            </w:r>
          </w:p>
        </w:tc>
        <w:tc>
          <w:tcPr>
            <w:tcW w:w="1456" w:type="dxa"/>
            <w:vAlign w:val="top"/>
          </w:tcPr>
          <w:p>
            <w:pPr>
              <w:spacing w:before="34" w:line="221" w:lineRule="auto"/>
              <w:ind w:left="210"/>
              <w:rPr>
                <w:rFonts w:ascii="宋体" w:hAnsi="宋体" w:eastAsia="宋体" w:cs="宋体"/>
                <w:sz w:val="21"/>
                <w:szCs w:val="21"/>
              </w:rPr>
            </w:pPr>
            <w:r>
              <w:rPr>
                <w:rFonts w:ascii="宋体" w:hAnsi="宋体" w:eastAsia="宋体" w:cs="宋体"/>
                <w:spacing w:val="-2"/>
                <w:sz w:val="21"/>
                <w:szCs w:val="21"/>
              </w:rPr>
              <w:t>是否在</w:t>
            </w:r>
            <w:r>
              <w:rPr>
                <w:rFonts w:ascii="宋体" w:hAnsi="宋体" w:eastAsia="宋体" w:cs="宋体"/>
                <w:spacing w:val="-1"/>
                <w:sz w:val="21"/>
                <w:szCs w:val="21"/>
              </w:rPr>
              <w:t>公司</w:t>
            </w:r>
          </w:p>
          <w:p>
            <w:pPr>
              <w:spacing w:before="18" w:line="221" w:lineRule="auto"/>
              <w:ind w:left="210"/>
              <w:rPr>
                <w:rFonts w:ascii="宋体" w:hAnsi="宋体" w:eastAsia="宋体" w:cs="宋体"/>
                <w:sz w:val="21"/>
                <w:szCs w:val="21"/>
              </w:rPr>
            </w:pPr>
            <w:r>
              <w:rPr>
                <w:rFonts w:ascii="宋体" w:hAnsi="宋体" w:eastAsia="宋体" w:cs="宋体"/>
                <w:spacing w:val="-2"/>
                <w:sz w:val="21"/>
                <w:szCs w:val="21"/>
              </w:rPr>
              <w:t>关联方</w:t>
            </w:r>
            <w:r>
              <w:rPr>
                <w:rFonts w:ascii="宋体" w:hAnsi="宋体" w:eastAsia="宋体" w:cs="宋体"/>
                <w:spacing w:val="-1"/>
                <w:sz w:val="21"/>
                <w:szCs w:val="21"/>
              </w:rPr>
              <w:t>获取</w:t>
            </w:r>
          </w:p>
          <w:p>
            <w:pPr>
              <w:spacing w:before="22" w:line="221" w:lineRule="auto"/>
              <w:ind w:left="522"/>
              <w:rPr>
                <w:rFonts w:ascii="宋体" w:hAnsi="宋体" w:eastAsia="宋体" w:cs="宋体"/>
                <w:sz w:val="21"/>
                <w:szCs w:val="21"/>
              </w:rPr>
            </w:pPr>
            <w:r>
              <w:rPr>
                <w:rFonts w:ascii="宋体" w:hAnsi="宋体" w:eastAsia="宋体" w:cs="宋体"/>
                <w:spacing w:val="-2"/>
                <w:sz w:val="21"/>
                <w:szCs w:val="21"/>
              </w:rPr>
              <w:t>报</w:t>
            </w:r>
            <w:r>
              <w:rPr>
                <w:rFonts w:ascii="宋体" w:hAnsi="宋体" w:eastAsia="宋体" w:cs="宋体"/>
                <w:spacing w:val="-1"/>
                <w:sz w:val="21"/>
                <w:szCs w:val="21"/>
              </w:rPr>
              <w:t>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068" w:type="dxa"/>
            <w:vAlign w:val="top"/>
          </w:tcPr>
          <w:p>
            <w:pPr>
              <w:spacing w:before="30" w:line="216" w:lineRule="auto"/>
              <w:ind w:left="115"/>
              <w:rPr>
                <w:rFonts w:ascii="宋体" w:hAnsi="宋体" w:eastAsia="宋体" w:cs="宋体"/>
                <w:sz w:val="21"/>
                <w:szCs w:val="21"/>
              </w:rPr>
            </w:pPr>
            <w:r>
              <w:rPr>
                <w:rFonts w:ascii="宋体" w:hAnsi="宋体" w:eastAsia="宋体" w:cs="宋体"/>
                <w:spacing w:val="-1"/>
                <w:sz w:val="21"/>
                <w:szCs w:val="21"/>
              </w:rPr>
              <w:t>刘卫东</w:t>
            </w:r>
          </w:p>
        </w:tc>
        <w:tc>
          <w:tcPr>
            <w:tcW w:w="1166" w:type="dxa"/>
            <w:vAlign w:val="top"/>
          </w:tcPr>
          <w:p>
            <w:pPr>
              <w:spacing w:before="30" w:line="216" w:lineRule="auto"/>
              <w:ind w:left="113"/>
              <w:rPr>
                <w:rFonts w:ascii="宋体" w:hAnsi="宋体" w:eastAsia="宋体" w:cs="宋体"/>
                <w:sz w:val="21"/>
                <w:szCs w:val="21"/>
              </w:rPr>
            </w:pPr>
            <w:r>
              <w:rPr>
                <w:rFonts w:ascii="宋体" w:hAnsi="宋体" w:eastAsia="宋体" w:cs="宋体"/>
                <w:spacing w:val="-2"/>
                <w:sz w:val="21"/>
                <w:szCs w:val="21"/>
              </w:rPr>
              <w:t>董事</w:t>
            </w:r>
            <w:r>
              <w:rPr>
                <w:rFonts w:ascii="宋体" w:hAnsi="宋体" w:eastAsia="宋体" w:cs="宋体"/>
                <w:spacing w:val="-1"/>
                <w:sz w:val="21"/>
                <w:szCs w:val="21"/>
              </w:rPr>
              <w:t>长</w:t>
            </w:r>
          </w:p>
        </w:tc>
        <w:tc>
          <w:tcPr>
            <w:tcW w:w="859" w:type="dxa"/>
            <w:vAlign w:val="top"/>
          </w:tcPr>
          <w:p>
            <w:pPr>
              <w:spacing w:before="30"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7"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4</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2</w:t>
            </w:r>
            <w:r>
              <w:rPr>
                <w:rFonts w:ascii="Times New Roman" w:hAnsi="Times New Roman" w:eastAsia="Times New Roman" w:cs="Times New Roman"/>
                <w:spacing w:val="-5"/>
                <w:sz w:val="21"/>
                <w:szCs w:val="21"/>
              </w:rPr>
              <w:t>015- 12-25</w:t>
            </w:r>
          </w:p>
        </w:tc>
        <w:tc>
          <w:tcPr>
            <w:tcW w:w="1221" w:type="dxa"/>
            <w:vAlign w:val="top"/>
          </w:tcPr>
          <w:p>
            <w:pPr>
              <w:rPr>
                <w:rFonts w:ascii="Arial"/>
                <w:sz w:val="21"/>
              </w:rPr>
            </w:pPr>
          </w:p>
        </w:tc>
        <w:tc>
          <w:tcPr>
            <w:tcW w:w="1151" w:type="dxa"/>
            <w:vAlign w:val="top"/>
          </w:tcPr>
          <w:p>
            <w:pPr>
              <w:spacing w:before="43" w:line="201" w:lineRule="auto"/>
              <w:ind w:left="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3,400</w:t>
            </w:r>
          </w:p>
        </w:tc>
        <w:tc>
          <w:tcPr>
            <w:tcW w:w="1138" w:type="dxa"/>
            <w:vAlign w:val="top"/>
          </w:tcPr>
          <w:p>
            <w:pPr>
              <w:spacing w:before="43" w:line="201" w:lineRule="auto"/>
              <w:ind w:left="45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3,400</w:t>
            </w:r>
          </w:p>
        </w:tc>
        <w:tc>
          <w:tcPr>
            <w:tcW w:w="1363" w:type="dxa"/>
            <w:vAlign w:val="top"/>
          </w:tcPr>
          <w:p>
            <w:pPr>
              <w:rPr>
                <w:rFonts w:ascii="Arial"/>
                <w:sz w:val="21"/>
              </w:rPr>
            </w:pPr>
          </w:p>
        </w:tc>
        <w:tc>
          <w:tcPr>
            <w:tcW w:w="1181" w:type="dxa"/>
            <w:vAlign w:val="top"/>
          </w:tcPr>
          <w:p>
            <w:pPr>
              <w:spacing w:before="30"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105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.2</w:t>
            </w:r>
          </w:p>
        </w:tc>
        <w:tc>
          <w:tcPr>
            <w:tcW w:w="1456" w:type="dxa"/>
            <w:vAlign w:val="top"/>
          </w:tcPr>
          <w:p>
            <w:pPr>
              <w:spacing w:before="30" w:line="216" w:lineRule="auto"/>
              <w:ind w:left="119"/>
              <w:rPr>
                <w:rFonts w:ascii="宋体" w:hAnsi="宋体" w:eastAsia="宋体" w:cs="宋体"/>
                <w:sz w:val="21"/>
                <w:szCs w:val="21"/>
              </w:rPr>
            </w:pPr>
            <w:r>
              <w:rPr>
                <w:rFonts w:ascii="宋体" w:hAnsi="宋体" w:eastAsia="宋体" w:cs="宋体"/>
                <w:sz w:val="21"/>
                <w:szCs w:val="21"/>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68" w:type="dxa"/>
            <w:vAlign w:val="top"/>
          </w:tcPr>
          <w:p>
            <w:pPr>
              <w:spacing w:before="32" w:line="216" w:lineRule="auto"/>
              <w:ind w:left="122"/>
              <w:rPr>
                <w:rFonts w:ascii="宋体" w:hAnsi="宋体" w:eastAsia="宋体" w:cs="宋体"/>
                <w:sz w:val="21"/>
                <w:szCs w:val="21"/>
              </w:rPr>
            </w:pPr>
            <w:r>
              <w:rPr>
                <w:rFonts w:ascii="宋体" w:hAnsi="宋体" w:eastAsia="宋体" w:cs="宋体"/>
                <w:spacing w:val="-1"/>
                <w:sz w:val="21"/>
                <w:szCs w:val="21"/>
              </w:rPr>
              <w:t xml:space="preserve">尹 </w:t>
            </w:r>
            <w:r>
              <w:rPr>
                <w:rFonts w:ascii="宋体" w:hAnsi="宋体" w:eastAsia="宋体" w:cs="宋体"/>
                <w:sz w:val="21"/>
                <w:szCs w:val="21"/>
              </w:rPr>
              <w:t xml:space="preserve"> 霖</w:t>
            </w:r>
          </w:p>
        </w:tc>
        <w:tc>
          <w:tcPr>
            <w:tcW w:w="1166" w:type="dxa"/>
            <w:vAlign w:val="top"/>
          </w:tcPr>
          <w:p>
            <w:pPr>
              <w:spacing w:before="32" w:line="216" w:lineRule="auto"/>
              <w:ind w:left="113"/>
              <w:rPr>
                <w:rFonts w:ascii="宋体" w:hAnsi="宋体" w:eastAsia="宋体" w:cs="宋体"/>
                <w:sz w:val="21"/>
                <w:szCs w:val="21"/>
              </w:rPr>
            </w:pPr>
            <w:r>
              <w:rPr>
                <w:rFonts w:ascii="宋体" w:hAnsi="宋体" w:eastAsia="宋体" w:cs="宋体"/>
                <w:spacing w:val="-2"/>
                <w:sz w:val="21"/>
                <w:szCs w:val="21"/>
              </w:rPr>
              <w:t>董事</w:t>
            </w:r>
          </w:p>
        </w:tc>
        <w:tc>
          <w:tcPr>
            <w:tcW w:w="859" w:type="dxa"/>
            <w:vAlign w:val="top"/>
          </w:tcPr>
          <w:p>
            <w:pPr>
              <w:spacing w:before="32"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9"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6</w:t>
            </w:r>
          </w:p>
        </w:tc>
        <w:tc>
          <w:tcPr>
            <w:tcW w:w="1224" w:type="dxa"/>
            <w:vAlign w:val="top"/>
          </w:tcPr>
          <w:p>
            <w:pPr>
              <w:spacing w:before="49"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9"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9"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2"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9" w:line="187" w:lineRule="auto"/>
              <w:ind w:left="8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62.69</w:t>
            </w:r>
          </w:p>
        </w:tc>
        <w:tc>
          <w:tcPr>
            <w:tcW w:w="1456" w:type="dxa"/>
            <w:vAlign w:val="top"/>
          </w:tcPr>
          <w:p>
            <w:pPr>
              <w:spacing w:before="32" w:line="216"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68" w:type="dxa"/>
            <w:vAlign w:val="top"/>
          </w:tcPr>
          <w:p>
            <w:pPr>
              <w:spacing w:before="30" w:line="218" w:lineRule="auto"/>
              <w:ind w:left="122"/>
              <w:rPr>
                <w:rFonts w:ascii="宋体" w:hAnsi="宋体" w:eastAsia="宋体" w:cs="宋体"/>
                <w:sz w:val="21"/>
                <w:szCs w:val="21"/>
              </w:rPr>
            </w:pPr>
            <w:r>
              <w:rPr>
                <w:rFonts w:ascii="宋体" w:hAnsi="宋体" w:eastAsia="宋体" w:cs="宋体"/>
                <w:spacing w:val="-1"/>
                <w:sz w:val="21"/>
                <w:szCs w:val="21"/>
              </w:rPr>
              <w:t xml:space="preserve">尹 </w:t>
            </w:r>
            <w:r>
              <w:rPr>
                <w:rFonts w:ascii="宋体" w:hAnsi="宋体" w:eastAsia="宋体" w:cs="宋体"/>
                <w:sz w:val="21"/>
                <w:szCs w:val="21"/>
              </w:rPr>
              <w:t xml:space="preserve"> 霖</w:t>
            </w:r>
          </w:p>
        </w:tc>
        <w:tc>
          <w:tcPr>
            <w:tcW w:w="1166" w:type="dxa"/>
            <w:vAlign w:val="top"/>
          </w:tcPr>
          <w:p>
            <w:pPr>
              <w:spacing w:before="30" w:line="218" w:lineRule="auto"/>
              <w:ind w:left="117"/>
              <w:rPr>
                <w:rFonts w:ascii="宋体" w:hAnsi="宋体" w:eastAsia="宋体" w:cs="宋体"/>
                <w:sz w:val="21"/>
                <w:szCs w:val="21"/>
              </w:rPr>
            </w:pPr>
            <w:r>
              <w:rPr>
                <w:rFonts w:ascii="宋体" w:hAnsi="宋体" w:eastAsia="宋体" w:cs="宋体"/>
                <w:spacing w:val="-3"/>
                <w:sz w:val="21"/>
                <w:szCs w:val="21"/>
              </w:rPr>
              <w:t>总</w:t>
            </w:r>
            <w:r>
              <w:rPr>
                <w:rFonts w:ascii="宋体" w:hAnsi="宋体" w:eastAsia="宋体" w:cs="宋体"/>
                <w:spacing w:val="-2"/>
                <w:sz w:val="21"/>
                <w:szCs w:val="21"/>
              </w:rPr>
              <w:t>经理</w:t>
            </w:r>
          </w:p>
        </w:tc>
        <w:tc>
          <w:tcPr>
            <w:tcW w:w="859" w:type="dxa"/>
            <w:vAlign w:val="top"/>
          </w:tcPr>
          <w:p>
            <w:pPr>
              <w:spacing w:before="30" w:line="218"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7"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6</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2016-</w:t>
            </w:r>
            <w:r>
              <w:rPr>
                <w:rFonts w:ascii="Times New Roman" w:hAnsi="Times New Roman" w:eastAsia="Times New Roman" w:cs="Times New Roman"/>
                <w:sz w:val="21"/>
                <w:szCs w:val="21"/>
              </w:rPr>
              <w:t>08-05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rPr>
                <w:rFonts w:ascii="Arial"/>
                <w:sz w:val="21"/>
              </w:rPr>
            </w:pPr>
          </w:p>
        </w:tc>
        <w:tc>
          <w:tcPr>
            <w:tcW w:w="1418" w:type="dxa"/>
            <w:vAlign w:val="top"/>
          </w:tcPr>
          <w:p>
            <w:pPr>
              <w:rPr>
                <w:rFonts w:ascii="Arial"/>
                <w:sz w:val="21"/>
              </w:rPr>
            </w:pPr>
          </w:p>
        </w:tc>
        <w:tc>
          <w:tcPr>
            <w:tcW w:w="14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068" w:type="dxa"/>
            <w:vAlign w:val="top"/>
          </w:tcPr>
          <w:p>
            <w:pPr>
              <w:spacing w:before="30" w:line="216" w:lineRule="auto"/>
              <w:ind w:left="116"/>
              <w:rPr>
                <w:rFonts w:ascii="宋体" w:hAnsi="宋体" w:eastAsia="宋体" w:cs="宋体"/>
                <w:sz w:val="21"/>
                <w:szCs w:val="21"/>
              </w:rPr>
            </w:pPr>
            <w:r>
              <w:rPr>
                <w:rFonts w:ascii="宋体" w:hAnsi="宋体" w:eastAsia="宋体" w:cs="宋体"/>
                <w:spacing w:val="1"/>
                <w:sz w:val="21"/>
                <w:szCs w:val="21"/>
              </w:rPr>
              <w:t>蒋</w:t>
            </w:r>
            <w:r>
              <w:rPr>
                <w:rFonts w:ascii="宋体" w:hAnsi="宋体" w:eastAsia="宋体" w:cs="宋体"/>
                <w:sz w:val="21"/>
                <w:szCs w:val="21"/>
              </w:rPr>
              <w:t xml:space="preserve">  彪</w:t>
            </w:r>
          </w:p>
        </w:tc>
        <w:tc>
          <w:tcPr>
            <w:tcW w:w="1166" w:type="dxa"/>
            <w:vAlign w:val="top"/>
          </w:tcPr>
          <w:p>
            <w:pPr>
              <w:spacing w:before="30" w:line="216" w:lineRule="auto"/>
              <w:ind w:left="113"/>
              <w:rPr>
                <w:rFonts w:ascii="宋体" w:hAnsi="宋体" w:eastAsia="宋体" w:cs="宋体"/>
                <w:sz w:val="21"/>
                <w:szCs w:val="21"/>
              </w:rPr>
            </w:pPr>
            <w:r>
              <w:rPr>
                <w:rFonts w:ascii="宋体" w:hAnsi="宋体" w:eastAsia="宋体" w:cs="宋体"/>
                <w:spacing w:val="-2"/>
                <w:sz w:val="21"/>
                <w:szCs w:val="21"/>
              </w:rPr>
              <w:t>董事</w:t>
            </w:r>
          </w:p>
        </w:tc>
        <w:tc>
          <w:tcPr>
            <w:tcW w:w="859" w:type="dxa"/>
            <w:vAlign w:val="top"/>
          </w:tcPr>
          <w:p>
            <w:pPr>
              <w:spacing w:before="30"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0" w:line="184"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5</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0"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105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.2</w:t>
            </w:r>
          </w:p>
        </w:tc>
        <w:tc>
          <w:tcPr>
            <w:tcW w:w="1456" w:type="dxa"/>
            <w:vAlign w:val="top"/>
          </w:tcPr>
          <w:p>
            <w:pPr>
              <w:spacing w:before="30" w:line="216" w:lineRule="auto"/>
              <w:ind w:left="119"/>
              <w:rPr>
                <w:rFonts w:ascii="宋体" w:hAnsi="宋体" w:eastAsia="宋体" w:cs="宋体"/>
                <w:sz w:val="21"/>
                <w:szCs w:val="21"/>
              </w:rPr>
            </w:pPr>
            <w:r>
              <w:rPr>
                <w:rFonts w:ascii="宋体" w:hAnsi="宋体" w:eastAsia="宋体" w:cs="宋体"/>
                <w:sz w:val="21"/>
                <w:szCs w:val="21"/>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1068" w:type="dxa"/>
            <w:vAlign w:val="top"/>
          </w:tcPr>
          <w:p>
            <w:pPr>
              <w:spacing w:before="30" w:line="218" w:lineRule="auto"/>
              <w:ind w:left="123"/>
              <w:rPr>
                <w:rFonts w:ascii="宋体" w:hAnsi="宋体" w:eastAsia="宋体" w:cs="宋体"/>
                <w:sz w:val="21"/>
                <w:szCs w:val="21"/>
              </w:rPr>
            </w:pPr>
            <w:r>
              <w:rPr>
                <w:rFonts w:ascii="宋体" w:hAnsi="宋体" w:eastAsia="宋体" w:cs="宋体"/>
                <w:spacing w:val="-4"/>
                <w:sz w:val="21"/>
                <w:szCs w:val="21"/>
              </w:rPr>
              <w:t>欧</w:t>
            </w:r>
            <w:r>
              <w:rPr>
                <w:rFonts w:ascii="宋体" w:hAnsi="宋体" w:eastAsia="宋体" w:cs="宋体"/>
                <w:spacing w:val="-3"/>
                <w:sz w:val="21"/>
                <w:szCs w:val="21"/>
              </w:rPr>
              <w:t>晓</w:t>
            </w:r>
            <w:r>
              <w:rPr>
                <w:rFonts w:ascii="宋体" w:hAnsi="宋体" w:eastAsia="宋体" w:cs="宋体"/>
                <w:spacing w:val="-2"/>
                <w:sz w:val="21"/>
                <w:szCs w:val="21"/>
              </w:rPr>
              <w:t>明</w:t>
            </w:r>
          </w:p>
        </w:tc>
        <w:tc>
          <w:tcPr>
            <w:tcW w:w="1166" w:type="dxa"/>
            <w:vAlign w:val="top"/>
          </w:tcPr>
          <w:p>
            <w:pPr>
              <w:spacing w:before="30" w:line="218" w:lineRule="auto"/>
              <w:ind w:left="113"/>
              <w:rPr>
                <w:rFonts w:ascii="宋体" w:hAnsi="宋体" w:eastAsia="宋体" w:cs="宋体"/>
                <w:sz w:val="21"/>
                <w:szCs w:val="21"/>
              </w:rPr>
            </w:pPr>
            <w:r>
              <w:rPr>
                <w:rFonts w:ascii="宋体" w:hAnsi="宋体" w:eastAsia="宋体" w:cs="宋体"/>
                <w:spacing w:val="-2"/>
                <w:sz w:val="21"/>
                <w:szCs w:val="21"/>
              </w:rPr>
              <w:t>董事</w:t>
            </w:r>
          </w:p>
        </w:tc>
        <w:tc>
          <w:tcPr>
            <w:tcW w:w="859" w:type="dxa"/>
            <w:vAlign w:val="top"/>
          </w:tcPr>
          <w:p>
            <w:pPr>
              <w:spacing w:before="30" w:line="218"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0" w:line="184"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7</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0" w:line="218"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8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64.95</w:t>
            </w:r>
          </w:p>
        </w:tc>
        <w:tc>
          <w:tcPr>
            <w:tcW w:w="1456" w:type="dxa"/>
            <w:vAlign w:val="top"/>
          </w:tcPr>
          <w:p>
            <w:pPr>
              <w:spacing w:before="30" w:line="218"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68" w:type="dxa"/>
            <w:vAlign w:val="top"/>
          </w:tcPr>
          <w:p>
            <w:pPr>
              <w:spacing w:before="30" w:line="218" w:lineRule="auto"/>
              <w:ind w:left="117"/>
              <w:rPr>
                <w:rFonts w:ascii="宋体" w:hAnsi="宋体" w:eastAsia="宋体" w:cs="宋体"/>
                <w:sz w:val="21"/>
                <w:szCs w:val="21"/>
              </w:rPr>
            </w:pPr>
            <w:r>
              <w:rPr>
                <w:rFonts w:ascii="宋体" w:hAnsi="宋体" w:eastAsia="宋体" w:cs="宋体"/>
                <w:spacing w:val="-2"/>
                <w:sz w:val="21"/>
                <w:szCs w:val="21"/>
              </w:rPr>
              <w:t>罗和</w:t>
            </w:r>
            <w:r>
              <w:rPr>
                <w:rFonts w:ascii="宋体" w:hAnsi="宋体" w:eastAsia="宋体" w:cs="宋体"/>
                <w:spacing w:val="-1"/>
                <w:sz w:val="21"/>
                <w:szCs w:val="21"/>
              </w:rPr>
              <w:t>安</w:t>
            </w:r>
          </w:p>
        </w:tc>
        <w:tc>
          <w:tcPr>
            <w:tcW w:w="1166" w:type="dxa"/>
            <w:vAlign w:val="top"/>
          </w:tcPr>
          <w:p>
            <w:pPr>
              <w:spacing w:before="30" w:line="218" w:lineRule="auto"/>
              <w:ind w:left="111"/>
              <w:rPr>
                <w:rFonts w:ascii="宋体" w:hAnsi="宋体" w:eastAsia="宋体" w:cs="宋体"/>
                <w:sz w:val="21"/>
                <w:szCs w:val="21"/>
              </w:rPr>
            </w:pPr>
            <w:r>
              <w:rPr>
                <w:rFonts w:ascii="宋体" w:hAnsi="宋体" w:eastAsia="宋体" w:cs="宋体"/>
                <w:spacing w:val="-2"/>
                <w:sz w:val="21"/>
                <w:szCs w:val="21"/>
              </w:rPr>
              <w:t>独</w:t>
            </w:r>
            <w:r>
              <w:rPr>
                <w:rFonts w:ascii="宋体" w:hAnsi="宋体" w:eastAsia="宋体" w:cs="宋体"/>
                <w:spacing w:val="-1"/>
                <w:sz w:val="21"/>
                <w:szCs w:val="21"/>
              </w:rPr>
              <w:t>立董事</w:t>
            </w:r>
          </w:p>
        </w:tc>
        <w:tc>
          <w:tcPr>
            <w:tcW w:w="859" w:type="dxa"/>
            <w:vAlign w:val="top"/>
          </w:tcPr>
          <w:p>
            <w:pPr>
              <w:spacing w:before="30" w:line="218"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7" w:line="187" w:lineRule="auto"/>
              <w:ind w:left="11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67</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0" w:line="218"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105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.2</w:t>
            </w:r>
          </w:p>
        </w:tc>
        <w:tc>
          <w:tcPr>
            <w:tcW w:w="1456" w:type="dxa"/>
            <w:vAlign w:val="top"/>
          </w:tcPr>
          <w:p>
            <w:pPr>
              <w:spacing w:before="30" w:line="218"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068" w:type="dxa"/>
            <w:vAlign w:val="top"/>
          </w:tcPr>
          <w:p>
            <w:pPr>
              <w:spacing w:before="30" w:line="216" w:lineRule="auto"/>
              <w:ind w:left="116"/>
              <w:rPr>
                <w:rFonts w:ascii="宋体" w:hAnsi="宋体" w:eastAsia="宋体" w:cs="宋体"/>
                <w:sz w:val="21"/>
                <w:szCs w:val="21"/>
              </w:rPr>
            </w:pPr>
            <w:r>
              <w:rPr>
                <w:rFonts w:ascii="宋体" w:hAnsi="宋体" w:eastAsia="宋体" w:cs="宋体"/>
                <w:spacing w:val="-2"/>
                <w:sz w:val="21"/>
                <w:szCs w:val="21"/>
              </w:rPr>
              <w:t>谭</w:t>
            </w:r>
            <w:r>
              <w:rPr>
                <w:rFonts w:ascii="宋体" w:hAnsi="宋体" w:eastAsia="宋体" w:cs="宋体"/>
                <w:spacing w:val="-1"/>
                <w:sz w:val="21"/>
                <w:szCs w:val="21"/>
              </w:rPr>
              <w:t>燕芝</w:t>
            </w:r>
          </w:p>
        </w:tc>
        <w:tc>
          <w:tcPr>
            <w:tcW w:w="1166" w:type="dxa"/>
            <w:vAlign w:val="top"/>
          </w:tcPr>
          <w:p>
            <w:pPr>
              <w:spacing w:before="30" w:line="216" w:lineRule="auto"/>
              <w:ind w:left="111"/>
              <w:rPr>
                <w:rFonts w:ascii="宋体" w:hAnsi="宋体" w:eastAsia="宋体" w:cs="宋体"/>
                <w:sz w:val="21"/>
                <w:szCs w:val="21"/>
              </w:rPr>
            </w:pPr>
            <w:r>
              <w:rPr>
                <w:rFonts w:ascii="宋体" w:hAnsi="宋体" w:eastAsia="宋体" w:cs="宋体"/>
                <w:spacing w:val="-2"/>
                <w:sz w:val="21"/>
                <w:szCs w:val="21"/>
              </w:rPr>
              <w:t>独</w:t>
            </w:r>
            <w:r>
              <w:rPr>
                <w:rFonts w:ascii="宋体" w:hAnsi="宋体" w:eastAsia="宋体" w:cs="宋体"/>
                <w:spacing w:val="-1"/>
                <w:sz w:val="21"/>
                <w:szCs w:val="21"/>
              </w:rPr>
              <w:t>立董事</w:t>
            </w:r>
          </w:p>
        </w:tc>
        <w:tc>
          <w:tcPr>
            <w:tcW w:w="859" w:type="dxa"/>
            <w:vAlign w:val="top"/>
          </w:tcPr>
          <w:p>
            <w:pPr>
              <w:spacing w:before="30" w:line="216" w:lineRule="auto"/>
              <w:ind w:left="117"/>
              <w:rPr>
                <w:rFonts w:ascii="宋体" w:hAnsi="宋体" w:eastAsia="宋体" w:cs="宋体"/>
                <w:sz w:val="21"/>
                <w:szCs w:val="21"/>
              </w:rPr>
            </w:pPr>
            <w:r>
              <w:rPr>
                <w:rFonts w:ascii="宋体" w:hAnsi="宋体" w:eastAsia="宋体" w:cs="宋体"/>
                <w:sz w:val="21"/>
                <w:szCs w:val="21"/>
              </w:rPr>
              <w:t>女</w:t>
            </w:r>
          </w:p>
        </w:tc>
        <w:tc>
          <w:tcPr>
            <w:tcW w:w="856" w:type="dxa"/>
            <w:vAlign w:val="top"/>
          </w:tcPr>
          <w:p>
            <w:pPr>
              <w:spacing w:before="47"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9</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0"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105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.2</w:t>
            </w:r>
          </w:p>
        </w:tc>
        <w:tc>
          <w:tcPr>
            <w:tcW w:w="1456" w:type="dxa"/>
            <w:vAlign w:val="top"/>
          </w:tcPr>
          <w:p>
            <w:pPr>
              <w:spacing w:before="30" w:line="216"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68" w:type="dxa"/>
            <w:vAlign w:val="top"/>
          </w:tcPr>
          <w:p>
            <w:pPr>
              <w:spacing w:before="31" w:line="217" w:lineRule="auto"/>
              <w:ind w:left="116"/>
              <w:rPr>
                <w:rFonts w:ascii="宋体" w:hAnsi="宋体" w:eastAsia="宋体" w:cs="宋体"/>
                <w:sz w:val="21"/>
                <w:szCs w:val="21"/>
              </w:rPr>
            </w:pPr>
            <w:r>
              <w:rPr>
                <w:rFonts w:ascii="宋体" w:hAnsi="宋体" w:eastAsia="宋体" w:cs="宋体"/>
                <w:spacing w:val="-2"/>
                <w:sz w:val="21"/>
                <w:szCs w:val="21"/>
              </w:rPr>
              <w:t>朱</w:t>
            </w:r>
            <w:r>
              <w:rPr>
                <w:rFonts w:ascii="宋体" w:hAnsi="宋体" w:eastAsia="宋体" w:cs="宋体"/>
                <w:spacing w:val="-1"/>
                <w:sz w:val="21"/>
                <w:szCs w:val="21"/>
              </w:rPr>
              <w:t>开悉</w:t>
            </w:r>
          </w:p>
        </w:tc>
        <w:tc>
          <w:tcPr>
            <w:tcW w:w="1166" w:type="dxa"/>
            <w:vAlign w:val="top"/>
          </w:tcPr>
          <w:p>
            <w:pPr>
              <w:spacing w:before="31" w:line="217" w:lineRule="auto"/>
              <w:ind w:left="111"/>
              <w:rPr>
                <w:rFonts w:ascii="宋体" w:hAnsi="宋体" w:eastAsia="宋体" w:cs="宋体"/>
                <w:sz w:val="21"/>
                <w:szCs w:val="21"/>
              </w:rPr>
            </w:pPr>
            <w:r>
              <w:rPr>
                <w:rFonts w:ascii="宋体" w:hAnsi="宋体" w:eastAsia="宋体" w:cs="宋体"/>
                <w:spacing w:val="-2"/>
                <w:sz w:val="21"/>
                <w:szCs w:val="21"/>
              </w:rPr>
              <w:t>独</w:t>
            </w:r>
            <w:r>
              <w:rPr>
                <w:rFonts w:ascii="宋体" w:hAnsi="宋体" w:eastAsia="宋体" w:cs="宋体"/>
                <w:spacing w:val="-1"/>
                <w:sz w:val="21"/>
                <w:szCs w:val="21"/>
              </w:rPr>
              <w:t>立董事</w:t>
            </w:r>
          </w:p>
        </w:tc>
        <w:tc>
          <w:tcPr>
            <w:tcW w:w="859" w:type="dxa"/>
            <w:vAlign w:val="top"/>
          </w:tcPr>
          <w:p>
            <w:pPr>
              <w:spacing w:before="31" w:line="217"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0" w:line="184"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7</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1" w:line="217"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105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.2</w:t>
            </w:r>
          </w:p>
        </w:tc>
        <w:tc>
          <w:tcPr>
            <w:tcW w:w="1456" w:type="dxa"/>
            <w:vAlign w:val="top"/>
          </w:tcPr>
          <w:p>
            <w:pPr>
              <w:spacing w:before="31" w:line="217"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68" w:type="dxa"/>
            <w:vAlign w:val="top"/>
          </w:tcPr>
          <w:p>
            <w:pPr>
              <w:spacing w:before="31" w:line="221" w:lineRule="auto"/>
              <w:ind w:left="116"/>
              <w:rPr>
                <w:rFonts w:ascii="宋体" w:hAnsi="宋体" w:eastAsia="宋体" w:cs="宋体"/>
                <w:sz w:val="21"/>
                <w:szCs w:val="21"/>
              </w:rPr>
            </w:pPr>
            <w:r>
              <w:rPr>
                <w:rFonts w:ascii="宋体" w:hAnsi="宋体" w:eastAsia="宋体" w:cs="宋体"/>
                <w:spacing w:val="-2"/>
                <w:sz w:val="21"/>
                <w:szCs w:val="21"/>
              </w:rPr>
              <w:t>乔</w:t>
            </w:r>
            <w:r>
              <w:rPr>
                <w:rFonts w:ascii="宋体" w:hAnsi="宋体" w:eastAsia="宋体" w:cs="宋体"/>
                <w:spacing w:val="-1"/>
                <w:sz w:val="21"/>
                <w:szCs w:val="21"/>
              </w:rPr>
              <w:t>广玉</w:t>
            </w:r>
          </w:p>
        </w:tc>
        <w:tc>
          <w:tcPr>
            <w:tcW w:w="1166" w:type="dxa"/>
            <w:vAlign w:val="top"/>
          </w:tcPr>
          <w:p>
            <w:pPr>
              <w:spacing w:before="30" w:line="228" w:lineRule="auto"/>
              <w:ind w:left="112" w:right="104"/>
              <w:rPr>
                <w:rFonts w:ascii="宋体" w:hAnsi="宋体" w:eastAsia="宋体" w:cs="宋体"/>
                <w:sz w:val="21"/>
                <w:szCs w:val="21"/>
              </w:rPr>
            </w:pPr>
            <w:r>
              <w:rPr>
                <w:rFonts w:ascii="宋体" w:hAnsi="宋体" w:eastAsia="宋体" w:cs="宋体"/>
                <w:spacing w:val="26"/>
                <w:sz w:val="21"/>
                <w:szCs w:val="21"/>
              </w:rPr>
              <w:t>职工代</w:t>
            </w:r>
            <w:r>
              <w:rPr>
                <w:rFonts w:ascii="宋体" w:hAnsi="宋体" w:eastAsia="宋体" w:cs="宋体"/>
                <w:spacing w:val="25"/>
                <w:sz w:val="21"/>
                <w:szCs w:val="21"/>
              </w:rPr>
              <w:t>表</w:t>
            </w:r>
            <w:r>
              <w:rPr>
                <w:rFonts w:ascii="宋体" w:hAnsi="宋体" w:eastAsia="宋体" w:cs="宋体"/>
                <w:sz w:val="21"/>
                <w:szCs w:val="21"/>
              </w:rPr>
              <w:t xml:space="preserve"> </w:t>
            </w:r>
            <w:r>
              <w:rPr>
                <w:rFonts w:ascii="宋体" w:hAnsi="宋体" w:eastAsia="宋体" w:cs="宋体"/>
                <w:spacing w:val="-2"/>
                <w:sz w:val="21"/>
                <w:szCs w:val="21"/>
              </w:rPr>
              <w:t>董事</w:t>
            </w:r>
          </w:p>
        </w:tc>
        <w:tc>
          <w:tcPr>
            <w:tcW w:w="859" w:type="dxa"/>
            <w:vAlign w:val="top"/>
          </w:tcPr>
          <w:p>
            <w:pPr>
              <w:spacing w:before="31" w:line="221"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7"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8</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1" w:line="221"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8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77.9</w:t>
            </w:r>
            <w:r>
              <w:rPr>
                <w:rFonts w:ascii="Times New Roman" w:hAnsi="Times New Roman" w:eastAsia="Times New Roman" w:cs="Times New Roman"/>
                <w:sz w:val="21"/>
                <w:szCs w:val="21"/>
              </w:rPr>
              <w:t>4</w:t>
            </w:r>
          </w:p>
        </w:tc>
        <w:tc>
          <w:tcPr>
            <w:tcW w:w="1456" w:type="dxa"/>
            <w:vAlign w:val="top"/>
          </w:tcPr>
          <w:p>
            <w:pPr>
              <w:spacing w:before="31" w:line="221"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068" w:type="dxa"/>
            <w:vAlign w:val="top"/>
          </w:tcPr>
          <w:p>
            <w:pPr>
              <w:spacing w:before="30" w:line="221" w:lineRule="auto"/>
              <w:ind w:left="115"/>
              <w:rPr>
                <w:rFonts w:ascii="宋体" w:hAnsi="宋体" w:eastAsia="宋体" w:cs="宋体"/>
                <w:sz w:val="21"/>
                <w:szCs w:val="21"/>
              </w:rPr>
            </w:pPr>
            <w:r>
              <w:rPr>
                <w:rFonts w:ascii="宋体" w:hAnsi="宋体" w:eastAsia="宋体" w:cs="宋体"/>
                <w:spacing w:val="-1"/>
                <w:sz w:val="21"/>
                <w:szCs w:val="21"/>
              </w:rPr>
              <w:t>刘凌波</w:t>
            </w:r>
          </w:p>
        </w:tc>
        <w:tc>
          <w:tcPr>
            <w:tcW w:w="1166" w:type="dxa"/>
            <w:vAlign w:val="top"/>
          </w:tcPr>
          <w:p>
            <w:pPr>
              <w:spacing w:before="30" w:line="228" w:lineRule="auto"/>
              <w:ind w:left="112" w:right="104"/>
              <w:rPr>
                <w:rFonts w:ascii="宋体" w:hAnsi="宋体" w:eastAsia="宋体" w:cs="宋体"/>
                <w:sz w:val="21"/>
                <w:szCs w:val="21"/>
              </w:rPr>
            </w:pPr>
            <w:r>
              <w:rPr>
                <w:rFonts w:ascii="宋体" w:hAnsi="宋体" w:eastAsia="宋体" w:cs="宋体"/>
                <w:spacing w:val="26"/>
                <w:sz w:val="21"/>
                <w:szCs w:val="21"/>
              </w:rPr>
              <w:t>职工代</w:t>
            </w:r>
            <w:r>
              <w:rPr>
                <w:rFonts w:ascii="宋体" w:hAnsi="宋体" w:eastAsia="宋体" w:cs="宋体"/>
                <w:spacing w:val="25"/>
                <w:sz w:val="21"/>
                <w:szCs w:val="21"/>
              </w:rPr>
              <w:t>表</w:t>
            </w:r>
            <w:r>
              <w:rPr>
                <w:rFonts w:ascii="宋体" w:hAnsi="宋体" w:eastAsia="宋体" w:cs="宋体"/>
                <w:sz w:val="21"/>
                <w:szCs w:val="21"/>
              </w:rPr>
              <w:t xml:space="preserve"> </w:t>
            </w:r>
            <w:r>
              <w:rPr>
                <w:rFonts w:ascii="宋体" w:hAnsi="宋体" w:eastAsia="宋体" w:cs="宋体"/>
                <w:spacing w:val="-2"/>
                <w:sz w:val="21"/>
                <w:szCs w:val="21"/>
              </w:rPr>
              <w:t>董事</w:t>
            </w:r>
          </w:p>
        </w:tc>
        <w:tc>
          <w:tcPr>
            <w:tcW w:w="859" w:type="dxa"/>
            <w:vAlign w:val="top"/>
          </w:tcPr>
          <w:p>
            <w:pPr>
              <w:spacing w:before="31" w:line="221"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1" w:line="184"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5</w:t>
            </w:r>
          </w:p>
        </w:tc>
        <w:tc>
          <w:tcPr>
            <w:tcW w:w="1224" w:type="dxa"/>
            <w:vAlign w:val="top"/>
          </w:tcPr>
          <w:p>
            <w:pPr>
              <w:spacing w:before="48"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8"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8"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1" w:line="221"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8" w:line="187" w:lineRule="auto"/>
              <w:ind w:left="8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71.4</w:t>
            </w:r>
            <w:r>
              <w:rPr>
                <w:rFonts w:ascii="Times New Roman" w:hAnsi="Times New Roman" w:eastAsia="Times New Roman" w:cs="Times New Roman"/>
                <w:sz w:val="21"/>
                <w:szCs w:val="21"/>
              </w:rPr>
              <w:t>4</w:t>
            </w:r>
          </w:p>
        </w:tc>
        <w:tc>
          <w:tcPr>
            <w:tcW w:w="1456" w:type="dxa"/>
            <w:vAlign w:val="top"/>
          </w:tcPr>
          <w:p>
            <w:pPr>
              <w:spacing w:before="31" w:line="221"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68" w:type="dxa"/>
            <w:vAlign w:val="top"/>
          </w:tcPr>
          <w:p>
            <w:pPr>
              <w:spacing w:before="31" w:line="222" w:lineRule="auto"/>
              <w:ind w:left="119"/>
              <w:rPr>
                <w:rFonts w:ascii="宋体" w:hAnsi="宋体" w:eastAsia="宋体" w:cs="宋体"/>
                <w:sz w:val="21"/>
                <w:szCs w:val="21"/>
              </w:rPr>
            </w:pPr>
            <w:r>
              <w:rPr>
                <w:rFonts w:ascii="宋体" w:hAnsi="宋体" w:eastAsia="宋体" w:cs="宋体"/>
                <w:spacing w:val="-3"/>
                <w:sz w:val="21"/>
                <w:szCs w:val="21"/>
              </w:rPr>
              <w:t>丁</w:t>
            </w:r>
            <w:r>
              <w:rPr>
                <w:rFonts w:ascii="宋体" w:hAnsi="宋体" w:eastAsia="宋体" w:cs="宋体"/>
                <w:spacing w:val="-2"/>
                <w:sz w:val="21"/>
                <w:szCs w:val="21"/>
              </w:rPr>
              <w:t>民</w:t>
            </w:r>
          </w:p>
        </w:tc>
        <w:tc>
          <w:tcPr>
            <w:tcW w:w="1166" w:type="dxa"/>
            <w:vAlign w:val="top"/>
          </w:tcPr>
          <w:p>
            <w:pPr>
              <w:spacing w:before="32" w:line="227" w:lineRule="auto"/>
              <w:ind w:left="112" w:right="104"/>
              <w:rPr>
                <w:rFonts w:ascii="宋体" w:hAnsi="宋体" w:eastAsia="宋体" w:cs="宋体"/>
                <w:sz w:val="21"/>
                <w:szCs w:val="21"/>
              </w:rPr>
            </w:pPr>
            <w:r>
              <w:rPr>
                <w:rFonts w:ascii="宋体" w:hAnsi="宋体" w:eastAsia="宋体" w:cs="宋体"/>
                <w:spacing w:val="26"/>
                <w:sz w:val="21"/>
                <w:szCs w:val="21"/>
              </w:rPr>
              <w:t>监事会</w:t>
            </w:r>
            <w:r>
              <w:rPr>
                <w:rFonts w:ascii="宋体" w:hAnsi="宋体" w:eastAsia="宋体" w:cs="宋体"/>
                <w:spacing w:val="25"/>
                <w:sz w:val="21"/>
                <w:szCs w:val="21"/>
              </w:rPr>
              <w:t>主</w:t>
            </w:r>
            <w:r>
              <w:rPr>
                <w:rFonts w:ascii="宋体" w:hAnsi="宋体" w:eastAsia="宋体" w:cs="宋体"/>
                <w:sz w:val="21"/>
                <w:szCs w:val="21"/>
              </w:rPr>
              <w:t xml:space="preserve"> 席</w:t>
            </w:r>
          </w:p>
        </w:tc>
        <w:tc>
          <w:tcPr>
            <w:tcW w:w="859" w:type="dxa"/>
            <w:vAlign w:val="top"/>
          </w:tcPr>
          <w:p>
            <w:pPr>
              <w:spacing w:before="32" w:line="221"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8"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6</w:t>
            </w:r>
          </w:p>
        </w:tc>
        <w:tc>
          <w:tcPr>
            <w:tcW w:w="1224" w:type="dxa"/>
            <w:vAlign w:val="top"/>
          </w:tcPr>
          <w:p>
            <w:pPr>
              <w:spacing w:before="48"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2</w:t>
            </w:r>
            <w:r>
              <w:rPr>
                <w:rFonts w:ascii="Times New Roman" w:hAnsi="Times New Roman" w:eastAsia="Times New Roman" w:cs="Times New Roman"/>
                <w:spacing w:val="-5"/>
                <w:sz w:val="21"/>
                <w:szCs w:val="21"/>
              </w:rPr>
              <w:t>012- 12-21</w:t>
            </w:r>
          </w:p>
        </w:tc>
        <w:tc>
          <w:tcPr>
            <w:tcW w:w="1221" w:type="dxa"/>
            <w:vAlign w:val="top"/>
          </w:tcPr>
          <w:p>
            <w:pPr>
              <w:rPr>
                <w:rFonts w:ascii="Arial"/>
                <w:sz w:val="21"/>
              </w:rPr>
            </w:pPr>
          </w:p>
        </w:tc>
        <w:tc>
          <w:tcPr>
            <w:tcW w:w="1151" w:type="dxa"/>
            <w:vAlign w:val="top"/>
          </w:tcPr>
          <w:p>
            <w:pPr>
              <w:spacing w:before="48"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8"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2" w:line="221"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8" w:line="187" w:lineRule="auto"/>
              <w:ind w:left="84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7.54</w:t>
            </w:r>
          </w:p>
        </w:tc>
        <w:tc>
          <w:tcPr>
            <w:tcW w:w="1456" w:type="dxa"/>
            <w:vAlign w:val="top"/>
          </w:tcPr>
          <w:p>
            <w:pPr>
              <w:spacing w:before="32" w:line="221"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1068"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伍海波</w:t>
            </w:r>
          </w:p>
        </w:tc>
        <w:tc>
          <w:tcPr>
            <w:tcW w:w="1166" w:type="dxa"/>
            <w:vAlign w:val="top"/>
          </w:tcPr>
          <w:p>
            <w:pPr>
              <w:spacing w:before="32" w:line="216" w:lineRule="auto"/>
              <w:ind w:left="112"/>
              <w:rPr>
                <w:rFonts w:ascii="宋体" w:hAnsi="宋体" w:eastAsia="宋体" w:cs="宋体"/>
                <w:sz w:val="21"/>
                <w:szCs w:val="21"/>
              </w:rPr>
            </w:pPr>
            <w:r>
              <w:rPr>
                <w:rFonts w:ascii="宋体" w:hAnsi="宋体" w:eastAsia="宋体" w:cs="宋体"/>
                <w:spacing w:val="-2"/>
                <w:sz w:val="21"/>
                <w:szCs w:val="21"/>
              </w:rPr>
              <w:t>监事</w:t>
            </w:r>
          </w:p>
        </w:tc>
        <w:tc>
          <w:tcPr>
            <w:tcW w:w="859" w:type="dxa"/>
            <w:vAlign w:val="top"/>
          </w:tcPr>
          <w:p>
            <w:pPr>
              <w:spacing w:before="32"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9" w:line="187" w:lineRule="auto"/>
              <w:ind w:left="1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224" w:type="dxa"/>
            <w:vAlign w:val="top"/>
          </w:tcPr>
          <w:p>
            <w:pPr>
              <w:spacing w:before="49"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9"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9"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2"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9" w:line="187" w:lineRule="auto"/>
              <w:ind w:left="84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2.82</w:t>
            </w:r>
          </w:p>
        </w:tc>
        <w:tc>
          <w:tcPr>
            <w:tcW w:w="1456" w:type="dxa"/>
            <w:vAlign w:val="top"/>
          </w:tcPr>
          <w:p>
            <w:pPr>
              <w:spacing w:before="32" w:line="216"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1068"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黄永红</w:t>
            </w:r>
          </w:p>
        </w:tc>
        <w:tc>
          <w:tcPr>
            <w:tcW w:w="1166" w:type="dxa"/>
            <w:vAlign w:val="top"/>
          </w:tcPr>
          <w:p>
            <w:pPr>
              <w:spacing w:before="32" w:line="216" w:lineRule="auto"/>
              <w:ind w:left="112"/>
              <w:rPr>
                <w:rFonts w:ascii="宋体" w:hAnsi="宋体" w:eastAsia="宋体" w:cs="宋体"/>
                <w:sz w:val="21"/>
                <w:szCs w:val="21"/>
              </w:rPr>
            </w:pPr>
            <w:r>
              <w:rPr>
                <w:rFonts w:ascii="宋体" w:hAnsi="宋体" w:eastAsia="宋体" w:cs="宋体"/>
                <w:spacing w:val="-2"/>
                <w:sz w:val="21"/>
                <w:szCs w:val="21"/>
              </w:rPr>
              <w:t>监事</w:t>
            </w:r>
          </w:p>
        </w:tc>
        <w:tc>
          <w:tcPr>
            <w:tcW w:w="859" w:type="dxa"/>
            <w:vAlign w:val="top"/>
          </w:tcPr>
          <w:p>
            <w:pPr>
              <w:spacing w:before="32"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9"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1</w:t>
            </w:r>
          </w:p>
        </w:tc>
        <w:tc>
          <w:tcPr>
            <w:tcW w:w="1224" w:type="dxa"/>
            <w:vAlign w:val="top"/>
          </w:tcPr>
          <w:p>
            <w:pPr>
              <w:spacing w:before="49"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9"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9"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2"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9" w:line="187" w:lineRule="auto"/>
              <w:ind w:left="84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5.77</w:t>
            </w:r>
          </w:p>
        </w:tc>
        <w:tc>
          <w:tcPr>
            <w:tcW w:w="1456" w:type="dxa"/>
            <w:vAlign w:val="top"/>
          </w:tcPr>
          <w:p>
            <w:pPr>
              <w:spacing w:before="32" w:line="216"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068" w:type="dxa"/>
            <w:vAlign w:val="top"/>
          </w:tcPr>
          <w:p>
            <w:pPr>
              <w:spacing w:before="33" w:line="213" w:lineRule="auto"/>
              <w:ind w:left="115"/>
              <w:rPr>
                <w:rFonts w:ascii="宋体" w:hAnsi="宋体" w:eastAsia="宋体" w:cs="宋体"/>
                <w:sz w:val="21"/>
                <w:szCs w:val="21"/>
              </w:rPr>
            </w:pPr>
            <w:r>
              <w:rPr>
                <w:rFonts w:ascii="宋体" w:hAnsi="宋体" w:eastAsia="宋体" w:cs="宋体"/>
                <w:spacing w:val="-1"/>
                <w:sz w:val="21"/>
                <w:szCs w:val="21"/>
              </w:rPr>
              <w:t>刘晚苟</w:t>
            </w:r>
          </w:p>
        </w:tc>
        <w:tc>
          <w:tcPr>
            <w:tcW w:w="1166" w:type="dxa"/>
            <w:vAlign w:val="top"/>
          </w:tcPr>
          <w:p>
            <w:pPr>
              <w:spacing w:before="33" w:line="213" w:lineRule="auto"/>
              <w:ind w:left="112"/>
              <w:rPr>
                <w:rFonts w:ascii="宋体" w:hAnsi="宋体" w:eastAsia="宋体" w:cs="宋体"/>
                <w:sz w:val="21"/>
                <w:szCs w:val="21"/>
              </w:rPr>
            </w:pPr>
            <w:r>
              <w:rPr>
                <w:rFonts w:ascii="宋体" w:hAnsi="宋体" w:eastAsia="宋体" w:cs="宋体"/>
                <w:spacing w:val="-2"/>
                <w:sz w:val="21"/>
                <w:szCs w:val="21"/>
              </w:rPr>
              <w:t>职工</w:t>
            </w:r>
            <w:r>
              <w:rPr>
                <w:rFonts w:ascii="宋体" w:hAnsi="宋体" w:eastAsia="宋体" w:cs="宋体"/>
                <w:spacing w:val="-1"/>
                <w:sz w:val="21"/>
                <w:szCs w:val="21"/>
              </w:rPr>
              <w:t>监事</w:t>
            </w:r>
          </w:p>
        </w:tc>
        <w:tc>
          <w:tcPr>
            <w:tcW w:w="859" w:type="dxa"/>
            <w:vAlign w:val="top"/>
          </w:tcPr>
          <w:p>
            <w:pPr>
              <w:spacing w:before="33" w:line="213"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3" w:line="184"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5</w:t>
            </w:r>
          </w:p>
        </w:tc>
        <w:tc>
          <w:tcPr>
            <w:tcW w:w="1224" w:type="dxa"/>
            <w:vAlign w:val="top"/>
          </w:tcPr>
          <w:p>
            <w:pPr>
              <w:spacing w:before="50"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50"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50"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3" w:line="213"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50" w:line="187" w:lineRule="auto"/>
              <w:ind w:left="110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0</w:t>
            </w:r>
          </w:p>
        </w:tc>
        <w:tc>
          <w:tcPr>
            <w:tcW w:w="1456" w:type="dxa"/>
            <w:vAlign w:val="top"/>
          </w:tcPr>
          <w:p>
            <w:pPr>
              <w:spacing w:before="33" w:line="213"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068" w:type="dxa"/>
            <w:vAlign w:val="top"/>
          </w:tcPr>
          <w:p>
            <w:pPr>
              <w:spacing w:before="33" w:line="215" w:lineRule="auto"/>
              <w:ind w:left="117"/>
              <w:rPr>
                <w:rFonts w:ascii="宋体" w:hAnsi="宋体" w:eastAsia="宋体" w:cs="宋体"/>
                <w:sz w:val="21"/>
                <w:szCs w:val="21"/>
              </w:rPr>
            </w:pPr>
            <w:r>
              <w:rPr>
                <w:rFonts w:ascii="宋体" w:hAnsi="宋体" w:eastAsia="宋体" w:cs="宋体"/>
                <w:spacing w:val="1"/>
                <w:sz w:val="21"/>
                <w:szCs w:val="21"/>
              </w:rPr>
              <w:t xml:space="preserve">杨 </w:t>
            </w:r>
            <w:r>
              <w:rPr>
                <w:rFonts w:ascii="宋体" w:hAnsi="宋体" w:eastAsia="宋体" w:cs="宋体"/>
                <w:sz w:val="21"/>
                <w:szCs w:val="21"/>
              </w:rPr>
              <w:t xml:space="preserve"> 沙</w:t>
            </w:r>
          </w:p>
        </w:tc>
        <w:tc>
          <w:tcPr>
            <w:tcW w:w="1166" w:type="dxa"/>
            <w:vAlign w:val="top"/>
          </w:tcPr>
          <w:p>
            <w:pPr>
              <w:spacing w:before="33" w:line="215" w:lineRule="auto"/>
              <w:ind w:left="112"/>
              <w:rPr>
                <w:rFonts w:ascii="宋体" w:hAnsi="宋体" w:eastAsia="宋体" w:cs="宋体"/>
                <w:sz w:val="21"/>
                <w:szCs w:val="21"/>
              </w:rPr>
            </w:pPr>
            <w:r>
              <w:rPr>
                <w:rFonts w:ascii="宋体" w:hAnsi="宋体" w:eastAsia="宋体" w:cs="宋体"/>
                <w:spacing w:val="-2"/>
                <w:sz w:val="21"/>
                <w:szCs w:val="21"/>
              </w:rPr>
              <w:t>职工</w:t>
            </w:r>
            <w:r>
              <w:rPr>
                <w:rFonts w:ascii="宋体" w:hAnsi="宋体" w:eastAsia="宋体" w:cs="宋体"/>
                <w:spacing w:val="-1"/>
                <w:sz w:val="21"/>
                <w:szCs w:val="21"/>
              </w:rPr>
              <w:t>监事</w:t>
            </w:r>
          </w:p>
        </w:tc>
        <w:tc>
          <w:tcPr>
            <w:tcW w:w="859" w:type="dxa"/>
            <w:vAlign w:val="top"/>
          </w:tcPr>
          <w:p>
            <w:pPr>
              <w:spacing w:before="33" w:line="215"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9" w:line="187" w:lineRule="auto"/>
              <w:ind w:left="1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224" w:type="dxa"/>
            <w:vAlign w:val="top"/>
          </w:tcPr>
          <w:p>
            <w:pPr>
              <w:spacing w:before="49"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9"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9"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3" w:line="215"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9" w:line="187" w:lineRule="auto"/>
              <w:ind w:left="8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70.7</w:t>
            </w:r>
            <w:r>
              <w:rPr>
                <w:rFonts w:ascii="Times New Roman" w:hAnsi="Times New Roman" w:eastAsia="Times New Roman" w:cs="Times New Roman"/>
                <w:sz w:val="21"/>
                <w:szCs w:val="21"/>
              </w:rPr>
              <w:t>1</w:t>
            </w:r>
          </w:p>
        </w:tc>
        <w:tc>
          <w:tcPr>
            <w:tcW w:w="1456" w:type="dxa"/>
            <w:vAlign w:val="top"/>
          </w:tcPr>
          <w:p>
            <w:pPr>
              <w:spacing w:before="33" w:line="215"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68"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游</w:t>
            </w:r>
            <w:r>
              <w:rPr>
                <w:rFonts w:ascii="宋体" w:hAnsi="宋体" w:eastAsia="宋体" w:cs="宋体"/>
                <w:spacing w:val="-1"/>
                <w:sz w:val="21"/>
                <w:szCs w:val="21"/>
              </w:rPr>
              <w:t>剑飞</w:t>
            </w:r>
          </w:p>
        </w:tc>
        <w:tc>
          <w:tcPr>
            <w:tcW w:w="1166" w:type="dxa"/>
            <w:vAlign w:val="top"/>
          </w:tcPr>
          <w:p>
            <w:pPr>
              <w:spacing w:before="32" w:line="213" w:lineRule="auto"/>
              <w:ind w:left="115"/>
              <w:rPr>
                <w:rFonts w:ascii="宋体" w:hAnsi="宋体" w:eastAsia="宋体" w:cs="宋体"/>
                <w:sz w:val="21"/>
                <w:szCs w:val="21"/>
              </w:rPr>
            </w:pPr>
            <w:r>
              <w:rPr>
                <w:rFonts w:ascii="宋体" w:hAnsi="宋体" w:eastAsia="宋体" w:cs="宋体"/>
                <w:spacing w:val="-3"/>
                <w:sz w:val="21"/>
                <w:szCs w:val="21"/>
              </w:rPr>
              <w:t>副</w:t>
            </w:r>
            <w:r>
              <w:rPr>
                <w:rFonts w:ascii="宋体" w:hAnsi="宋体" w:eastAsia="宋体" w:cs="宋体"/>
                <w:spacing w:val="-2"/>
                <w:sz w:val="21"/>
                <w:szCs w:val="21"/>
              </w:rPr>
              <w:t>总经理</w:t>
            </w:r>
          </w:p>
        </w:tc>
        <w:tc>
          <w:tcPr>
            <w:tcW w:w="859" w:type="dxa"/>
            <w:vAlign w:val="top"/>
          </w:tcPr>
          <w:p>
            <w:pPr>
              <w:spacing w:before="32" w:line="213"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0"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9</w:t>
            </w:r>
          </w:p>
        </w:tc>
        <w:tc>
          <w:tcPr>
            <w:tcW w:w="1224" w:type="dxa"/>
            <w:vAlign w:val="top"/>
          </w:tcPr>
          <w:p>
            <w:pPr>
              <w:spacing w:before="50"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2</w:t>
            </w:r>
            <w:r>
              <w:rPr>
                <w:rFonts w:ascii="Times New Roman" w:hAnsi="Times New Roman" w:eastAsia="Times New Roman" w:cs="Times New Roman"/>
                <w:spacing w:val="-5"/>
                <w:sz w:val="21"/>
                <w:szCs w:val="21"/>
              </w:rPr>
              <w:t>012- 12-21</w:t>
            </w:r>
          </w:p>
        </w:tc>
        <w:tc>
          <w:tcPr>
            <w:tcW w:w="1221" w:type="dxa"/>
            <w:vAlign w:val="top"/>
          </w:tcPr>
          <w:p>
            <w:pPr>
              <w:rPr>
                <w:rFonts w:ascii="Arial"/>
                <w:sz w:val="21"/>
              </w:rPr>
            </w:pPr>
          </w:p>
        </w:tc>
        <w:tc>
          <w:tcPr>
            <w:tcW w:w="1151" w:type="dxa"/>
            <w:vAlign w:val="top"/>
          </w:tcPr>
          <w:p>
            <w:pPr>
              <w:spacing w:before="50"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50"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2" w:line="213"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50" w:line="187" w:lineRule="auto"/>
              <w:ind w:left="8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64.95</w:t>
            </w:r>
          </w:p>
        </w:tc>
        <w:tc>
          <w:tcPr>
            <w:tcW w:w="1456" w:type="dxa"/>
            <w:vAlign w:val="top"/>
          </w:tcPr>
          <w:p>
            <w:pPr>
              <w:spacing w:before="32" w:line="213"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068" w:type="dxa"/>
            <w:vAlign w:val="top"/>
          </w:tcPr>
          <w:p>
            <w:pPr>
              <w:spacing w:before="35" w:line="221" w:lineRule="auto"/>
              <w:ind w:left="116"/>
              <w:rPr>
                <w:rFonts w:ascii="宋体" w:hAnsi="宋体" w:eastAsia="宋体" w:cs="宋体"/>
                <w:sz w:val="21"/>
                <w:szCs w:val="21"/>
              </w:rPr>
            </w:pPr>
            <w:r>
              <w:rPr>
                <w:rFonts w:ascii="宋体" w:hAnsi="宋体" w:eastAsia="宋体" w:cs="宋体"/>
                <w:spacing w:val="-2"/>
                <w:sz w:val="21"/>
                <w:szCs w:val="21"/>
              </w:rPr>
              <w:t>蒋</w:t>
            </w:r>
            <w:r>
              <w:rPr>
                <w:rFonts w:ascii="宋体" w:hAnsi="宋体" w:eastAsia="宋体" w:cs="宋体"/>
                <w:spacing w:val="-1"/>
                <w:sz w:val="21"/>
                <w:szCs w:val="21"/>
              </w:rPr>
              <w:t>祖学</w:t>
            </w:r>
          </w:p>
        </w:tc>
        <w:tc>
          <w:tcPr>
            <w:tcW w:w="1166" w:type="dxa"/>
            <w:vAlign w:val="top"/>
          </w:tcPr>
          <w:p>
            <w:pPr>
              <w:spacing w:before="36" w:line="226" w:lineRule="auto"/>
              <w:ind w:left="116" w:right="35" w:hanging="1"/>
              <w:rPr>
                <w:rFonts w:ascii="宋体" w:hAnsi="宋体" w:eastAsia="宋体" w:cs="宋体"/>
                <w:sz w:val="21"/>
                <w:szCs w:val="21"/>
              </w:rPr>
            </w:pPr>
            <w:r>
              <w:rPr>
                <w:rFonts w:ascii="宋体" w:hAnsi="宋体" w:eastAsia="宋体" w:cs="宋体"/>
                <w:spacing w:val="-9"/>
                <w:sz w:val="21"/>
                <w:szCs w:val="21"/>
              </w:rPr>
              <w:t>副</w:t>
            </w:r>
            <w:r>
              <w:rPr>
                <w:rFonts w:ascii="宋体" w:hAnsi="宋体" w:eastAsia="宋体" w:cs="宋体"/>
                <w:spacing w:val="-8"/>
                <w:sz w:val="21"/>
                <w:szCs w:val="21"/>
              </w:rPr>
              <w:t>总经理、</w:t>
            </w:r>
            <w:r>
              <w:rPr>
                <w:rFonts w:ascii="宋体" w:hAnsi="宋体" w:eastAsia="宋体" w:cs="宋体"/>
                <w:sz w:val="21"/>
                <w:szCs w:val="21"/>
              </w:rPr>
              <w:t xml:space="preserve"> </w:t>
            </w:r>
            <w:r>
              <w:rPr>
                <w:rFonts w:ascii="宋体" w:hAnsi="宋体" w:eastAsia="宋体" w:cs="宋体"/>
                <w:spacing w:val="-4"/>
                <w:sz w:val="21"/>
                <w:szCs w:val="21"/>
              </w:rPr>
              <w:t>总</w:t>
            </w:r>
            <w:r>
              <w:rPr>
                <w:rFonts w:ascii="宋体" w:hAnsi="宋体" w:eastAsia="宋体" w:cs="宋体"/>
                <w:spacing w:val="-3"/>
                <w:sz w:val="21"/>
                <w:szCs w:val="21"/>
              </w:rPr>
              <w:t>会</w:t>
            </w:r>
            <w:r>
              <w:rPr>
                <w:rFonts w:ascii="宋体" w:hAnsi="宋体" w:eastAsia="宋体" w:cs="宋体"/>
                <w:spacing w:val="-2"/>
                <w:sz w:val="21"/>
                <w:szCs w:val="21"/>
              </w:rPr>
              <w:t>计师</w:t>
            </w:r>
          </w:p>
        </w:tc>
        <w:tc>
          <w:tcPr>
            <w:tcW w:w="859" w:type="dxa"/>
            <w:vAlign w:val="top"/>
          </w:tcPr>
          <w:p>
            <w:pPr>
              <w:spacing w:before="36" w:line="221"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3"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1</w:t>
            </w:r>
          </w:p>
        </w:tc>
        <w:tc>
          <w:tcPr>
            <w:tcW w:w="1224" w:type="dxa"/>
            <w:vAlign w:val="top"/>
          </w:tcPr>
          <w:p>
            <w:pPr>
              <w:spacing w:before="53"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2007-</w:t>
            </w:r>
            <w:r>
              <w:rPr>
                <w:rFonts w:ascii="Times New Roman" w:hAnsi="Times New Roman" w:eastAsia="Times New Roman" w:cs="Times New Roman"/>
                <w:sz w:val="21"/>
                <w:szCs w:val="21"/>
              </w:rPr>
              <w:t>02-09</w:t>
            </w:r>
          </w:p>
        </w:tc>
        <w:tc>
          <w:tcPr>
            <w:tcW w:w="1221" w:type="dxa"/>
            <w:vAlign w:val="top"/>
          </w:tcPr>
          <w:p>
            <w:pPr>
              <w:rPr>
                <w:rFonts w:ascii="Arial"/>
                <w:sz w:val="21"/>
              </w:rPr>
            </w:pPr>
          </w:p>
        </w:tc>
        <w:tc>
          <w:tcPr>
            <w:tcW w:w="1151" w:type="dxa"/>
            <w:vAlign w:val="top"/>
          </w:tcPr>
          <w:p>
            <w:pPr>
              <w:spacing w:before="53"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53"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6" w:line="221"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53" w:line="187" w:lineRule="auto"/>
              <w:ind w:left="8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64.95</w:t>
            </w:r>
          </w:p>
        </w:tc>
        <w:tc>
          <w:tcPr>
            <w:tcW w:w="1456" w:type="dxa"/>
            <w:vAlign w:val="top"/>
          </w:tcPr>
          <w:p>
            <w:pPr>
              <w:spacing w:before="36" w:line="221"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068" w:type="dxa"/>
            <w:vAlign w:val="top"/>
          </w:tcPr>
          <w:p>
            <w:pPr>
              <w:spacing w:before="34" w:line="216" w:lineRule="auto"/>
              <w:ind w:left="115"/>
              <w:rPr>
                <w:rFonts w:ascii="宋体" w:hAnsi="宋体" w:eastAsia="宋体" w:cs="宋体"/>
                <w:sz w:val="21"/>
                <w:szCs w:val="21"/>
              </w:rPr>
            </w:pPr>
            <w:r>
              <w:rPr>
                <w:rFonts w:ascii="宋体" w:hAnsi="宋体" w:eastAsia="宋体" w:cs="宋体"/>
                <w:spacing w:val="-1"/>
                <w:sz w:val="21"/>
                <w:szCs w:val="21"/>
              </w:rPr>
              <w:t>刘洪波</w:t>
            </w:r>
          </w:p>
        </w:tc>
        <w:tc>
          <w:tcPr>
            <w:tcW w:w="1166" w:type="dxa"/>
            <w:vAlign w:val="top"/>
          </w:tcPr>
          <w:p>
            <w:pPr>
              <w:spacing w:before="34" w:line="216" w:lineRule="auto"/>
              <w:ind w:left="115"/>
              <w:rPr>
                <w:rFonts w:ascii="宋体" w:hAnsi="宋体" w:eastAsia="宋体" w:cs="宋体"/>
                <w:sz w:val="21"/>
                <w:szCs w:val="21"/>
              </w:rPr>
            </w:pPr>
            <w:r>
              <w:rPr>
                <w:rFonts w:ascii="宋体" w:hAnsi="宋体" w:eastAsia="宋体" w:cs="宋体"/>
                <w:spacing w:val="-3"/>
                <w:sz w:val="21"/>
                <w:szCs w:val="21"/>
              </w:rPr>
              <w:t>副</w:t>
            </w:r>
            <w:r>
              <w:rPr>
                <w:rFonts w:ascii="宋体" w:hAnsi="宋体" w:eastAsia="宋体" w:cs="宋体"/>
                <w:spacing w:val="-2"/>
                <w:sz w:val="21"/>
                <w:szCs w:val="21"/>
              </w:rPr>
              <w:t>总经理</w:t>
            </w:r>
          </w:p>
        </w:tc>
        <w:tc>
          <w:tcPr>
            <w:tcW w:w="859" w:type="dxa"/>
            <w:vAlign w:val="top"/>
          </w:tcPr>
          <w:p>
            <w:pPr>
              <w:spacing w:before="34"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1"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1</w:t>
            </w:r>
          </w:p>
        </w:tc>
        <w:tc>
          <w:tcPr>
            <w:tcW w:w="1224" w:type="dxa"/>
            <w:vAlign w:val="top"/>
          </w:tcPr>
          <w:p>
            <w:pPr>
              <w:spacing w:before="51"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2</w:t>
            </w:r>
            <w:r>
              <w:rPr>
                <w:rFonts w:ascii="Times New Roman" w:hAnsi="Times New Roman" w:eastAsia="Times New Roman" w:cs="Times New Roman"/>
                <w:spacing w:val="-5"/>
                <w:sz w:val="21"/>
                <w:szCs w:val="21"/>
              </w:rPr>
              <w:t>012- 12-21</w:t>
            </w:r>
          </w:p>
        </w:tc>
        <w:tc>
          <w:tcPr>
            <w:tcW w:w="1221" w:type="dxa"/>
            <w:vAlign w:val="top"/>
          </w:tcPr>
          <w:p>
            <w:pPr>
              <w:rPr>
                <w:rFonts w:ascii="Arial"/>
                <w:sz w:val="21"/>
              </w:rPr>
            </w:pPr>
          </w:p>
        </w:tc>
        <w:tc>
          <w:tcPr>
            <w:tcW w:w="1151" w:type="dxa"/>
            <w:vAlign w:val="top"/>
          </w:tcPr>
          <w:p>
            <w:pPr>
              <w:spacing w:before="51"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51"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4"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51" w:line="187" w:lineRule="auto"/>
              <w:ind w:left="8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64.95</w:t>
            </w:r>
          </w:p>
        </w:tc>
        <w:tc>
          <w:tcPr>
            <w:tcW w:w="1456" w:type="dxa"/>
            <w:vAlign w:val="top"/>
          </w:tcPr>
          <w:p>
            <w:pPr>
              <w:spacing w:before="34" w:line="216" w:lineRule="auto"/>
              <w:ind w:left="122"/>
              <w:rPr>
                <w:rFonts w:ascii="宋体" w:hAnsi="宋体" w:eastAsia="宋体" w:cs="宋体"/>
                <w:sz w:val="21"/>
                <w:szCs w:val="21"/>
              </w:rPr>
            </w:pPr>
            <w:r>
              <w:rPr>
                <w:rFonts w:ascii="宋体" w:hAnsi="宋体" w:eastAsia="宋体" w:cs="宋体"/>
                <w:sz w:val="21"/>
                <w:szCs w:val="21"/>
              </w:rPr>
              <w:t>否</w:t>
            </w:r>
          </w:p>
        </w:tc>
      </w:tr>
    </w:tbl>
    <w:p>
      <w:pPr>
        <w:spacing w:line="162" w:lineRule="exact"/>
        <w:rPr>
          <w:rFonts w:ascii="Arial"/>
          <w:sz w:val="14"/>
        </w:rPr>
      </w:pPr>
    </w:p>
    <w:p>
      <w:pPr>
        <w:sectPr>
          <w:headerReference r:id="rId65" w:type="default"/>
          <w:footerReference r:id="rId66" w:type="default"/>
          <w:pgSz w:w="16839" w:h="11907"/>
          <w:pgMar w:top="1392" w:right="1404" w:bottom="1395" w:left="1327" w:header="854" w:footer="1191" w:gutter="0"/>
          <w:cols w:space="720" w:num="1"/>
        </w:sectPr>
      </w:pPr>
    </w:p>
    <w:p/>
    <w:p>
      <w:pPr>
        <w:spacing w:line="164" w:lineRule="exact"/>
      </w:pPr>
    </w:p>
    <w:tbl>
      <w:tblPr>
        <w:tblStyle w:val="4"/>
        <w:tblW w:w="141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8"/>
        <w:gridCol w:w="1166"/>
        <w:gridCol w:w="859"/>
        <w:gridCol w:w="856"/>
        <w:gridCol w:w="1224"/>
        <w:gridCol w:w="1221"/>
        <w:gridCol w:w="1151"/>
        <w:gridCol w:w="1138"/>
        <w:gridCol w:w="1363"/>
        <w:gridCol w:w="1181"/>
        <w:gridCol w:w="1418"/>
        <w:gridCol w:w="14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068" w:type="dxa"/>
            <w:vAlign w:val="top"/>
          </w:tcPr>
          <w:p>
            <w:pPr>
              <w:spacing w:before="34" w:line="221" w:lineRule="auto"/>
              <w:ind w:left="115"/>
              <w:rPr>
                <w:rFonts w:ascii="宋体" w:hAnsi="宋体" w:eastAsia="宋体" w:cs="宋体"/>
                <w:sz w:val="21"/>
                <w:szCs w:val="21"/>
              </w:rPr>
            </w:pPr>
            <w:r>
              <w:rPr>
                <w:rFonts w:ascii="宋体" w:hAnsi="宋体" w:eastAsia="宋体" w:cs="宋体"/>
                <w:spacing w:val="-1"/>
                <w:sz w:val="21"/>
                <w:szCs w:val="21"/>
              </w:rPr>
              <w:t>刘洪波</w:t>
            </w:r>
          </w:p>
        </w:tc>
        <w:tc>
          <w:tcPr>
            <w:tcW w:w="1166" w:type="dxa"/>
            <w:vAlign w:val="top"/>
          </w:tcPr>
          <w:p>
            <w:pPr>
              <w:spacing w:before="34" w:line="228" w:lineRule="auto"/>
              <w:ind w:left="115" w:right="104" w:hanging="2"/>
              <w:rPr>
                <w:rFonts w:ascii="宋体" w:hAnsi="宋体" w:eastAsia="宋体" w:cs="宋体"/>
                <w:sz w:val="21"/>
                <w:szCs w:val="21"/>
              </w:rPr>
            </w:pPr>
            <w:r>
              <w:rPr>
                <w:rFonts w:ascii="宋体" w:hAnsi="宋体" w:eastAsia="宋体" w:cs="宋体"/>
                <w:spacing w:val="27"/>
                <w:sz w:val="21"/>
                <w:szCs w:val="21"/>
              </w:rPr>
              <w:t>董</w:t>
            </w:r>
            <w:r>
              <w:rPr>
                <w:rFonts w:ascii="宋体" w:hAnsi="宋体" w:eastAsia="宋体" w:cs="宋体"/>
                <w:spacing w:val="25"/>
                <w:sz w:val="21"/>
                <w:szCs w:val="21"/>
              </w:rPr>
              <w:t>事会秘</w:t>
            </w:r>
            <w:r>
              <w:rPr>
                <w:rFonts w:ascii="宋体" w:hAnsi="宋体" w:eastAsia="宋体" w:cs="宋体"/>
                <w:sz w:val="21"/>
                <w:szCs w:val="21"/>
              </w:rPr>
              <w:t xml:space="preserve"> 书</w:t>
            </w:r>
          </w:p>
        </w:tc>
        <w:tc>
          <w:tcPr>
            <w:tcW w:w="859" w:type="dxa"/>
            <w:vAlign w:val="top"/>
          </w:tcPr>
          <w:p>
            <w:pPr>
              <w:spacing w:before="34" w:line="221"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51" w:line="187" w:lineRule="auto"/>
              <w:ind w:left="11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1</w:t>
            </w:r>
          </w:p>
        </w:tc>
        <w:tc>
          <w:tcPr>
            <w:tcW w:w="1224" w:type="dxa"/>
            <w:vAlign w:val="top"/>
          </w:tcPr>
          <w:p>
            <w:pPr>
              <w:spacing w:before="51"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2021-</w:t>
            </w:r>
            <w:r>
              <w:rPr>
                <w:rFonts w:ascii="Times New Roman" w:hAnsi="Times New Roman" w:eastAsia="Times New Roman" w:cs="Times New Roman"/>
                <w:sz w:val="21"/>
                <w:szCs w:val="21"/>
              </w:rPr>
              <w:t>02-24</w:t>
            </w:r>
          </w:p>
        </w:tc>
        <w:tc>
          <w:tcPr>
            <w:tcW w:w="1221" w:type="dxa"/>
            <w:vAlign w:val="top"/>
          </w:tcPr>
          <w:p>
            <w:pPr>
              <w:rPr>
                <w:rFonts w:ascii="Arial"/>
                <w:sz w:val="21"/>
              </w:rPr>
            </w:pPr>
          </w:p>
        </w:tc>
        <w:tc>
          <w:tcPr>
            <w:tcW w:w="1151" w:type="dxa"/>
            <w:vAlign w:val="top"/>
          </w:tcPr>
          <w:p>
            <w:pPr>
              <w:spacing w:before="51"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51"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rPr>
                <w:rFonts w:ascii="Arial"/>
                <w:sz w:val="21"/>
              </w:rPr>
            </w:pPr>
          </w:p>
        </w:tc>
        <w:tc>
          <w:tcPr>
            <w:tcW w:w="1418" w:type="dxa"/>
            <w:vAlign w:val="top"/>
          </w:tcPr>
          <w:p>
            <w:pPr>
              <w:rPr>
                <w:rFonts w:ascii="Arial"/>
                <w:sz w:val="21"/>
              </w:rPr>
            </w:pPr>
          </w:p>
        </w:tc>
        <w:tc>
          <w:tcPr>
            <w:tcW w:w="14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068" w:type="dxa"/>
            <w:vAlign w:val="top"/>
          </w:tcPr>
          <w:p>
            <w:pPr>
              <w:spacing w:before="31" w:line="216" w:lineRule="auto"/>
              <w:ind w:left="117"/>
              <w:rPr>
                <w:rFonts w:ascii="宋体" w:hAnsi="宋体" w:eastAsia="宋体" w:cs="宋体"/>
                <w:sz w:val="21"/>
                <w:szCs w:val="21"/>
              </w:rPr>
            </w:pPr>
            <w:r>
              <w:rPr>
                <w:rFonts w:ascii="宋体" w:hAnsi="宋体" w:eastAsia="宋体" w:cs="宋体"/>
                <w:spacing w:val="1"/>
                <w:sz w:val="21"/>
                <w:szCs w:val="21"/>
              </w:rPr>
              <w:t xml:space="preserve">李 </w:t>
            </w:r>
            <w:r>
              <w:rPr>
                <w:rFonts w:ascii="宋体" w:hAnsi="宋体" w:eastAsia="宋体" w:cs="宋体"/>
                <w:sz w:val="21"/>
                <w:szCs w:val="21"/>
              </w:rPr>
              <w:t xml:space="preserve"> 波</w:t>
            </w:r>
          </w:p>
        </w:tc>
        <w:tc>
          <w:tcPr>
            <w:tcW w:w="1166" w:type="dxa"/>
            <w:vAlign w:val="top"/>
          </w:tcPr>
          <w:p>
            <w:pPr>
              <w:spacing w:before="31" w:line="216" w:lineRule="auto"/>
              <w:ind w:left="115"/>
              <w:rPr>
                <w:rFonts w:ascii="宋体" w:hAnsi="宋体" w:eastAsia="宋体" w:cs="宋体"/>
                <w:sz w:val="21"/>
                <w:szCs w:val="21"/>
              </w:rPr>
            </w:pPr>
            <w:r>
              <w:rPr>
                <w:rFonts w:ascii="宋体" w:hAnsi="宋体" w:eastAsia="宋体" w:cs="宋体"/>
                <w:spacing w:val="-3"/>
                <w:sz w:val="21"/>
                <w:szCs w:val="21"/>
              </w:rPr>
              <w:t>副</w:t>
            </w:r>
            <w:r>
              <w:rPr>
                <w:rFonts w:ascii="宋体" w:hAnsi="宋体" w:eastAsia="宋体" w:cs="宋体"/>
                <w:spacing w:val="-2"/>
                <w:sz w:val="21"/>
                <w:szCs w:val="21"/>
              </w:rPr>
              <w:t>总经理</w:t>
            </w:r>
          </w:p>
        </w:tc>
        <w:tc>
          <w:tcPr>
            <w:tcW w:w="859" w:type="dxa"/>
            <w:vAlign w:val="top"/>
          </w:tcPr>
          <w:p>
            <w:pPr>
              <w:spacing w:before="31" w:line="216"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7" w:line="187" w:lineRule="auto"/>
              <w:ind w:left="1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224" w:type="dxa"/>
            <w:vAlign w:val="top"/>
          </w:tcPr>
          <w:p>
            <w:pPr>
              <w:spacing w:before="47"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spacing w:before="47"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7"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spacing w:before="31" w:line="216" w:lineRule="auto"/>
              <w:ind w:left="117"/>
              <w:rPr>
                <w:rFonts w:ascii="宋体" w:hAnsi="宋体" w:eastAsia="宋体" w:cs="宋体"/>
                <w:sz w:val="21"/>
                <w:szCs w:val="21"/>
              </w:rPr>
            </w:pPr>
            <w:r>
              <w:rPr>
                <w:rFonts w:ascii="宋体" w:hAnsi="宋体" w:eastAsia="宋体" w:cs="宋体"/>
                <w:sz w:val="21"/>
                <w:szCs w:val="21"/>
              </w:rPr>
              <w:t>无</w:t>
            </w:r>
          </w:p>
        </w:tc>
        <w:tc>
          <w:tcPr>
            <w:tcW w:w="1418" w:type="dxa"/>
            <w:vAlign w:val="top"/>
          </w:tcPr>
          <w:p>
            <w:pPr>
              <w:spacing w:before="47" w:line="187" w:lineRule="auto"/>
              <w:ind w:left="8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79.9</w:t>
            </w:r>
            <w:r>
              <w:rPr>
                <w:rFonts w:ascii="Times New Roman" w:hAnsi="Times New Roman" w:eastAsia="Times New Roman" w:cs="Times New Roman"/>
                <w:sz w:val="21"/>
                <w:szCs w:val="21"/>
              </w:rPr>
              <w:t>1</w:t>
            </w:r>
          </w:p>
        </w:tc>
        <w:tc>
          <w:tcPr>
            <w:tcW w:w="1456" w:type="dxa"/>
            <w:vAlign w:val="top"/>
          </w:tcPr>
          <w:p>
            <w:pPr>
              <w:spacing w:before="31" w:line="216"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68" w:type="dxa"/>
            <w:vAlign w:val="top"/>
          </w:tcPr>
          <w:p>
            <w:pPr>
              <w:spacing w:before="31" w:line="214" w:lineRule="auto"/>
              <w:ind w:left="115"/>
              <w:rPr>
                <w:rFonts w:ascii="宋体" w:hAnsi="宋体" w:eastAsia="宋体" w:cs="宋体"/>
                <w:sz w:val="21"/>
                <w:szCs w:val="21"/>
              </w:rPr>
            </w:pPr>
            <w:r>
              <w:rPr>
                <w:rFonts w:ascii="宋体" w:hAnsi="宋体" w:eastAsia="宋体" w:cs="宋体"/>
                <w:spacing w:val="4"/>
                <w:sz w:val="21"/>
                <w:szCs w:val="21"/>
              </w:rPr>
              <w:t>刘</w:t>
            </w:r>
            <w:r>
              <w:rPr>
                <w:rFonts w:ascii="宋体" w:hAnsi="宋体" w:eastAsia="宋体" w:cs="宋体"/>
                <w:spacing w:val="2"/>
                <w:sz w:val="21"/>
                <w:szCs w:val="21"/>
              </w:rPr>
              <w:t xml:space="preserve">  志</w:t>
            </w:r>
          </w:p>
        </w:tc>
        <w:tc>
          <w:tcPr>
            <w:tcW w:w="1166" w:type="dxa"/>
            <w:vAlign w:val="top"/>
          </w:tcPr>
          <w:p>
            <w:pPr>
              <w:spacing w:before="31" w:line="214" w:lineRule="auto"/>
              <w:ind w:left="115"/>
              <w:rPr>
                <w:rFonts w:ascii="宋体" w:hAnsi="宋体" w:eastAsia="宋体" w:cs="宋体"/>
                <w:sz w:val="21"/>
                <w:szCs w:val="21"/>
              </w:rPr>
            </w:pPr>
            <w:r>
              <w:rPr>
                <w:rFonts w:ascii="宋体" w:hAnsi="宋体" w:eastAsia="宋体" w:cs="宋体"/>
                <w:spacing w:val="-3"/>
                <w:sz w:val="21"/>
                <w:szCs w:val="21"/>
              </w:rPr>
              <w:t>副</w:t>
            </w:r>
            <w:r>
              <w:rPr>
                <w:rFonts w:ascii="宋体" w:hAnsi="宋体" w:eastAsia="宋体" w:cs="宋体"/>
                <w:spacing w:val="-2"/>
                <w:sz w:val="21"/>
                <w:szCs w:val="21"/>
              </w:rPr>
              <w:t>总经理</w:t>
            </w:r>
          </w:p>
        </w:tc>
        <w:tc>
          <w:tcPr>
            <w:tcW w:w="859" w:type="dxa"/>
            <w:vAlign w:val="top"/>
          </w:tcPr>
          <w:p>
            <w:pPr>
              <w:spacing w:before="31" w:line="214"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8" w:line="187"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224" w:type="dxa"/>
            <w:vAlign w:val="top"/>
          </w:tcPr>
          <w:p>
            <w:pPr>
              <w:spacing w:before="48"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rPr>
                <w:rFonts w:ascii="Arial"/>
                <w:sz w:val="21"/>
              </w:rPr>
            </w:pPr>
          </w:p>
        </w:tc>
        <w:tc>
          <w:tcPr>
            <w:tcW w:w="1151" w:type="dxa"/>
            <w:vAlign w:val="top"/>
          </w:tcPr>
          <w:p>
            <w:pPr>
              <w:rPr>
                <w:rFonts w:ascii="Arial"/>
                <w:sz w:val="21"/>
              </w:rPr>
            </w:pPr>
          </w:p>
        </w:tc>
        <w:tc>
          <w:tcPr>
            <w:tcW w:w="1138" w:type="dxa"/>
            <w:vAlign w:val="top"/>
          </w:tcPr>
          <w:p>
            <w:pPr>
              <w:rPr>
                <w:rFonts w:ascii="Arial"/>
                <w:sz w:val="21"/>
              </w:rPr>
            </w:pPr>
          </w:p>
        </w:tc>
        <w:tc>
          <w:tcPr>
            <w:tcW w:w="1363" w:type="dxa"/>
            <w:vAlign w:val="top"/>
          </w:tcPr>
          <w:p>
            <w:pPr>
              <w:rPr>
                <w:rFonts w:ascii="Arial"/>
                <w:sz w:val="21"/>
              </w:rPr>
            </w:pPr>
          </w:p>
        </w:tc>
        <w:tc>
          <w:tcPr>
            <w:tcW w:w="1181" w:type="dxa"/>
            <w:vAlign w:val="top"/>
          </w:tcPr>
          <w:p>
            <w:pPr>
              <w:rPr>
                <w:rFonts w:ascii="Arial"/>
                <w:sz w:val="21"/>
              </w:rPr>
            </w:pPr>
          </w:p>
        </w:tc>
        <w:tc>
          <w:tcPr>
            <w:tcW w:w="1418" w:type="dxa"/>
            <w:vAlign w:val="top"/>
          </w:tcPr>
          <w:p>
            <w:pPr>
              <w:spacing w:before="48" w:line="187" w:lineRule="auto"/>
              <w:ind w:left="84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5.31</w:t>
            </w:r>
          </w:p>
        </w:tc>
        <w:tc>
          <w:tcPr>
            <w:tcW w:w="1456" w:type="dxa"/>
            <w:vAlign w:val="top"/>
          </w:tcPr>
          <w:p>
            <w:pPr>
              <w:spacing w:before="31" w:line="214" w:lineRule="auto"/>
              <w:ind w:left="122"/>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068" w:type="dxa"/>
            <w:vAlign w:val="top"/>
          </w:tcPr>
          <w:p>
            <w:pPr>
              <w:spacing w:before="169" w:line="222" w:lineRule="auto"/>
              <w:ind w:left="115"/>
              <w:rPr>
                <w:rFonts w:ascii="宋体" w:hAnsi="宋体" w:eastAsia="宋体" w:cs="宋体"/>
                <w:sz w:val="21"/>
                <w:szCs w:val="21"/>
              </w:rPr>
            </w:pPr>
            <w:r>
              <w:rPr>
                <w:rFonts w:ascii="宋体" w:hAnsi="宋体" w:eastAsia="宋体" w:cs="宋体"/>
                <w:spacing w:val="4"/>
                <w:sz w:val="21"/>
                <w:szCs w:val="21"/>
              </w:rPr>
              <w:t>刘</w:t>
            </w:r>
            <w:r>
              <w:rPr>
                <w:rFonts w:ascii="宋体" w:hAnsi="宋体" w:eastAsia="宋体" w:cs="宋体"/>
                <w:spacing w:val="2"/>
                <w:sz w:val="21"/>
                <w:szCs w:val="21"/>
              </w:rPr>
              <w:t xml:space="preserve">  志</w:t>
            </w:r>
          </w:p>
        </w:tc>
        <w:tc>
          <w:tcPr>
            <w:tcW w:w="1166" w:type="dxa"/>
            <w:vAlign w:val="top"/>
          </w:tcPr>
          <w:p>
            <w:pPr>
              <w:spacing w:before="33" w:line="226" w:lineRule="auto"/>
              <w:ind w:left="115" w:right="104" w:hanging="2"/>
              <w:rPr>
                <w:rFonts w:ascii="宋体" w:hAnsi="宋体" w:eastAsia="宋体" w:cs="宋体"/>
                <w:sz w:val="21"/>
                <w:szCs w:val="21"/>
              </w:rPr>
            </w:pPr>
            <w:r>
              <w:rPr>
                <w:rFonts w:ascii="宋体" w:hAnsi="宋体" w:eastAsia="宋体" w:cs="宋体"/>
                <w:spacing w:val="27"/>
                <w:sz w:val="21"/>
                <w:szCs w:val="21"/>
              </w:rPr>
              <w:t>董</w:t>
            </w:r>
            <w:r>
              <w:rPr>
                <w:rFonts w:ascii="宋体" w:hAnsi="宋体" w:eastAsia="宋体" w:cs="宋体"/>
                <w:spacing w:val="25"/>
                <w:sz w:val="21"/>
                <w:szCs w:val="21"/>
              </w:rPr>
              <w:t>事会秘</w:t>
            </w:r>
            <w:r>
              <w:rPr>
                <w:rFonts w:ascii="宋体" w:hAnsi="宋体" w:eastAsia="宋体" w:cs="宋体"/>
                <w:sz w:val="21"/>
                <w:szCs w:val="21"/>
              </w:rPr>
              <w:t xml:space="preserve"> 书</w:t>
            </w:r>
          </w:p>
        </w:tc>
        <w:tc>
          <w:tcPr>
            <w:tcW w:w="859" w:type="dxa"/>
            <w:vAlign w:val="top"/>
          </w:tcPr>
          <w:p>
            <w:pPr>
              <w:spacing w:before="33" w:line="221" w:lineRule="auto"/>
              <w:ind w:left="120"/>
              <w:rPr>
                <w:rFonts w:ascii="宋体" w:hAnsi="宋体" w:eastAsia="宋体" w:cs="宋体"/>
                <w:sz w:val="21"/>
                <w:szCs w:val="21"/>
              </w:rPr>
            </w:pPr>
            <w:r>
              <w:rPr>
                <w:rFonts w:ascii="宋体" w:hAnsi="宋体" w:eastAsia="宋体" w:cs="宋体"/>
                <w:sz w:val="21"/>
                <w:szCs w:val="21"/>
              </w:rPr>
              <w:t>男</w:t>
            </w:r>
          </w:p>
        </w:tc>
        <w:tc>
          <w:tcPr>
            <w:tcW w:w="856" w:type="dxa"/>
            <w:vAlign w:val="top"/>
          </w:tcPr>
          <w:p>
            <w:pPr>
              <w:spacing w:before="49" w:line="187"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224" w:type="dxa"/>
            <w:vAlign w:val="top"/>
          </w:tcPr>
          <w:p>
            <w:pPr>
              <w:spacing w:before="49"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2019-</w:t>
            </w:r>
            <w:r>
              <w:rPr>
                <w:rFonts w:ascii="Times New Roman" w:hAnsi="Times New Roman" w:eastAsia="Times New Roman" w:cs="Times New Roman"/>
                <w:sz w:val="21"/>
                <w:szCs w:val="21"/>
              </w:rPr>
              <w:t>09-25</w:t>
            </w:r>
          </w:p>
        </w:tc>
        <w:tc>
          <w:tcPr>
            <w:tcW w:w="1221" w:type="dxa"/>
            <w:vAlign w:val="top"/>
          </w:tcPr>
          <w:p>
            <w:pPr>
              <w:spacing w:before="49" w:line="187" w:lineRule="auto"/>
              <w:ind w:left="1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2021-</w:t>
            </w:r>
            <w:r>
              <w:rPr>
                <w:rFonts w:ascii="Times New Roman" w:hAnsi="Times New Roman" w:eastAsia="Times New Roman" w:cs="Times New Roman"/>
                <w:sz w:val="21"/>
                <w:szCs w:val="21"/>
              </w:rPr>
              <w:t>02-24</w:t>
            </w:r>
          </w:p>
        </w:tc>
        <w:tc>
          <w:tcPr>
            <w:tcW w:w="1151" w:type="dxa"/>
            <w:vAlign w:val="top"/>
          </w:tcPr>
          <w:p>
            <w:pPr>
              <w:spacing w:before="49" w:line="18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8" w:type="dxa"/>
            <w:vAlign w:val="top"/>
          </w:tcPr>
          <w:p>
            <w:pPr>
              <w:spacing w:before="49" w:line="187" w:lineRule="auto"/>
              <w:ind w:left="93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363" w:type="dxa"/>
            <w:vAlign w:val="top"/>
          </w:tcPr>
          <w:p>
            <w:pPr>
              <w:rPr>
                <w:rFonts w:ascii="Arial"/>
                <w:sz w:val="21"/>
              </w:rPr>
            </w:pPr>
          </w:p>
        </w:tc>
        <w:tc>
          <w:tcPr>
            <w:tcW w:w="1181" w:type="dxa"/>
            <w:vAlign w:val="top"/>
          </w:tcPr>
          <w:p>
            <w:pPr>
              <w:rPr>
                <w:rFonts w:ascii="Arial"/>
                <w:sz w:val="21"/>
              </w:rPr>
            </w:pPr>
          </w:p>
        </w:tc>
        <w:tc>
          <w:tcPr>
            <w:tcW w:w="1418" w:type="dxa"/>
            <w:vAlign w:val="top"/>
          </w:tcPr>
          <w:p>
            <w:pPr>
              <w:rPr>
                <w:rFonts w:ascii="Arial"/>
                <w:sz w:val="21"/>
              </w:rPr>
            </w:pPr>
          </w:p>
        </w:tc>
        <w:tc>
          <w:tcPr>
            <w:tcW w:w="14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068" w:type="dxa"/>
            <w:vAlign w:val="top"/>
          </w:tcPr>
          <w:p>
            <w:pPr>
              <w:spacing w:before="34" w:line="218" w:lineRule="auto"/>
              <w:ind w:left="330"/>
              <w:rPr>
                <w:rFonts w:ascii="宋体" w:hAnsi="宋体" w:eastAsia="宋体" w:cs="宋体"/>
                <w:sz w:val="21"/>
                <w:szCs w:val="21"/>
              </w:rPr>
            </w:pPr>
            <w:r>
              <w:rPr>
                <w:rFonts w:ascii="宋体" w:hAnsi="宋体" w:eastAsia="宋体" w:cs="宋体"/>
                <w:spacing w:val="-2"/>
                <w:sz w:val="21"/>
                <w:szCs w:val="21"/>
              </w:rPr>
              <w:t>合计</w:t>
            </w:r>
          </w:p>
        </w:tc>
        <w:tc>
          <w:tcPr>
            <w:tcW w:w="1166" w:type="dxa"/>
            <w:vAlign w:val="top"/>
          </w:tcPr>
          <w:p>
            <w:pPr>
              <w:spacing w:before="47" w:line="233" w:lineRule="auto"/>
              <w:ind w:left="55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859" w:type="dxa"/>
            <w:vAlign w:val="top"/>
          </w:tcPr>
          <w:p>
            <w:pPr>
              <w:spacing w:before="47" w:line="233" w:lineRule="auto"/>
              <w:ind w:left="39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856" w:type="dxa"/>
            <w:vAlign w:val="top"/>
          </w:tcPr>
          <w:p>
            <w:pPr>
              <w:spacing w:before="47" w:line="233" w:lineRule="auto"/>
              <w:ind w:left="39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24" w:type="dxa"/>
            <w:vAlign w:val="top"/>
          </w:tcPr>
          <w:p>
            <w:pPr>
              <w:spacing w:before="47" w:line="233" w:lineRule="auto"/>
              <w:ind w:left="58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21" w:type="dxa"/>
            <w:vAlign w:val="top"/>
          </w:tcPr>
          <w:p>
            <w:pPr>
              <w:spacing w:before="47" w:line="233" w:lineRule="auto"/>
              <w:ind w:left="578"/>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151" w:type="dxa"/>
            <w:vAlign w:val="top"/>
          </w:tcPr>
          <w:p>
            <w:pPr>
              <w:spacing w:before="47" w:line="201" w:lineRule="auto"/>
              <w:ind w:left="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3,400</w:t>
            </w:r>
          </w:p>
        </w:tc>
        <w:tc>
          <w:tcPr>
            <w:tcW w:w="1138" w:type="dxa"/>
            <w:vAlign w:val="top"/>
          </w:tcPr>
          <w:p>
            <w:pPr>
              <w:spacing w:before="47" w:line="201" w:lineRule="auto"/>
              <w:ind w:left="45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3,400</w:t>
            </w:r>
          </w:p>
        </w:tc>
        <w:tc>
          <w:tcPr>
            <w:tcW w:w="1363" w:type="dxa"/>
            <w:vAlign w:val="top"/>
          </w:tcPr>
          <w:p>
            <w:pPr>
              <w:rPr>
                <w:rFonts w:ascii="Arial"/>
                <w:sz w:val="21"/>
              </w:rPr>
            </w:pPr>
          </w:p>
        </w:tc>
        <w:tc>
          <w:tcPr>
            <w:tcW w:w="1181" w:type="dxa"/>
            <w:vAlign w:val="top"/>
          </w:tcPr>
          <w:p>
            <w:pPr>
              <w:spacing w:before="47" w:line="233" w:lineRule="auto"/>
              <w:ind w:left="56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418" w:type="dxa"/>
            <w:vAlign w:val="top"/>
          </w:tcPr>
          <w:p>
            <w:pPr>
              <w:spacing w:before="51" w:line="187" w:lineRule="auto"/>
              <w:ind w:left="7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909.93</w:t>
            </w:r>
          </w:p>
        </w:tc>
        <w:tc>
          <w:tcPr>
            <w:tcW w:w="1456" w:type="dxa"/>
            <w:vAlign w:val="top"/>
          </w:tcPr>
          <w:p>
            <w:pPr>
              <w:spacing w:before="47" w:line="233" w:lineRule="auto"/>
              <w:ind w:left="69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p>
      <w:pPr>
        <w:spacing w:line="15" w:lineRule="auto"/>
        <w:rPr>
          <w:rFonts w:ascii="Arial"/>
          <w:sz w:val="2"/>
        </w:rPr>
      </w:pPr>
    </w:p>
    <w:tbl>
      <w:tblPr>
        <w:tblStyle w:val="4"/>
        <w:tblW w:w="14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9"/>
        <w:gridCol w:w="1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0" w:hRule="atLeast"/>
        </w:trPr>
        <w:tc>
          <w:tcPr>
            <w:tcW w:w="1389" w:type="dxa"/>
            <w:vAlign w:val="top"/>
          </w:tcPr>
          <w:p>
            <w:pPr>
              <w:spacing w:before="34" w:line="216" w:lineRule="auto"/>
              <w:ind w:left="490"/>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12705" w:type="dxa"/>
            <w:vAlign w:val="top"/>
          </w:tcPr>
          <w:p>
            <w:pPr>
              <w:spacing w:before="34" w:line="216" w:lineRule="auto"/>
              <w:ind w:left="5728"/>
              <w:rPr>
                <w:rFonts w:ascii="宋体" w:hAnsi="宋体" w:eastAsia="宋体" w:cs="宋体"/>
                <w:sz w:val="21"/>
                <w:szCs w:val="21"/>
              </w:rPr>
            </w:pPr>
            <w:r>
              <w:rPr>
                <w:rFonts w:ascii="宋体" w:hAnsi="宋体" w:eastAsia="宋体" w:cs="宋体"/>
                <w:spacing w:val="-2"/>
                <w:sz w:val="21"/>
                <w:szCs w:val="21"/>
              </w:rPr>
              <w:t>主</w:t>
            </w:r>
            <w:r>
              <w:rPr>
                <w:rFonts w:ascii="宋体" w:hAnsi="宋体" w:eastAsia="宋体" w:cs="宋体"/>
                <w:spacing w:val="-1"/>
                <w:sz w:val="21"/>
                <w:szCs w:val="21"/>
              </w:rPr>
              <w:t>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389" w:type="dxa"/>
            <w:vAlign w:val="top"/>
          </w:tcPr>
          <w:p>
            <w:pPr>
              <w:spacing w:before="32" w:line="221" w:lineRule="auto"/>
              <w:ind w:left="115"/>
              <w:rPr>
                <w:rFonts w:ascii="宋体" w:hAnsi="宋体" w:eastAsia="宋体" w:cs="宋体"/>
                <w:sz w:val="21"/>
                <w:szCs w:val="21"/>
              </w:rPr>
            </w:pPr>
            <w:r>
              <w:rPr>
                <w:rFonts w:ascii="宋体" w:hAnsi="宋体" w:eastAsia="宋体" w:cs="宋体"/>
                <w:spacing w:val="-1"/>
                <w:sz w:val="21"/>
                <w:szCs w:val="21"/>
              </w:rPr>
              <w:t>刘卫东</w:t>
            </w:r>
          </w:p>
        </w:tc>
        <w:tc>
          <w:tcPr>
            <w:tcW w:w="12705" w:type="dxa"/>
            <w:vAlign w:val="top"/>
          </w:tcPr>
          <w:p>
            <w:pPr>
              <w:spacing w:before="34" w:line="235" w:lineRule="auto"/>
              <w:ind w:left="111" w:right="25" w:firstLine="17"/>
              <w:rPr>
                <w:rFonts w:ascii="宋体" w:hAnsi="宋体" w:eastAsia="宋体" w:cs="宋体"/>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7"/>
                <w:sz w:val="21"/>
                <w:szCs w:val="21"/>
              </w:rPr>
              <w:t xml:space="preserve">967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10 </w:t>
            </w:r>
            <w:r>
              <w:rPr>
                <w:rFonts w:ascii="宋体" w:hAnsi="宋体" w:eastAsia="宋体" w:cs="宋体"/>
                <w:spacing w:val="-7"/>
                <w:sz w:val="21"/>
                <w:szCs w:val="21"/>
              </w:rPr>
              <w:t xml:space="preserve">月出生， </w:t>
            </w:r>
            <w:r>
              <w:rPr>
                <w:rFonts w:ascii="Times New Roman" w:hAnsi="Times New Roman" w:eastAsia="Times New Roman" w:cs="Times New Roman"/>
                <w:spacing w:val="-7"/>
                <w:sz w:val="21"/>
                <w:szCs w:val="21"/>
              </w:rPr>
              <w:t xml:space="preserve">1992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7 </w:t>
            </w:r>
            <w:r>
              <w:rPr>
                <w:rFonts w:ascii="宋体" w:hAnsi="宋体" w:eastAsia="宋体" w:cs="宋体"/>
                <w:spacing w:val="-7"/>
                <w:sz w:val="21"/>
                <w:szCs w:val="21"/>
              </w:rPr>
              <w:t>月参加工作，</w:t>
            </w:r>
            <w:r>
              <w:rPr>
                <w:rFonts w:ascii="Times New Roman" w:hAnsi="Times New Roman" w:eastAsia="Times New Roman" w:cs="Times New Roman"/>
                <w:spacing w:val="-7"/>
                <w:sz w:val="21"/>
                <w:szCs w:val="21"/>
              </w:rPr>
              <w:t xml:space="preserve">1991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11 </w:t>
            </w:r>
            <w:r>
              <w:rPr>
                <w:rFonts w:ascii="宋体" w:hAnsi="宋体" w:eastAsia="宋体" w:cs="宋体"/>
                <w:spacing w:val="-7"/>
                <w:sz w:val="21"/>
                <w:szCs w:val="21"/>
              </w:rPr>
              <w:t>月加入中国共产党， 博士研究生、博士后， 博士研究生导师，研究员。曾任湖南化</w:t>
            </w:r>
            <w:r>
              <w:rPr>
                <w:rFonts w:ascii="宋体" w:hAnsi="宋体" w:eastAsia="宋体" w:cs="宋体"/>
                <w:sz w:val="21"/>
                <w:szCs w:val="21"/>
              </w:rPr>
              <w:t xml:space="preserve"> </w:t>
            </w:r>
            <w:r>
              <w:rPr>
                <w:rFonts w:ascii="宋体" w:hAnsi="宋体" w:eastAsia="宋体" w:cs="宋体"/>
                <w:spacing w:val="2"/>
                <w:sz w:val="21"/>
                <w:szCs w:val="21"/>
              </w:rPr>
              <w:t>工研究院农药所所长，湖南化工研究院副院长、党委书记、院长；</w:t>
            </w:r>
            <w:r>
              <w:rPr>
                <w:rFonts w:ascii="宋体" w:hAnsi="宋体" w:eastAsia="宋体" w:cs="宋体"/>
                <w:spacing w:val="1"/>
                <w:sz w:val="21"/>
                <w:szCs w:val="21"/>
              </w:rPr>
              <w:t>湖南海利化工股份有限公司董事长；湖南海利高新技术产业集团有限</w:t>
            </w:r>
            <w:r>
              <w:rPr>
                <w:rFonts w:ascii="宋体" w:hAnsi="宋体" w:eastAsia="宋体" w:cs="宋体"/>
                <w:sz w:val="21"/>
                <w:szCs w:val="21"/>
              </w:rPr>
              <w:t xml:space="preserve"> </w:t>
            </w:r>
            <w:r>
              <w:rPr>
                <w:rFonts w:ascii="宋体" w:hAnsi="宋体" w:eastAsia="宋体" w:cs="宋体"/>
                <w:spacing w:val="-6"/>
                <w:sz w:val="21"/>
                <w:szCs w:val="21"/>
              </w:rPr>
              <w:t>公司总裁、总经</w:t>
            </w:r>
            <w:r>
              <w:rPr>
                <w:rFonts w:ascii="宋体" w:hAnsi="宋体" w:eastAsia="宋体" w:cs="宋体"/>
                <w:spacing w:val="-4"/>
                <w:sz w:val="21"/>
                <w:szCs w:val="21"/>
              </w:rPr>
              <w:t>理</w:t>
            </w:r>
            <w:r>
              <w:rPr>
                <w:rFonts w:ascii="宋体" w:hAnsi="宋体" w:eastAsia="宋体" w:cs="宋体"/>
                <w:spacing w:val="-3"/>
                <w:sz w:val="21"/>
                <w:szCs w:val="21"/>
              </w:rPr>
              <w:t xml:space="preserve">、党委副书记。曾荣获国家科技进步二等奖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 xml:space="preserve">项， 省部级科技进步一等奖 </w:t>
            </w:r>
            <w:r>
              <w:rPr>
                <w:rFonts w:ascii="Times New Roman" w:hAnsi="Times New Roman" w:eastAsia="Times New Roman" w:cs="Times New Roman"/>
                <w:spacing w:val="-3"/>
                <w:sz w:val="21"/>
                <w:szCs w:val="21"/>
              </w:rPr>
              <w:t xml:space="preserve">3 </w:t>
            </w:r>
            <w:r>
              <w:rPr>
                <w:rFonts w:ascii="宋体" w:hAnsi="宋体" w:eastAsia="宋体" w:cs="宋体"/>
                <w:spacing w:val="-3"/>
                <w:sz w:val="21"/>
                <w:szCs w:val="21"/>
              </w:rPr>
              <w:t>项； 系享受国务院政府特殊津贴专家、新</w:t>
            </w:r>
            <w:r>
              <w:rPr>
                <w:rFonts w:ascii="宋体" w:hAnsi="宋体" w:eastAsia="宋体" w:cs="宋体"/>
                <w:sz w:val="21"/>
                <w:szCs w:val="21"/>
              </w:rPr>
              <w:t xml:space="preserve"> </w:t>
            </w:r>
            <w:r>
              <w:rPr>
                <w:rFonts w:ascii="宋体" w:hAnsi="宋体" w:eastAsia="宋体" w:cs="宋体"/>
                <w:spacing w:val="2"/>
                <w:sz w:val="21"/>
                <w:szCs w:val="21"/>
              </w:rPr>
              <w:t>世纪百千万人才工程国家级人选、湖南省劳动模范、湖南省优秀专</w:t>
            </w:r>
            <w:r>
              <w:rPr>
                <w:rFonts w:ascii="宋体" w:hAnsi="宋体" w:eastAsia="宋体" w:cs="宋体"/>
                <w:spacing w:val="1"/>
                <w:sz w:val="21"/>
                <w:szCs w:val="21"/>
              </w:rPr>
              <w:t>家、湖南省第七届青年化学奖、湖南省人大代表。现任湖南海利高新</w:t>
            </w:r>
            <w:r>
              <w:rPr>
                <w:rFonts w:ascii="宋体" w:hAnsi="宋体" w:eastAsia="宋体" w:cs="宋体"/>
                <w:sz w:val="21"/>
                <w:szCs w:val="21"/>
              </w:rPr>
              <w:t xml:space="preserve"> </w:t>
            </w:r>
            <w:r>
              <w:rPr>
                <w:rFonts w:ascii="宋体" w:hAnsi="宋体" w:eastAsia="宋体" w:cs="宋体"/>
                <w:spacing w:val="-4"/>
                <w:sz w:val="21"/>
                <w:szCs w:val="21"/>
              </w:rPr>
              <w:t>技术产业集团有限公司党委书记、董事长， 本公司董事长， 湖南化工研究院有限公司党委书记、院长；兼任湖南省化学化工学会理事长</w:t>
            </w:r>
            <w:r>
              <w:rPr>
                <w:rFonts w:ascii="宋体" w:hAnsi="宋体" w:eastAsia="宋体" w:cs="宋体"/>
                <w:spacing w:val="-3"/>
                <w:sz w:val="21"/>
                <w:szCs w:val="21"/>
              </w:rPr>
              <w:t>、</w:t>
            </w:r>
            <w:r>
              <w:rPr>
                <w:rFonts w:ascii="宋体" w:hAnsi="宋体" w:eastAsia="宋体" w:cs="宋体"/>
                <w:sz w:val="21"/>
                <w:szCs w:val="21"/>
              </w:rPr>
              <w:t xml:space="preserve"> </w:t>
            </w:r>
            <w:r>
              <w:rPr>
                <w:rFonts w:ascii="宋体" w:hAnsi="宋体" w:eastAsia="宋体" w:cs="宋体"/>
                <w:spacing w:val="-1"/>
                <w:sz w:val="21"/>
                <w:szCs w:val="21"/>
              </w:rPr>
              <w:t>湖南省石油化工行业协会会长、湖</w:t>
            </w:r>
            <w:r>
              <w:rPr>
                <w:rFonts w:ascii="宋体" w:hAnsi="宋体" w:eastAsia="宋体" w:cs="宋体"/>
                <w:sz w:val="21"/>
                <w:szCs w:val="21"/>
              </w:rPr>
              <w:t>南省职业安全健康协会副理事长，湖南省光召基金会理事会成员。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389" w:type="dxa"/>
            <w:vAlign w:val="top"/>
          </w:tcPr>
          <w:p>
            <w:pPr>
              <w:spacing w:before="33" w:line="221" w:lineRule="auto"/>
              <w:ind w:left="122"/>
              <w:rPr>
                <w:rFonts w:ascii="宋体" w:hAnsi="宋体" w:eastAsia="宋体" w:cs="宋体"/>
                <w:sz w:val="21"/>
                <w:szCs w:val="21"/>
              </w:rPr>
            </w:pPr>
            <w:r>
              <w:rPr>
                <w:rFonts w:ascii="宋体" w:hAnsi="宋体" w:eastAsia="宋体" w:cs="宋体"/>
                <w:spacing w:val="-1"/>
                <w:sz w:val="21"/>
                <w:szCs w:val="21"/>
              </w:rPr>
              <w:t xml:space="preserve">尹 </w:t>
            </w:r>
            <w:r>
              <w:rPr>
                <w:rFonts w:ascii="宋体" w:hAnsi="宋体" w:eastAsia="宋体" w:cs="宋体"/>
                <w:sz w:val="21"/>
                <w:szCs w:val="21"/>
              </w:rPr>
              <w:t xml:space="preserve"> 霖</w:t>
            </w:r>
          </w:p>
        </w:tc>
        <w:tc>
          <w:tcPr>
            <w:tcW w:w="12705" w:type="dxa"/>
            <w:vAlign w:val="top"/>
          </w:tcPr>
          <w:p>
            <w:pPr>
              <w:spacing w:before="34" w:line="235" w:lineRule="auto"/>
              <w:ind w:left="111" w:right="99" w:firstLine="17"/>
              <w:rPr>
                <w:rFonts w:ascii="宋体" w:hAnsi="宋体" w:eastAsia="宋体" w:cs="宋体"/>
                <w:sz w:val="21"/>
                <w:szCs w:val="21"/>
              </w:rPr>
            </w:pPr>
            <w:r>
              <w:rPr>
                <w:rFonts w:ascii="Times New Roman" w:hAnsi="Times New Roman" w:eastAsia="Times New Roman" w:cs="Times New Roman"/>
                <w:spacing w:val="-10"/>
                <w:sz w:val="21"/>
                <w:szCs w:val="21"/>
              </w:rPr>
              <w:t xml:space="preserve">1965 </w:t>
            </w:r>
            <w:r>
              <w:rPr>
                <w:rFonts w:ascii="宋体" w:hAnsi="宋体" w:eastAsia="宋体" w:cs="宋体"/>
                <w:spacing w:val="-10"/>
                <w:sz w:val="21"/>
                <w:szCs w:val="21"/>
              </w:rPr>
              <w:t xml:space="preserve">年 </w:t>
            </w:r>
            <w:r>
              <w:rPr>
                <w:rFonts w:ascii="Times New Roman" w:hAnsi="Times New Roman" w:eastAsia="Times New Roman" w:cs="Times New Roman"/>
                <w:spacing w:val="-10"/>
                <w:sz w:val="21"/>
                <w:szCs w:val="21"/>
              </w:rPr>
              <w:t xml:space="preserve">10 </w:t>
            </w:r>
            <w:r>
              <w:rPr>
                <w:rFonts w:ascii="宋体" w:hAnsi="宋体" w:eastAsia="宋体" w:cs="宋体"/>
                <w:spacing w:val="-10"/>
                <w:sz w:val="21"/>
                <w:szCs w:val="21"/>
              </w:rPr>
              <w:t>月出</w:t>
            </w:r>
            <w:r>
              <w:rPr>
                <w:rFonts w:ascii="宋体" w:hAnsi="宋体" w:eastAsia="宋体" w:cs="宋体"/>
                <w:spacing w:val="-6"/>
                <w:sz w:val="21"/>
                <w:szCs w:val="21"/>
              </w:rPr>
              <w:t>生</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1988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6 </w:t>
            </w:r>
            <w:r>
              <w:rPr>
                <w:rFonts w:ascii="宋体" w:hAnsi="宋体" w:eastAsia="宋体" w:cs="宋体"/>
                <w:spacing w:val="-5"/>
                <w:sz w:val="21"/>
                <w:szCs w:val="21"/>
              </w:rPr>
              <w:t>月参加工作，</w:t>
            </w:r>
            <w:r>
              <w:rPr>
                <w:rFonts w:ascii="Times New Roman" w:hAnsi="Times New Roman" w:eastAsia="Times New Roman" w:cs="Times New Roman"/>
                <w:spacing w:val="-5"/>
                <w:sz w:val="21"/>
                <w:szCs w:val="21"/>
              </w:rPr>
              <w:t xml:space="preserve">1992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月加入中国共产党， 大学本科学历，高级工程师，高级职业经理人。曾任湖南海利</w:t>
            </w:r>
            <w:r>
              <w:rPr>
                <w:rFonts w:ascii="宋体" w:hAnsi="宋体" w:eastAsia="宋体" w:cs="宋体"/>
                <w:sz w:val="21"/>
                <w:szCs w:val="21"/>
              </w:rPr>
              <w:t xml:space="preserve"> </w:t>
            </w:r>
            <w:r>
              <w:rPr>
                <w:rFonts w:ascii="宋体" w:hAnsi="宋体" w:eastAsia="宋体" w:cs="宋体"/>
                <w:spacing w:val="-2"/>
                <w:sz w:val="21"/>
                <w:szCs w:val="21"/>
              </w:rPr>
              <w:t>化工股份有限公司试验工场副场长、场长、党委副书记，湖南海利专用化学品公司经理， 海利株洲公司副董事长， 湖南海利化工股份</w:t>
            </w:r>
            <w:r>
              <w:rPr>
                <w:rFonts w:ascii="宋体" w:hAnsi="宋体" w:eastAsia="宋体" w:cs="宋体"/>
                <w:spacing w:val="-1"/>
                <w:sz w:val="21"/>
                <w:szCs w:val="21"/>
              </w:rPr>
              <w:t>有</w:t>
            </w:r>
            <w:r>
              <w:rPr>
                <w:rFonts w:ascii="宋体" w:hAnsi="宋体" w:eastAsia="宋体" w:cs="宋体"/>
                <w:sz w:val="21"/>
                <w:szCs w:val="21"/>
              </w:rPr>
              <w:t xml:space="preserve"> </w:t>
            </w:r>
            <w:r>
              <w:rPr>
                <w:rFonts w:ascii="宋体" w:hAnsi="宋体" w:eastAsia="宋体" w:cs="宋体"/>
                <w:spacing w:val="2"/>
                <w:sz w:val="21"/>
                <w:szCs w:val="21"/>
              </w:rPr>
              <w:t>限公司副总经理兼海利贵溪公司党委书记、董事长、总经理。曾荣获国家科技</w:t>
            </w:r>
            <w:r>
              <w:rPr>
                <w:rFonts w:ascii="宋体" w:hAnsi="宋体" w:eastAsia="宋体" w:cs="宋体"/>
                <w:spacing w:val="1"/>
                <w:sz w:val="21"/>
                <w:szCs w:val="21"/>
              </w:rPr>
              <w:t xml:space="preserve">进步二等奖(年产 </w:t>
            </w:r>
            <w:r>
              <w:rPr>
                <w:rFonts w:ascii="Times New Roman" w:hAnsi="Times New Roman" w:eastAsia="Times New Roman" w:cs="Times New Roman"/>
                <w:spacing w:val="1"/>
                <w:sz w:val="21"/>
                <w:szCs w:val="21"/>
              </w:rPr>
              <w:t xml:space="preserve">500  </w:t>
            </w:r>
            <w:r>
              <w:rPr>
                <w:rFonts w:ascii="宋体" w:hAnsi="宋体" w:eastAsia="宋体" w:cs="宋体"/>
                <w:spacing w:val="1"/>
                <w:sz w:val="21"/>
                <w:szCs w:val="21"/>
              </w:rPr>
              <w:t>吨残杀威技改项目) ，鹰潭市劳动</w:t>
            </w:r>
            <w:r>
              <w:rPr>
                <w:rFonts w:ascii="宋体" w:hAnsi="宋体" w:eastAsia="宋体" w:cs="宋体"/>
                <w:sz w:val="21"/>
                <w:szCs w:val="21"/>
              </w:rPr>
              <w:t xml:space="preserve"> </w:t>
            </w:r>
            <w:r>
              <w:rPr>
                <w:rFonts w:ascii="宋体" w:hAnsi="宋体" w:eastAsia="宋体" w:cs="宋体"/>
                <w:spacing w:val="2"/>
                <w:sz w:val="21"/>
                <w:szCs w:val="21"/>
              </w:rPr>
              <w:t>模范、鹰潭市优秀企业家、江西省优秀厂长经理人、江西省优秀企</w:t>
            </w:r>
            <w:r>
              <w:rPr>
                <w:rFonts w:ascii="宋体" w:hAnsi="宋体" w:eastAsia="宋体" w:cs="宋体"/>
                <w:spacing w:val="1"/>
                <w:sz w:val="21"/>
                <w:szCs w:val="21"/>
              </w:rPr>
              <w:t>业家、江西省“领军人才培养计划”、鹰潭市首届“鹰潭经济年度人</w:t>
            </w:r>
            <w:r>
              <w:rPr>
                <w:rFonts w:ascii="宋体" w:hAnsi="宋体" w:eastAsia="宋体" w:cs="宋体"/>
                <w:sz w:val="21"/>
                <w:szCs w:val="21"/>
              </w:rPr>
              <w:t xml:space="preserve"> </w:t>
            </w:r>
            <w:r>
              <w:rPr>
                <w:rFonts w:ascii="宋体" w:hAnsi="宋体" w:eastAsia="宋体" w:cs="宋体"/>
                <w:spacing w:val="-2"/>
                <w:sz w:val="21"/>
                <w:szCs w:val="21"/>
              </w:rPr>
              <w:t xml:space="preserve">物”， 湖南省优秀企业家，湖南环境治理行业领军人物； </w:t>
            </w:r>
            <w:r>
              <w:rPr>
                <w:rFonts w:ascii="Times New Roman" w:hAnsi="Times New Roman" w:eastAsia="Times New Roman" w:cs="Times New Roman"/>
                <w:spacing w:val="-2"/>
                <w:sz w:val="21"/>
                <w:szCs w:val="21"/>
              </w:rPr>
              <w:t xml:space="preserve">2016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8 </w:t>
            </w:r>
            <w:r>
              <w:rPr>
                <w:rFonts w:ascii="宋体" w:hAnsi="宋体" w:eastAsia="宋体" w:cs="宋体"/>
                <w:spacing w:val="-2"/>
                <w:sz w:val="21"/>
                <w:szCs w:val="21"/>
              </w:rPr>
              <w:t>月任本公司总经理(</w:t>
            </w:r>
            <w:r>
              <w:rPr>
                <w:rFonts w:ascii="宋体" w:hAnsi="宋体" w:eastAsia="宋体" w:cs="宋体"/>
                <w:spacing w:val="-1"/>
                <w:sz w:val="21"/>
                <w:szCs w:val="21"/>
              </w:rPr>
              <w:t>法定代表人) 。现任湖南海利高新技术产业集团</w:t>
            </w:r>
            <w:r>
              <w:rPr>
                <w:rFonts w:ascii="宋体" w:hAnsi="宋体" w:eastAsia="宋体" w:cs="宋体"/>
                <w:sz w:val="21"/>
                <w:szCs w:val="21"/>
              </w:rPr>
              <w:t xml:space="preserve"> </w:t>
            </w:r>
            <w:r>
              <w:rPr>
                <w:rFonts w:ascii="宋体" w:hAnsi="宋体" w:eastAsia="宋体" w:cs="宋体"/>
                <w:spacing w:val="10"/>
                <w:sz w:val="21"/>
                <w:szCs w:val="21"/>
              </w:rPr>
              <w:t>有</w:t>
            </w:r>
            <w:r>
              <w:rPr>
                <w:rFonts w:ascii="宋体" w:hAnsi="宋体" w:eastAsia="宋体" w:cs="宋体"/>
                <w:spacing w:val="6"/>
                <w:sz w:val="21"/>
                <w:szCs w:val="21"/>
              </w:rPr>
              <w:t>限公司党委委员、董事，本公司董事、总经理(法定代表人)。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1" w:hRule="atLeast"/>
        </w:trPr>
        <w:tc>
          <w:tcPr>
            <w:tcW w:w="1389" w:type="dxa"/>
            <w:vAlign w:val="top"/>
          </w:tcPr>
          <w:p>
            <w:pPr>
              <w:spacing w:before="34" w:line="220" w:lineRule="auto"/>
              <w:ind w:left="116"/>
              <w:rPr>
                <w:rFonts w:ascii="宋体" w:hAnsi="宋体" w:eastAsia="宋体" w:cs="宋体"/>
                <w:sz w:val="21"/>
                <w:szCs w:val="21"/>
              </w:rPr>
            </w:pPr>
            <w:r>
              <w:rPr>
                <w:rFonts w:ascii="宋体" w:hAnsi="宋体" w:eastAsia="宋体" w:cs="宋体"/>
                <w:spacing w:val="1"/>
                <w:sz w:val="21"/>
                <w:szCs w:val="21"/>
              </w:rPr>
              <w:t>蒋</w:t>
            </w:r>
            <w:r>
              <w:rPr>
                <w:rFonts w:ascii="宋体" w:hAnsi="宋体" w:eastAsia="宋体" w:cs="宋体"/>
                <w:sz w:val="21"/>
                <w:szCs w:val="21"/>
              </w:rPr>
              <w:t xml:space="preserve">  彪</w:t>
            </w:r>
          </w:p>
        </w:tc>
        <w:tc>
          <w:tcPr>
            <w:tcW w:w="12705" w:type="dxa"/>
            <w:vAlign w:val="top"/>
          </w:tcPr>
          <w:p>
            <w:pPr>
              <w:spacing w:before="31" w:line="236" w:lineRule="auto"/>
              <w:ind w:left="112" w:right="42" w:firstLine="16"/>
              <w:rPr>
                <w:rFonts w:ascii="宋体" w:hAnsi="宋体" w:eastAsia="宋体" w:cs="宋体"/>
                <w:sz w:val="21"/>
                <w:szCs w:val="21"/>
              </w:rPr>
            </w:pPr>
            <w:r>
              <w:rPr>
                <w:rFonts w:ascii="Times New Roman" w:hAnsi="Times New Roman" w:eastAsia="Times New Roman" w:cs="Times New Roman"/>
                <w:spacing w:val="-6"/>
                <w:sz w:val="21"/>
                <w:szCs w:val="21"/>
              </w:rPr>
              <w:t>196</w:t>
            </w:r>
            <w:r>
              <w:rPr>
                <w:rFonts w:ascii="Times New Roman" w:hAnsi="Times New Roman" w:eastAsia="Times New Roman" w:cs="Times New Roman"/>
                <w:spacing w:val="-3"/>
                <w:sz w:val="21"/>
                <w:szCs w:val="21"/>
              </w:rPr>
              <w:t xml:space="preserve">6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6 </w:t>
            </w:r>
            <w:r>
              <w:rPr>
                <w:rFonts w:ascii="宋体" w:hAnsi="宋体" w:eastAsia="宋体" w:cs="宋体"/>
                <w:spacing w:val="-3"/>
                <w:sz w:val="21"/>
                <w:szCs w:val="21"/>
              </w:rPr>
              <w:t>月出生，</w:t>
            </w:r>
            <w:r>
              <w:rPr>
                <w:rFonts w:ascii="Times New Roman" w:hAnsi="Times New Roman" w:eastAsia="Times New Roman" w:cs="Times New Roman"/>
                <w:spacing w:val="-3"/>
                <w:sz w:val="21"/>
                <w:szCs w:val="21"/>
              </w:rPr>
              <w:t xml:space="preserve">1992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7 </w:t>
            </w:r>
            <w:r>
              <w:rPr>
                <w:rFonts w:ascii="宋体" w:hAnsi="宋体" w:eastAsia="宋体" w:cs="宋体"/>
                <w:spacing w:val="-3"/>
                <w:sz w:val="21"/>
                <w:szCs w:val="21"/>
              </w:rPr>
              <w:t>月参加工作，</w:t>
            </w:r>
            <w:r>
              <w:rPr>
                <w:rFonts w:ascii="Times New Roman" w:hAnsi="Times New Roman" w:eastAsia="Times New Roman" w:cs="Times New Roman"/>
                <w:spacing w:val="-3"/>
                <w:sz w:val="21"/>
                <w:szCs w:val="21"/>
              </w:rPr>
              <w:t xml:space="preserve">2000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月加入中国共产党，博士研究生， 研究员级高级工程师。曾任海利工程咨询公司副</w:t>
            </w:r>
            <w:r>
              <w:rPr>
                <w:rFonts w:ascii="宋体" w:hAnsi="宋体" w:eastAsia="宋体" w:cs="宋体"/>
                <w:sz w:val="21"/>
                <w:szCs w:val="21"/>
              </w:rPr>
              <w:t xml:space="preserve"> </w:t>
            </w:r>
            <w:r>
              <w:rPr>
                <w:rFonts w:ascii="宋体" w:hAnsi="宋体" w:eastAsia="宋体" w:cs="宋体"/>
                <w:spacing w:val="-1"/>
                <w:sz w:val="21"/>
                <w:szCs w:val="21"/>
              </w:rPr>
              <w:t>经理、经理， 国家农药创制研究中心工</w:t>
            </w:r>
            <w:r>
              <w:rPr>
                <w:rFonts w:ascii="宋体" w:hAnsi="宋体" w:eastAsia="宋体" w:cs="宋体"/>
                <w:sz w:val="21"/>
                <w:szCs w:val="21"/>
              </w:rPr>
              <w:t xml:space="preserve">程设计中心实验室副主任。曾荣获国务院政府特殊津贴、湖南省政府特殊津贴、中华人民共和国 </w:t>
            </w:r>
            <w:r>
              <w:rPr>
                <w:rFonts w:ascii="宋体" w:hAnsi="宋体" w:eastAsia="宋体" w:cs="宋体"/>
                <w:spacing w:val="2"/>
                <w:sz w:val="21"/>
                <w:szCs w:val="21"/>
              </w:rPr>
              <w:t>科技进步二等奖一项、湖南省科技进步一等奖二项、国家优秀工</w:t>
            </w:r>
            <w:r>
              <w:rPr>
                <w:rFonts w:ascii="宋体" w:hAnsi="宋体" w:eastAsia="宋体" w:cs="宋体"/>
                <w:spacing w:val="1"/>
                <w:sz w:val="21"/>
                <w:szCs w:val="21"/>
              </w:rPr>
              <w:t>程设计铜奖、湖南省优秀工程设计一等奖一项、湖南省优秀工程设计二</w:t>
            </w:r>
            <w:r>
              <w:rPr>
                <w:rFonts w:ascii="宋体" w:hAnsi="宋体" w:eastAsia="宋体" w:cs="宋体"/>
                <w:sz w:val="21"/>
                <w:szCs w:val="21"/>
              </w:rPr>
              <w:t xml:space="preserve"> </w:t>
            </w:r>
            <w:r>
              <w:rPr>
                <w:rFonts w:ascii="宋体" w:hAnsi="宋体" w:eastAsia="宋体" w:cs="宋体"/>
                <w:spacing w:val="2"/>
                <w:sz w:val="21"/>
                <w:szCs w:val="21"/>
              </w:rPr>
              <w:t>等奖二项、湖南省优秀工程设计三等奖一项、中国化工勘察设计协会优秀工</w:t>
            </w:r>
            <w:r>
              <w:rPr>
                <w:rFonts w:ascii="宋体" w:hAnsi="宋体" w:eastAsia="宋体" w:cs="宋体"/>
                <w:spacing w:val="1"/>
                <w:sz w:val="21"/>
                <w:szCs w:val="21"/>
              </w:rPr>
              <w:t>程设计三等奖二项、湖南省优秀工程咨询成果一等奖。为湖</w:t>
            </w:r>
            <w:r>
              <w:rPr>
                <w:rFonts w:ascii="宋体" w:hAnsi="宋体" w:eastAsia="宋体" w:cs="宋体"/>
                <w:sz w:val="21"/>
                <w:szCs w:val="21"/>
              </w:rPr>
              <w:t xml:space="preserve"> </w:t>
            </w:r>
            <w:r>
              <w:rPr>
                <w:rFonts w:ascii="宋体" w:hAnsi="宋体" w:eastAsia="宋体" w:cs="宋体"/>
                <w:spacing w:val="1"/>
                <w:sz w:val="21"/>
                <w:szCs w:val="21"/>
              </w:rPr>
              <w:t>南省“</w:t>
            </w:r>
            <w:r>
              <w:rPr>
                <w:rFonts w:ascii="Times New Roman" w:hAnsi="Times New Roman" w:eastAsia="Times New Roman" w:cs="Times New Roman"/>
                <w:spacing w:val="1"/>
                <w:sz w:val="21"/>
                <w:szCs w:val="21"/>
              </w:rPr>
              <w:t xml:space="preserve">121 </w:t>
            </w:r>
            <w:r>
              <w:rPr>
                <w:rFonts w:ascii="宋体" w:hAnsi="宋体" w:eastAsia="宋体" w:cs="宋体"/>
                <w:spacing w:val="1"/>
                <w:sz w:val="21"/>
                <w:szCs w:val="21"/>
              </w:rPr>
              <w:t>人才工程”第二层次人才；</w:t>
            </w:r>
            <w:r>
              <w:rPr>
                <w:rFonts w:ascii="Times New Roman" w:hAnsi="Times New Roman" w:eastAsia="Times New Roman" w:cs="Times New Roman"/>
                <w:spacing w:val="1"/>
                <w:sz w:val="21"/>
                <w:szCs w:val="21"/>
              </w:rPr>
              <w:t xml:space="preserve">2015 </w:t>
            </w:r>
            <w:r>
              <w:rPr>
                <w:rFonts w:ascii="宋体" w:hAnsi="宋体" w:eastAsia="宋体" w:cs="宋体"/>
                <w:spacing w:val="1"/>
                <w:sz w:val="21"/>
                <w:szCs w:val="21"/>
              </w:rPr>
              <w:t xml:space="preserve">年 </w:t>
            </w:r>
            <w:r>
              <w:rPr>
                <w:rFonts w:ascii="Times New Roman" w:hAnsi="Times New Roman" w:eastAsia="Times New Roman" w:cs="Times New Roman"/>
                <w:spacing w:val="1"/>
                <w:sz w:val="21"/>
                <w:szCs w:val="21"/>
              </w:rPr>
              <w:t xml:space="preserve">4 </w:t>
            </w:r>
            <w:r>
              <w:rPr>
                <w:rFonts w:ascii="宋体" w:hAnsi="宋体" w:eastAsia="宋体" w:cs="宋体"/>
                <w:spacing w:val="1"/>
                <w:sz w:val="21"/>
                <w:szCs w:val="21"/>
              </w:rPr>
              <w:t>月任本公司副总经理、总工程师。现任湖</w:t>
            </w:r>
            <w:r>
              <w:rPr>
                <w:rFonts w:ascii="宋体" w:hAnsi="宋体" w:eastAsia="宋体" w:cs="宋体"/>
                <w:sz w:val="21"/>
                <w:szCs w:val="21"/>
              </w:rPr>
              <w:t xml:space="preserve">南海利高新技术产业集团有限公司党委委员、 </w:t>
            </w:r>
            <w:r>
              <w:rPr>
                <w:rFonts w:ascii="宋体" w:hAnsi="宋体" w:eastAsia="宋体" w:cs="宋体"/>
                <w:spacing w:val="-4"/>
                <w:sz w:val="21"/>
                <w:szCs w:val="21"/>
              </w:rPr>
              <w:t>董事、副总经理， 海利工程安装公司董事</w:t>
            </w:r>
            <w:r>
              <w:rPr>
                <w:rFonts w:ascii="宋体" w:hAnsi="宋体" w:eastAsia="宋体" w:cs="宋体"/>
                <w:spacing w:val="-2"/>
                <w:sz w:val="21"/>
                <w:szCs w:val="21"/>
              </w:rPr>
              <w:t>长、海利工程咨询设计公司执行董事、国家农药创制工程技术研究中心工程设计实验室副主任，</w:t>
            </w:r>
            <w:r>
              <w:rPr>
                <w:rFonts w:ascii="宋体" w:hAnsi="宋体" w:eastAsia="宋体" w:cs="宋体"/>
                <w:sz w:val="21"/>
                <w:szCs w:val="21"/>
              </w:rPr>
              <w:t xml:space="preserve"> </w:t>
            </w:r>
            <w:r>
              <w:rPr>
                <w:rFonts w:ascii="宋体" w:hAnsi="宋体" w:eastAsia="宋体" w:cs="宋体"/>
                <w:spacing w:val="-1"/>
                <w:sz w:val="21"/>
                <w:szCs w:val="21"/>
              </w:rPr>
              <w:t>本公司董事</w:t>
            </w:r>
            <w:r>
              <w:rPr>
                <w:rFonts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389" w:type="dxa"/>
            <w:vAlign w:val="top"/>
          </w:tcPr>
          <w:p>
            <w:pPr>
              <w:spacing w:before="34" w:line="221" w:lineRule="auto"/>
              <w:ind w:left="123"/>
              <w:rPr>
                <w:rFonts w:ascii="宋体" w:hAnsi="宋体" w:eastAsia="宋体" w:cs="宋体"/>
                <w:sz w:val="21"/>
                <w:szCs w:val="21"/>
              </w:rPr>
            </w:pPr>
            <w:r>
              <w:rPr>
                <w:rFonts w:ascii="宋体" w:hAnsi="宋体" w:eastAsia="宋体" w:cs="宋体"/>
                <w:spacing w:val="-4"/>
                <w:sz w:val="21"/>
                <w:szCs w:val="21"/>
              </w:rPr>
              <w:t>欧</w:t>
            </w:r>
            <w:r>
              <w:rPr>
                <w:rFonts w:ascii="宋体" w:hAnsi="宋体" w:eastAsia="宋体" w:cs="宋体"/>
                <w:spacing w:val="-3"/>
                <w:sz w:val="21"/>
                <w:szCs w:val="21"/>
              </w:rPr>
              <w:t>晓</w:t>
            </w:r>
            <w:r>
              <w:rPr>
                <w:rFonts w:ascii="宋体" w:hAnsi="宋体" w:eastAsia="宋体" w:cs="宋体"/>
                <w:spacing w:val="-2"/>
                <w:sz w:val="21"/>
                <w:szCs w:val="21"/>
              </w:rPr>
              <w:t>明</w:t>
            </w:r>
          </w:p>
        </w:tc>
        <w:tc>
          <w:tcPr>
            <w:tcW w:w="12705" w:type="dxa"/>
            <w:vAlign w:val="top"/>
          </w:tcPr>
          <w:p>
            <w:pPr>
              <w:spacing w:before="35" w:line="232" w:lineRule="auto"/>
              <w:ind w:left="112" w:right="99" w:firstLine="16"/>
              <w:rPr>
                <w:rFonts w:ascii="宋体" w:hAnsi="宋体" w:eastAsia="宋体" w:cs="宋体"/>
                <w:sz w:val="21"/>
                <w:szCs w:val="21"/>
              </w:rPr>
            </w:pPr>
            <w:r>
              <w:rPr>
                <w:rFonts w:ascii="Times New Roman" w:hAnsi="Times New Roman" w:eastAsia="Times New Roman" w:cs="Times New Roman"/>
                <w:spacing w:val="-6"/>
                <w:sz w:val="21"/>
                <w:szCs w:val="21"/>
              </w:rPr>
              <w:t>196</w:t>
            </w:r>
            <w:r>
              <w:rPr>
                <w:rFonts w:ascii="Times New Roman" w:hAnsi="Times New Roman" w:eastAsia="Times New Roman" w:cs="Times New Roman"/>
                <w:spacing w:val="-3"/>
                <w:sz w:val="21"/>
                <w:szCs w:val="21"/>
              </w:rPr>
              <w:t xml:space="preserve">4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10 </w:t>
            </w:r>
            <w:r>
              <w:rPr>
                <w:rFonts w:ascii="宋体" w:hAnsi="宋体" w:eastAsia="宋体" w:cs="宋体"/>
                <w:spacing w:val="-3"/>
                <w:sz w:val="21"/>
                <w:szCs w:val="21"/>
              </w:rPr>
              <w:t>月出生，</w:t>
            </w:r>
            <w:r>
              <w:rPr>
                <w:rFonts w:ascii="Times New Roman" w:hAnsi="Times New Roman" w:eastAsia="Times New Roman" w:cs="Times New Roman"/>
                <w:spacing w:val="-3"/>
                <w:sz w:val="21"/>
                <w:szCs w:val="21"/>
              </w:rPr>
              <w:t xml:space="preserve">1987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7 </w:t>
            </w:r>
            <w:r>
              <w:rPr>
                <w:rFonts w:ascii="宋体" w:hAnsi="宋体" w:eastAsia="宋体" w:cs="宋体"/>
                <w:spacing w:val="-3"/>
                <w:sz w:val="21"/>
                <w:szCs w:val="21"/>
              </w:rPr>
              <w:t>月参加工作，</w:t>
            </w:r>
            <w:r>
              <w:rPr>
                <w:rFonts w:ascii="Times New Roman" w:hAnsi="Times New Roman" w:eastAsia="Times New Roman" w:cs="Times New Roman"/>
                <w:spacing w:val="-3"/>
                <w:sz w:val="21"/>
                <w:szCs w:val="21"/>
              </w:rPr>
              <w:t xml:space="preserve">1992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6 </w:t>
            </w:r>
            <w:r>
              <w:rPr>
                <w:rFonts w:ascii="宋体" w:hAnsi="宋体" w:eastAsia="宋体" w:cs="宋体"/>
                <w:spacing w:val="-3"/>
                <w:sz w:val="21"/>
                <w:szCs w:val="21"/>
              </w:rPr>
              <w:t>月加入中国共产党，博士研究生， 研究员。曾先后任湖南化工研究院副总工程师、</w:t>
            </w:r>
            <w:r>
              <w:rPr>
                <w:rFonts w:ascii="宋体" w:hAnsi="宋体" w:eastAsia="宋体" w:cs="宋体"/>
                <w:sz w:val="21"/>
                <w:szCs w:val="21"/>
              </w:rPr>
              <w:t xml:space="preserve"> </w:t>
            </w:r>
            <w:r>
              <w:rPr>
                <w:rFonts w:ascii="宋体" w:hAnsi="宋体" w:eastAsia="宋体" w:cs="宋体"/>
                <w:spacing w:val="2"/>
                <w:sz w:val="21"/>
                <w:szCs w:val="21"/>
              </w:rPr>
              <w:t>农药剂型及应用系统研究所所长，研究院党委委员、副院长，湖南海利化工</w:t>
            </w:r>
            <w:r>
              <w:rPr>
                <w:rFonts w:ascii="宋体" w:hAnsi="宋体" w:eastAsia="宋体" w:cs="宋体"/>
                <w:spacing w:val="1"/>
                <w:sz w:val="21"/>
                <w:szCs w:val="21"/>
              </w:rPr>
              <w:t>股份有限公司副总经理、职工监事等职；曾获湖南省科技进</w:t>
            </w:r>
            <w:r>
              <w:rPr>
                <w:rFonts w:ascii="宋体" w:hAnsi="宋体" w:eastAsia="宋体" w:cs="宋体"/>
                <w:sz w:val="21"/>
                <w:szCs w:val="21"/>
              </w:rPr>
              <w:t xml:space="preserve"> </w:t>
            </w:r>
            <w:r>
              <w:rPr>
                <w:rFonts w:ascii="宋体" w:hAnsi="宋体" w:eastAsia="宋体" w:cs="宋体"/>
                <w:spacing w:val="-6"/>
                <w:sz w:val="21"/>
                <w:szCs w:val="21"/>
              </w:rPr>
              <w:t>步一等奖</w:t>
            </w:r>
            <w:r>
              <w:rPr>
                <w:rFonts w:ascii="宋体" w:hAnsi="宋体" w:eastAsia="宋体" w:cs="宋体"/>
                <w:spacing w:val="-5"/>
                <w:sz w:val="21"/>
                <w:szCs w:val="21"/>
              </w:rPr>
              <w:t>和</w:t>
            </w:r>
            <w:r>
              <w:rPr>
                <w:rFonts w:ascii="宋体" w:hAnsi="宋体" w:eastAsia="宋体" w:cs="宋体"/>
                <w:spacing w:val="-3"/>
                <w:sz w:val="21"/>
                <w:szCs w:val="21"/>
              </w:rPr>
              <w:t xml:space="preserve">中国石化联合协会技术发明一等奖各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 xml:space="preserve">项、省科技进步二等奖 </w:t>
            </w:r>
            <w:r>
              <w:rPr>
                <w:rFonts w:ascii="Times New Roman" w:hAnsi="Times New Roman" w:eastAsia="Times New Roman" w:cs="Times New Roman"/>
                <w:spacing w:val="-3"/>
                <w:sz w:val="21"/>
                <w:szCs w:val="21"/>
              </w:rPr>
              <w:t xml:space="preserve">2 </w:t>
            </w:r>
            <w:r>
              <w:rPr>
                <w:rFonts w:ascii="宋体" w:hAnsi="宋体" w:eastAsia="宋体" w:cs="宋体"/>
                <w:spacing w:val="-3"/>
                <w:sz w:val="21"/>
                <w:szCs w:val="21"/>
              </w:rPr>
              <w:t xml:space="preserve">项、三等奖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 xml:space="preserve">项、中国石化联合会优秀图书一等奖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项， 中</w:t>
            </w:r>
          </w:p>
        </w:tc>
      </w:tr>
    </w:tbl>
    <w:p>
      <w:pPr>
        <w:spacing w:line="179" w:lineRule="exact"/>
        <w:rPr>
          <w:rFonts w:ascii="Arial"/>
          <w:sz w:val="15"/>
        </w:rPr>
      </w:pPr>
    </w:p>
    <w:p>
      <w:pPr>
        <w:sectPr>
          <w:headerReference r:id="rId67" w:type="default"/>
          <w:footerReference r:id="rId68" w:type="default"/>
          <w:pgSz w:w="16839" w:h="11907"/>
          <w:pgMar w:top="1392" w:right="1404" w:bottom="1395" w:left="1327" w:header="854" w:footer="1191" w:gutter="0"/>
          <w:cols w:space="720" w:num="1"/>
        </w:sectPr>
      </w:pPr>
    </w:p>
    <w:p/>
    <w:p>
      <w:pPr>
        <w:spacing w:line="164" w:lineRule="exact"/>
      </w:pPr>
    </w:p>
    <w:tbl>
      <w:tblPr>
        <w:tblStyle w:val="4"/>
        <w:tblW w:w="14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9"/>
        <w:gridCol w:w="1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389" w:type="dxa"/>
            <w:vAlign w:val="top"/>
          </w:tcPr>
          <w:p>
            <w:pPr>
              <w:rPr>
                <w:rFonts w:ascii="Arial"/>
                <w:sz w:val="21"/>
              </w:rPr>
            </w:pPr>
          </w:p>
        </w:tc>
        <w:tc>
          <w:tcPr>
            <w:tcW w:w="12705" w:type="dxa"/>
            <w:vAlign w:val="top"/>
          </w:tcPr>
          <w:p>
            <w:pPr>
              <w:spacing w:before="33" w:line="232" w:lineRule="auto"/>
              <w:ind w:left="113" w:right="25" w:firstLine="19"/>
              <w:rPr>
                <w:rFonts w:ascii="宋体" w:hAnsi="宋体" w:eastAsia="宋体" w:cs="宋体"/>
                <w:sz w:val="21"/>
                <w:szCs w:val="21"/>
              </w:rPr>
            </w:pPr>
            <w:r>
              <w:rPr>
                <w:rFonts w:ascii="宋体" w:hAnsi="宋体" w:eastAsia="宋体" w:cs="宋体"/>
                <w:spacing w:val="-8"/>
                <w:sz w:val="21"/>
                <w:szCs w:val="21"/>
              </w:rPr>
              <w:t xml:space="preserve">国发明专利授权 </w:t>
            </w:r>
            <w:r>
              <w:rPr>
                <w:rFonts w:ascii="Times New Roman" w:hAnsi="Times New Roman" w:eastAsia="Times New Roman" w:cs="Times New Roman"/>
                <w:spacing w:val="-8"/>
                <w:sz w:val="21"/>
                <w:szCs w:val="21"/>
              </w:rPr>
              <w:t xml:space="preserve">41 </w:t>
            </w:r>
            <w:r>
              <w:rPr>
                <w:rFonts w:ascii="宋体" w:hAnsi="宋体" w:eastAsia="宋体" w:cs="宋体"/>
                <w:spacing w:val="-8"/>
                <w:sz w:val="21"/>
                <w:szCs w:val="21"/>
              </w:rPr>
              <w:t>件、</w:t>
            </w:r>
            <w:r>
              <w:rPr>
                <w:rFonts w:ascii="宋体" w:hAnsi="宋体" w:eastAsia="宋体" w:cs="宋体"/>
                <w:spacing w:val="-5"/>
                <w:sz w:val="21"/>
                <w:szCs w:val="21"/>
              </w:rPr>
              <w:t>日</w:t>
            </w:r>
            <w:r>
              <w:rPr>
                <w:rFonts w:ascii="宋体" w:hAnsi="宋体" w:eastAsia="宋体" w:cs="宋体"/>
                <w:spacing w:val="-4"/>
                <w:sz w:val="21"/>
                <w:szCs w:val="21"/>
              </w:rPr>
              <w:t xml:space="preserve">本国发明专利授权 </w:t>
            </w: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 xml:space="preserve">件、主编和参编学术专著 </w:t>
            </w:r>
            <w:r>
              <w:rPr>
                <w:rFonts w:ascii="Times New Roman" w:hAnsi="Times New Roman" w:eastAsia="Times New Roman" w:cs="Times New Roman"/>
                <w:spacing w:val="-4"/>
                <w:sz w:val="21"/>
                <w:szCs w:val="21"/>
              </w:rPr>
              <w:t xml:space="preserve">7 </w:t>
            </w:r>
            <w:r>
              <w:rPr>
                <w:rFonts w:ascii="宋体" w:hAnsi="宋体" w:eastAsia="宋体" w:cs="宋体"/>
                <w:spacing w:val="-4"/>
                <w:sz w:val="21"/>
                <w:szCs w:val="21"/>
              </w:rPr>
              <w:t>部；曾荣获湖南省科技创新先进个人、省国资委优秀共产党员、</w:t>
            </w:r>
            <w:r>
              <w:rPr>
                <w:rFonts w:ascii="宋体" w:hAnsi="宋体" w:eastAsia="宋体" w:cs="宋体"/>
                <w:sz w:val="21"/>
                <w:szCs w:val="21"/>
              </w:rPr>
              <w:t xml:space="preserve"> </w:t>
            </w:r>
            <w:r>
              <w:rPr>
                <w:rFonts w:ascii="宋体" w:hAnsi="宋体" w:eastAsia="宋体" w:cs="宋体"/>
                <w:spacing w:val="2"/>
                <w:sz w:val="21"/>
                <w:szCs w:val="21"/>
              </w:rPr>
              <w:t>中国农药发展与应用协会“与行业共成长贡献人物科技奖”、海</w:t>
            </w:r>
            <w:r>
              <w:rPr>
                <w:rFonts w:ascii="宋体" w:hAnsi="宋体" w:eastAsia="宋体" w:cs="宋体"/>
                <w:spacing w:val="1"/>
                <w:sz w:val="21"/>
                <w:szCs w:val="21"/>
              </w:rPr>
              <w:t>利集团科研道德标兵和劳动模范等荣誉。现任湖南化工研究院有限公司</w:t>
            </w:r>
            <w:r>
              <w:rPr>
                <w:rFonts w:ascii="宋体" w:hAnsi="宋体" w:eastAsia="宋体" w:cs="宋体"/>
                <w:sz w:val="21"/>
                <w:szCs w:val="21"/>
              </w:rPr>
              <w:t xml:space="preserve"> </w:t>
            </w:r>
            <w:r>
              <w:rPr>
                <w:rFonts w:ascii="宋体" w:hAnsi="宋体" w:eastAsia="宋体" w:cs="宋体"/>
                <w:spacing w:val="-4"/>
                <w:sz w:val="21"/>
                <w:szCs w:val="21"/>
              </w:rPr>
              <w:t>党</w:t>
            </w:r>
            <w:r>
              <w:rPr>
                <w:rFonts w:ascii="宋体" w:hAnsi="宋体" w:eastAsia="宋体" w:cs="宋体"/>
                <w:spacing w:val="-3"/>
                <w:sz w:val="21"/>
                <w:szCs w:val="21"/>
              </w:rPr>
              <w:t>委</w:t>
            </w:r>
            <w:r>
              <w:rPr>
                <w:rFonts w:ascii="宋体" w:hAnsi="宋体" w:eastAsia="宋体" w:cs="宋体"/>
                <w:spacing w:val="-2"/>
                <w:sz w:val="21"/>
                <w:szCs w:val="21"/>
              </w:rPr>
              <w:t>副书记、副院长，国家农药创制工程技术研究中心副主任，国家农药残留标准审评委员会委员， 本公司董事。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389" w:type="dxa"/>
            <w:vAlign w:val="top"/>
          </w:tcPr>
          <w:p>
            <w:pPr>
              <w:spacing w:before="32" w:line="222" w:lineRule="auto"/>
              <w:ind w:left="117"/>
              <w:rPr>
                <w:rFonts w:ascii="宋体" w:hAnsi="宋体" w:eastAsia="宋体" w:cs="宋体"/>
                <w:sz w:val="21"/>
                <w:szCs w:val="21"/>
              </w:rPr>
            </w:pPr>
            <w:r>
              <w:rPr>
                <w:rFonts w:ascii="宋体" w:hAnsi="宋体" w:eastAsia="宋体" w:cs="宋体"/>
                <w:spacing w:val="-2"/>
                <w:sz w:val="21"/>
                <w:szCs w:val="21"/>
              </w:rPr>
              <w:t>罗和</w:t>
            </w:r>
            <w:r>
              <w:rPr>
                <w:rFonts w:ascii="宋体" w:hAnsi="宋体" w:eastAsia="宋体" w:cs="宋体"/>
                <w:spacing w:val="-1"/>
                <w:sz w:val="21"/>
                <w:szCs w:val="21"/>
              </w:rPr>
              <w:t>安</w:t>
            </w:r>
          </w:p>
        </w:tc>
        <w:tc>
          <w:tcPr>
            <w:tcW w:w="12705" w:type="dxa"/>
            <w:vAlign w:val="top"/>
          </w:tcPr>
          <w:p>
            <w:pPr>
              <w:spacing w:before="31" w:line="221" w:lineRule="auto"/>
              <w:ind w:left="128"/>
              <w:rPr>
                <w:rFonts w:ascii="宋体" w:hAnsi="宋体" w:eastAsia="宋体" w:cs="宋体"/>
                <w:sz w:val="21"/>
                <w:szCs w:val="21"/>
              </w:rPr>
            </w:pPr>
            <w:r>
              <w:rPr>
                <w:rFonts w:ascii="Times New Roman" w:hAnsi="Times New Roman" w:eastAsia="Times New Roman" w:cs="Times New Roman"/>
                <w:spacing w:val="-9"/>
                <w:sz w:val="21"/>
                <w:szCs w:val="21"/>
              </w:rPr>
              <w:t xml:space="preserve">1954 </w:t>
            </w:r>
            <w:r>
              <w:rPr>
                <w:rFonts w:ascii="宋体" w:hAnsi="宋体" w:eastAsia="宋体" w:cs="宋体"/>
                <w:spacing w:val="-9"/>
                <w:sz w:val="21"/>
                <w:szCs w:val="21"/>
              </w:rPr>
              <w:t xml:space="preserve">年 </w:t>
            </w:r>
            <w:r>
              <w:rPr>
                <w:rFonts w:ascii="Times New Roman" w:hAnsi="Times New Roman" w:eastAsia="Times New Roman" w:cs="Times New Roman"/>
                <w:spacing w:val="-9"/>
                <w:sz w:val="21"/>
                <w:szCs w:val="21"/>
              </w:rPr>
              <w:t xml:space="preserve">6 </w:t>
            </w:r>
            <w:r>
              <w:rPr>
                <w:rFonts w:ascii="宋体" w:hAnsi="宋体" w:eastAsia="宋体" w:cs="宋体"/>
                <w:spacing w:val="-9"/>
                <w:sz w:val="21"/>
                <w:szCs w:val="21"/>
              </w:rPr>
              <w:t xml:space="preserve">月出生， 博士学位， </w:t>
            </w:r>
            <w:r>
              <w:rPr>
                <w:rFonts w:ascii="Times New Roman" w:hAnsi="Times New Roman" w:eastAsia="Times New Roman" w:cs="Times New Roman"/>
                <w:spacing w:val="-9"/>
                <w:sz w:val="21"/>
                <w:szCs w:val="21"/>
              </w:rPr>
              <w:t xml:space="preserve">1995 </w:t>
            </w:r>
            <w:r>
              <w:rPr>
                <w:rFonts w:ascii="宋体" w:hAnsi="宋体" w:eastAsia="宋体" w:cs="宋体"/>
                <w:spacing w:val="-9"/>
                <w:sz w:val="21"/>
                <w:szCs w:val="21"/>
              </w:rPr>
              <w:t>年至今任湘潭大学教授。</w:t>
            </w:r>
            <w:r>
              <w:rPr>
                <w:rFonts w:ascii="Times New Roman" w:hAnsi="Times New Roman" w:eastAsia="Times New Roman" w:cs="Times New Roman"/>
                <w:spacing w:val="-9"/>
                <w:sz w:val="21"/>
                <w:szCs w:val="21"/>
              </w:rPr>
              <w:t xml:space="preserve">1998 </w:t>
            </w:r>
            <w:r>
              <w:rPr>
                <w:rFonts w:ascii="宋体" w:hAnsi="宋体" w:eastAsia="宋体" w:cs="宋体"/>
                <w:spacing w:val="-9"/>
                <w:sz w:val="21"/>
                <w:szCs w:val="21"/>
              </w:rPr>
              <w:t xml:space="preserve">年 </w:t>
            </w:r>
            <w:r>
              <w:rPr>
                <w:rFonts w:ascii="Times New Roman" w:hAnsi="Times New Roman" w:eastAsia="Times New Roman" w:cs="Times New Roman"/>
                <w:spacing w:val="-9"/>
                <w:sz w:val="21"/>
                <w:szCs w:val="21"/>
              </w:rPr>
              <w:t xml:space="preserve">11 </w:t>
            </w:r>
            <w:r>
              <w:rPr>
                <w:rFonts w:ascii="宋体" w:hAnsi="宋体" w:eastAsia="宋体" w:cs="宋体"/>
                <w:spacing w:val="-9"/>
                <w:sz w:val="21"/>
                <w:szCs w:val="21"/>
              </w:rPr>
              <w:t xml:space="preserve">月至 </w:t>
            </w:r>
            <w:r>
              <w:rPr>
                <w:rFonts w:ascii="Times New Roman" w:hAnsi="Times New Roman" w:eastAsia="Times New Roman" w:cs="Times New Roman"/>
                <w:spacing w:val="-9"/>
                <w:sz w:val="21"/>
                <w:szCs w:val="21"/>
              </w:rPr>
              <w:t xml:space="preserve">2004 </w:t>
            </w:r>
            <w:r>
              <w:rPr>
                <w:rFonts w:ascii="宋体" w:hAnsi="宋体" w:eastAsia="宋体" w:cs="宋体"/>
                <w:spacing w:val="-9"/>
                <w:sz w:val="21"/>
                <w:szCs w:val="21"/>
              </w:rPr>
              <w:t xml:space="preserve">年 </w:t>
            </w:r>
            <w:r>
              <w:rPr>
                <w:rFonts w:ascii="Times New Roman" w:hAnsi="Times New Roman" w:eastAsia="Times New Roman" w:cs="Times New Roman"/>
                <w:spacing w:val="-9"/>
                <w:sz w:val="21"/>
                <w:szCs w:val="21"/>
              </w:rPr>
              <w:t xml:space="preserve">7 </w:t>
            </w:r>
            <w:r>
              <w:rPr>
                <w:rFonts w:ascii="宋体" w:hAnsi="宋体" w:eastAsia="宋体" w:cs="宋体"/>
                <w:spacing w:val="-9"/>
                <w:sz w:val="21"/>
                <w:szCs w:val="21"/>
              </w:rPr>
              <w:t xml:space="preserve">月任副校长， </w:t>
            </w:r>
            <w:r>
              <w:rPr>
                <w:rFonts w:ascii="Times New Roman" w:hAnsi="Times New Roman" w:eastAsia="Times New Roman" w:cs="Times New Roman"/>
                <w:spacing w:val="-9"/>
                <w:sz w:val="21"/>
                <w:szCs w:val="21"/>
              </w:rPr>
              <w:t xml:space="preserve">2004 </w:t>
            </w:r>
            <w:r>
              <w:rPr>
                <w:rFonts w:ascii="宋体" w:hAnsi="宋体" w:eastAsia="宋体" w:cs="宋体"/>
                <w:spacing w:val="-9"/>
                <w:sz w:val="21"/>
                <w:szCs w:val="21"/>
              </w:rPr>
              <w:t xml:space="preserve">年 </w:t>
            </w:r>
            <w:r>
              <w:rPr>
                <w:rFonts w:ascii="Times New Roman" w:hAnsi="Times New Roman" w:eastAsia="Times New Roman" w:cs="Times New Roman"/>
                <w:spacing w:val="-9"/>
                <w:sz w:val="21"/>
                <w:szCs w:val="21"/>
              </w:rPr>
              <w:t xml:space="preserve">8 </w:t>
            </w:r>
            <w:r>
              <w:rPr>
                <w:rFonts w:ascii="宋体" w:hAnsi="宋体" w:eastAsia="宋体" w:cs="宋体"/>
                <w:spacing w:val="-9"/>
                <w:sz w:val="21"/>
                <w:szCs w:val="21"/>
              </w:rPr>
              <w:t xml:space="preserve">至 </w:t>
            </w:r>
            <w:r>
              <w:rPr>
                <w:rFonts w:ascii="Times New Roman" w:hAnsi="Times New Roman" w:eastAsia="Times New Roman" w:cs="Times New Roman"/>
                <w:spacing w:val="-9"/>
                <w:sz w:val="21"/>
                <w:szCs w:val="21"/>
              </w:rPr>
              <w:t xml:space="preserve">2013 </w:t>
            </w:r>
            <w:r>
              <w:rPr>
                <w:rFonts w:ascii="宋体" w:hAnsi="宋体" w:eastAsia="宋体" w:cs="宋体"/>
                <w:spacing w:val="-9"/>
                <w:sz w:val="21"/>
                <w:szCs w:val="21"/>
              </w:rPr>
              <w:t xml:space="preserve">年 </w:t>
            </w:r>
            <w:r>
              <w:rPr>
                <w:rFonts w:ascii="Times New Roman" w:hAnsi="Times New Roman" w:eastAsia="Times New Roman" w:cs="Times New Roman"/>
                <w:spacing w:val="-9"/>
                <w:sz w:val="21"/>
                <w:szCs w:val="21"/>
              </w:rPr>
              <w:t xml:space="preserve">12 </w:t>
            </w:r>
            <w:r>
              <w:rPr>
                <w:rFonts w:ascii="宋体" w:hAnsi="宋体" w:eastAsia="宋体" w:cs="宋体"/>
                <w:spacing w:val="-9"/>
                <w:sz w:val="21"/>
                <w:szCs w:val="21"/>
              </w:rPr>
              <w:t>月任校长</w:t>
            </w:r>
            <w:r>
              <w:rPr>
                <w:rFonts w:ascii="宋体" w:hAnsi="宋体" w:eastAsia="宋体" w:cs="宋体"/>
                <w:spacing w:val="-4"/>
                <w:sz w:val="21"/>
                <w:szCs w:val="21"/>
              </w:rPr>
              <w:t>。</w:t>
            </w:r>
            <w:r>
              <w:rPr>
                <w:rFonts w:ascii="宋体" w:hAnsi="宋体" w:eastAsia="宋体" w:cs="宋体"/>
                <w:sz w:val="21"/>
                <w:szCs w:val="21"/>
              </w:rPr>
              <w:t>十</w:t>
            </w:r>
          </w:p>
          <w:p>
            <w:pPr>
              <w:spacing w:before="20" w:line="228" w:lineRule="auto"/>
              <w:ind w:left="115" w:right="25"/>
              <w:rPr>
                <w:rFonts w:ascii="宋体" w:hAnsi="宋体" w:eastAsia="宋体" w:cs="宋体"/>
                <w:sz w:val="21"/>
                <w:szCs w:val="21"/>
              </w:rPr>
            </w:pPr>
            <w:r>
              <w:rPr>
                <w:rFonts w:ascii="宋体" w:hAnsi="宋体" w:eastAsia="宋体" w:cs="宋体"/>
                <w:spacing w:val="-4"/>
                <w:sz w:val="21"/>
                <w:szCs w:val="21"/>
              </w:rPr>
              <w:t>一</w:t>
            </w:r>
            <w:r>
              <w:rPr>
                <w:rFonts w:ascii="宋体" w:hAnsi="宋体" w:eastAsia="宋体" w:cs="宋体"/>
                <w:spacing w:val="-3"/>
                <w:sz w:val="21"/>
                <w:szCs w:val="21"/>
              </w:rPr>
              <w:t xml:space="preserve">、十二届全国人大代表，全国优秀科技工作者。曾获国家科技进步奖 </w:t>
            </w:r>
            <w:r>
              <w:rPr>
                <w:rFonts w:ascii="Times New Roman" w:hAnsi="Times New Roman" w:eastAsia="Times New Roman" w:cs="Times New Roman"/>
                <w:spacing w:val="-3"/>
                <w:sz w:val="21"/>
                <w:szCs w:val="21"/>
              </w:rPr>
              <w:t xml:space="preserve">2 </w:t>
            </w:r>
            <w:r>
              <w:rPr>
                <w:rFonts w:ascii="宋体" w:hAnsi="宋体" w:eastAsia="宋体" w:cs="宋体"/>
                <w:spacing w:val="-3"/>
                <w:sz w:val="21"/>
                <w:szCs w:val="21"/>
              </w:rPr>
              <w:t xml:space="preserve">项，教育部自然科学一等奖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 xml:space="preserve">项，湖南省科技进步一等奖 </w:t>
            </w:r>
            <w:r>
              <w:rPr>
                <w:rFonts w:ascii="Times New Roman" w:hAnsi="Times New Roman" w:eastAsia="Times New Roman" w:cs="Times New Roman"/>
                <w:spacing w:val="-3"/>
                <w:sz w:val="21"/>
                <w:szCs w:val="21"/>
              </w:rPr>
              <w:t xml:space="preserve">2 </w:t>
            </w:r>
            <w:r>
              <w:rPr>
                <w:rFonts w:ascii="宋体" w:hAnsi="宋体" w:eastAsia="宋体" w:cs="宋体"/>
                <w:spacing w:val="-3"/>
                <w:sz w:val="21"/>
                <w:szCs w:val="21"/>
              </w:rPr>
              <w:t>项、</w:t>
            </w:r>
            <w:r>
              <w:rPr>
                <w:rFonts w:ascii="宋体" w:hAnsi="宋体" w:eastAsia="宋体" w:cs="宋体"/>
                <w:sz w:val="21"/>
                <w:szCs w:val="21"/>
              </w:rPr>
              <w:t xml:space="preserve"> </w:t>
            </w:r>
            <w:r>
              <w:rPr>
                <w:rFonts w:ascii="宋体" w:hAnsi="宋体" w:eastAsia="宋体" w:cs="宋体"/>
                <w:spacing w:val="-2"/>
                <w:sz w:val="21"/>
                <w:szCs w:val="21"/>
              </w:rPr>
              <w:t xml:space="preserve">二等奖 </w:t>
            </w:r>
            <w:r>
              <w:rPr>
                <w:rFonts w:ascii="Times New Roman" w:hAnsi="Times New Roman" w:eastAsia="Times New Roman" w:cs="Times New Roman"/>
                <w:spacing w:val="-2"/>
                <w:sz w:val="21"/>
                <w:szCs w:val="21"/>
              </w:rPr>
              <w:t xml:space="preserve">2 </w:t>
            </w:r>
            <w:r>
              <w:rPr>
                <w:rFonts w:ascii="宋体" w:hAnsi="宋体" w:eastAsia="宋体" w:cs="宋体"/>
                <w:spacing w:val="-2"/>
                <w:sz w:val="21"/>
                <w:szCs w:val="21"/>
              </w:rPr>
              <w:t>项。已取得中国证监会认可的</w:t>
            </w:r>
            <w:r>
              <w:rPr>
                <w:rFonts w:ascii="宋体" w:hAnsi="宋体" w:eastAsia="宋体" w:cs="宋体"/>
                <w:spacing w:val="-1"/>
                <w:sz w:val="21"/>
                <w:szCs w:val="21"/>
              </w:rPr>
              <w:t>独立董事资格证书；现兼任深圳新宙邦有限公司独立董事、本公司董事。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389" w:type="dxa"/>
            <w:vAlign w:val="top"/>
          </w:tcPr>
          <w:p>
            <w:pPr>
              <w:spacing w:before="30" w:line="221" w:lineRule="auto"/>
              <w:ind w:left="116"/>
              <w:rPr>
                <w:rFonts w:ascii="宋体" w:hAnsi="宋体" w:eastAsia="宋体" w:cs="宋体"/>
                <w:sz w:val="21"/>
                <w:szCs w:val="21"/>
              </w:rPr>
            </w:pPr>
            <w:r>
              <w:rPr>
                <w:rFonts w:ascii="宋体" w:hAnsi="宋体" w:eastAsia="宋体" w:cs="宋体"/>
                <w:spacing w:val="-2"/>
                <w:sz w:val="21"/>
                <w:szCs w:val="21"/>
              </w:rPr>
              <w:t>谭</w:t>
            </w:r>
            <w:r>
              <w:rPr>
                <w:rFonts w:ascii="宋体" w:hAnsi="宋体" w:eastAsia="宋体" w:cs="宋体"/>
                <w:spacing w:val="-1"/>
                <w:sz w:val="21"/>
                <w:szCs w:val="21"/>
              </w:rPr>
              <w:t>燕芝</w:t>
            </w:r>
          </w:p>
        </w:tc>
        <w:tc>
          <w:tcPr>
            <w:tcW w:w="12705" w:type="dxa"/>
            <w:vAlign w:val="top"/>
          </w:tcPr>
          <w:p>
            <w:pPr>
              <w:spacing w:before="29" w:line="234" w:lineRule="auto"/>
              <w:ind w:left="108" w:right="102" w:firstLine="20"/>
              <w:rPr>
                <w:rFonts w:ascii="宋体" w:hAnsi="宋体" w:eastAsia="宋体" w:cs="宋体"/>
                <w:sz w:val="21"/>
                <w:szCs w:val="21"/>
              </w:rPr>
            </w:pPr>
            <w:r>
              <w:rPr>
                <w:rFonts w:ascii="Times New Roman" w:hAnsi="Times New Roman" w:eastAsia="Times New Roman" w:cs="Times New Roman"/>
                <w:spacing w:val="-5"/>
                <w:sz w:val="21"/>
                <w:szCs w:val="21"/>
              </w:rPr>
              <w:t xml:space="preserve">1962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8 </w:t>
            </w:r>
            <w:r>
              <w:rPr>
                <w:rFonts w:ascii="宋体" w:hAnsi="宋体" w:eastAsia="宋体" w:cs="宋体"/>
                <w:spacing w:val="-5"/>
                <w:sz w:val="21"/>
                <w:szCs w:val="21"/>
              </w:rPr>
              <w:t xml:space="preserve">月出生，博士学历。谭女士于 </w:t>
            </w:r>
            <w:r>
              <w:rPr>
                <w:rFonts w:ascii="Times New Roman" w:hAnsi="Times New Roman" w:eastAsia="Times New Roman" w:cs="Times New Roman"/>
                <w:spacing w:val="-5"/>
                <w:sz w:val="21"/>
                <w:szCs w:val="21"/>
              </w:rPr>
              <w:t xml:space="preserve">2000 </w:t>
            </w:r>
            <w:r>
              <w:rPr>
                <w:rFonts w:ascii="宋体" w:hAnsi="宋体" w:eastAsia="宋体" w:cs="宋体"/>
                <w:spacing w:val="-5"/>
                <w:sz w:val="21"/>
                <w:szCs w:val="21"/>
              </w:rPr>
              <w:t xml:space="preserve">年至 </w:t>
            </w:r>
            <w:r>
              <w:rPr>
                <w:rFonts w:ascii="Times New Roman" w:hAnsi="Times New Roman" w:eastAsia="Times New Roman" w:cs="Times New Roman"/>
                <w:spacing w:val="-5"/>
                <w:sz w:val="21"/>
                <w:szCs w:val="21"/>
              </w:rPr>
              <w:t xml:space="preserve">2001 </w:t>
            </w:r>
            <w:r>
              <w:rPr>
                <w:rFonts w:ascii="宋体" w:hAnsi="宋体" w:eastAsia="宋体" w:cs="宋体"/>
                <w:spacing w:val="-5"/>
                <w:sz w:val="21"/>
                <w:szCs w:val="21"/>
              </w:rPr>
              <w:t xml:space="preserve">年任湘潭大学商学院教师； </w:t>
            </w:r>
            <w:r>
              <w:rPr>
                <w:rFonts w:ascii="Times New Roman" w:hAnsi="Times New Roman" w:eastAsia="Times New Roman" w:cs="Times New Roman"/>
                <w:spacing w:val="-5"/>
                <w:sz w:val="21"/>
                <w:szCs w:val="21"/>
              </w:rPr>
              <w:t xml:space="preserve">2001 </w:t>
            </w:r>
            <w:r>
              <w:rPr>
                <w:rFonts w:ascii="宋体" w:hAnsi="宋体" w:eastAsia="宋体" w:cs="宋体"/>
                <w:spacing w:val="-5"/>
                <w:sz w:val="21"/>
                <w:szCs w:val="21"/>
              </w:rPr>
              <w:t xml:space="preserve">年至 </w:t>
            </w:r>
            <w:r>
              <w:rPr>
                <w:rFonts w:ascii="Times New Roman" w:hAnsi="Times New Roman" w:eastAsia="Times New Roman" w:cs="Times New Roman"/>
                <w:spacing w:val="-5"/>
                <w:sz w:val="21"/>
                <w:szCs w:val="21"/>
              </w:rPr>
              <w:t xml:space="preserve">2005 </w:t>
            </w:r>
            <w:r>
              <w:rPr>
                <w:rFonts w:ascii="宋体" w:hAnsi="宋体" w:eastAsia="宋体" w:cs="宋体"/>
                <w:spacing w:val="-5"/>
                <w:sz w:val="21"/>
                <w:szCs w:val="21"/>
              </w:rPr>
              <w:t xml:space="preserve">年任湘潭大学商学院讲师； </w:t>
            </w:r>
            <w:r>
              <w:rPr>
                <w:rFonts w:ascii="Times New Roman" w:hAnsi="Times New Roman" w:eastAsia="Times New Roman" w:cs="Times New Roman"/>
                <w:spacing w:val="-5"/>
                <w:sz w:val="21"/>
                <w:szCs w:val="21"/>
              </w:rPr>
              <w:t>200</w:t>
            </w:r>
            <w:r>
              <w:rPr>
                <w:rFonts w:ascii="Times New Roman" w:hAnsi="Times New Roman" w:eastAsia="Times New Roman" w:cs="Times New Roman"/>
                <w:spacing w:val="-4"/>
                <w:sz w:val="21"/>
                <w:szCs w:val="21"/>
              </w:rPr>
              <w:t>5</w:t>
            </w:r>
            <w:r>
              <w:rPr>
                <w:rFonts w:ascii="Times New Roman" w:hAnsi="Times New Roman" w:eastAsia="Times New Roman" w:cs="Times New Roman"/>
                <w:sz w:val="21"/>
                <w:szCs w:val="21"/>
              </w:rPr>
              <w:t xml:space="preserve"> </w:t>
            </w:r>
            <w:r>
              <w:rPr>
                <w:rFonts w:ascii="宋体" w:hAnsi="宋体" w:eastAsia="宋体" w:cs="宋体"/>
                <w:sz w:val="21"/>
                <w:szCs w:val="21"/>
              </w:rPr>
              <w:t xml:space="preserve">年至 </w:t>
            </w:r>
            <w:r>
              <w:rPr>
                <w:rFonts w:ascii="Times New Roman" w:hAnsi="Times New Roman" w:eastAsia="Times New Roman" w:cs="Times New Roman"/>
                <w:spacing w:val="-1"/>
                <w:sz w:val="21"/>
                <w:szCs w:val="21"/>
              </w:rPr>
              <w:t xml:space="preserve">2009 </w:t>
            </w:r>
            <w:r>
              <w:rPr>
                <w:rFonts w:ascii="宋体" w:hAnsi="宋体" w:eastAsia="宋体" w:cs="宋体"/>
                <w:spacing w:val="-1"/>
                <w:sz w:val="21"/>
                <w:szCs w:val="21"/>
              </w:rPr>
              <w:t>年任湘潭大学商学院副教授、金融学硕士研究生导师；</w:t>
            </w:r>
            <w:r>
              <w:rPr>
                <w:rFonts w:ascii="Times New Roman" w:hAnsi="Times New Roman" w:eastAsia="Times New Roman" w:cs="Times New Roman"/>
                <w:spacing w:val="-1"/>
                <w:sz w:val="21"/>
                <w:szCs w:val="21"/>
              </w:rPr>
              <w:t xml:space="preserve">2009 </w:t>
            </w:r>
            <w:r>
              <w:rPr>
                <w:rFonts w:ascii="宋体" w:hAnsi="宋体" w:eastAsia="宋体" w:cs="宋体"/>
                <w:spacing w:val="-1"/>
                <w:sz w:val="21"/>
                <w:szCs w:val="21"/>
              </w:rPr>
              <w:t>年至今任湘潭大学商学院教授</w:t>
            </w:r>
            <w:r>
              <w:rPr>
                <w:rFonts w:ascii="宋体" w:hAnsi="宋体" w:eastAsia="宋体" w:cs="宋体"/>
                <w:sz w:val="21"/>
                <w:szCs w:val="21"/>
              </w:rPr>
              <w:t xml:space="preserve">、统计学博士研究生导师、金融系主任； </w:t>
            </w:r>
            <w:r>
              <w:rPr>
                <w:rFonts w:ascii="Times New Roman" w:hAnsi="Times New Roman" w:eastAsia="Times New Roman" w:cs="Times New Roman"/>
                <w:spacing w:val="-4"/>
                <w:sz w:val="21"/>
                <w:szCs w:val="21"/>
              </w:rPr>
              <w:t xml:space="preserve">2014 </w:t>
            </w:r>
            <w:r>
              <w:rPr>
                <w:rFonts w:ascii="宋体" w:hAnsi="宋体" w:eastAsia="宋体" w:cs="宋体"/>
                <w:spacing w:val="-4"/>
                <w:sz w:val="21"/>
                <w:szCs w:val="21"/>
              </w:rPr>
              <w:t>年起任湘潭大学金融专</w:t>
            </w:r>
            <w:r>
              <w:rPr>
                <w:rFonts w:ascii="宋体" w:hAnsi="宋体" w:eastAsia="宋体" w:cs="宋体"/>
                <w:spacing w:val="-2"/>
                <w:sz w:val="21"/>
                <w:szCs w:val="21"/>
              </w:rPr>
              <w:t xml:space="preserve">业硕士学位点负责人。于 </w:t>
            </w:r>
            <w:r>
              <w:rPr>
                <w:rFonts w:ascii="Times New Roman" w:hAnsi="Times New Roman" w:eastAsia="Times New Roman" w:cs="Times New Roman"/>
                <w:spacing w:val="-2"/>
                <w:sz w:val="21"/>
                <w:szCs w:val="21"/>
              </w:rPr>
              <w:t xml:space="preserve">2014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4 </w:t>
            </w:r>
            <w:r>
              <w:rPr>
                <w:rFonts w:ascii="宋体" w:hAnsi="宋体" w:eastAsia="宋体" w:cs="宋体"/>
                <w:spacing w:val="-2"/>
                <w:sz w:val="21"/>
                <w:szCs w:val="21"/>
              </w:rPr>
              <w:t>月取得中国证监会认可的独立董事资格证书，现兼任星沙农村商业银行独</w:t>
            </w:r>
            <w:r>
              <w:rPr>
                <w:rFonts w:ascii="宋体" w:hAnsi="宋体" w:eastAsia="宋体" w:cs="宋体"/>
                <w:sz w:val="21"/>
                <w:szCs w:val="21"/>
              </w:rPr>
              <w:t xml:space="preserve"> </w:t>
            </w:r>
            <w:r>
              <w:rPr>
                <w:rFonts w:ascii="宋体" w:hAnsi="宋体" w:eastAsia="宋体" w:cs="宋体"/>
                <w:spacing w:val="1"/>
                <w:sz w:val="21"/>
                <w:szCs w:val="21"/>
              </w:rPr>
              <w:t>立</w:t>
            </w:r>
            <w:r>
              <w:rPr>
                <w:rFonts w:ascii="宋体" w:hAnsi="宋体" w:eastAsia="宋体" w:cs="宋体"/>
                <w:sz w:val="21"/>
                <w:szCs w:val="21"/>
              </w:rPr>
              <w:t>董事和宁乡农村商业银行独立董事、本公司董事。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1389" w:type="dxa"/>
            <w:vAlign w:val="top"/>
          </w:tcPr>
          <w:p>
            <w:pPr>
              <w:spacing w:before="31" w:line="221" w:lineRule="auto"/>
              <w:ind w:left="116"/>
              <w:rPr>
                <w:rFonts w:ascii="宋体" w:hAnsi="宋体" w:eastAsia="宋体" w:cs="宋体"/>
                <w:sz w:val="21"/>
                <w:szCs w:val="21"/>
              </w:rPr>
            </w:pPr>
            <w:r>
              <w:rPr>
                <w:rFonts w:ascii="宋体" w:hAnsi="宋体" w:eastAsia="宋体" w:cs="宋体"/>
                <w:spacing w:val="-2"/>
                <w:sz w:val="21"/>
                <w:szCs w:val="21"/>
              </w:rPr>
              <w:t>朱</w:t>
            </w:r>
            <w:r>
              <w:rPr>
                <w:rFonts w:ascii="宋体" w:hAnsi="宋体" w:eastAsia="宋体" w:cs="宋体"/>
                <w:spacing w:val="-1"/>
                <w:sz w:val="21"/>
                <w:szCs w:val="21"/>
              </w:rPr>
              <w:t>开悉</w:t>
            </w:r>
          </w:p>
        </w:tc>
        <w:tc>
          <w:tcPr>
            <w:tcW w:w="12705" w:type="dxa"/>
            <w:vAlign w:val="top"/>
          </w:tcPr>
          <w:p>
            <w:pPr>
              <w:spacing w:before="30" w:line="235" w:lineRule="auto"/>
              <w:ind w:left="112" w:right="99" w:firstLine="16"/>
              <w:rPr>
                <w:rFonts w:ascii="宋体" w:hAnsi="宋体" w:eastAsia="宋体" w:cs="宋体"/>
                <w:sz w:val="21"/>
                <w:szCs w:val="21"/>
              </w:rPr>
            </w:pPr>
            <w:r>
              <w:rPr>
                <w:rFonts w:ascii="Times New Roman" w:hAnsi="Times New Roman" w:eastAsia="Times New Roman" w:cs="Times New Roman"/>
                <w:spacing w:val="-3"/>
                <w:sz w:val="21"/>
                <w:szCs w:val="21"/>
              </w:rPr>
              <w:t xml:space="preserve">1964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5 </w:t>
            </w:r>
            <w:r>
              <w:rPr>
                <w:rFonts w:ascii="宋体" w:hAnsi="宋体" w:eastAsia="宋体" w:cs="宋体"/>
                <w:spacing w:val="-3"/>
                <w:sz w:val="21"/>
                <w:szCs w:val="21"/>
              </w:rPr>
              <w:t xml:space="preserve">月出生，大学本科学历。朱先生于 </w:t>
            </w:r>
            <w:r>
              <w:rPr>
                <w:rFonts w:ascii="Times New Roman" w:hAnsi="Times New Roman" w:eastAsia="Times New Roman" w:cs="Times New Roman"/>
                <w:spacing w:val="-3"/>
                <w:sz w:val="21"/>
                <w:szCs w:val="21"/>
              </w:rPr>
              <w:t xml:space="preserve">1985 </w:t>
            </w:r>
            <w:r>
              <w:rPr>
                <w:rFonts w:ascii="宋体" w:hAnsi="宋体" w:eastAsia="宋体" w:cs="宋体"/>
                <w:spacing w:val="-3"/>
                <w:sz w:val="21"/>
                <w:szCs w:val="21"/>
              </w:rPr>
              <w:t xml:space="preserve">年至 </w:t>
            </w:r>
            <w:r>
              <w:rPr>
                <w:rFonts w:ascii="Times New Roman" w:hAnsi="Times New Roman" w:eastAsia="Times New Roman" w:cs="Times New Roman"/>
                <w:spacing w:val="-3"/>
                <w:sz w:val="21"/>
                <w:szCs w:val="21"/>
              </w:rPr>
              <w:t xml:space="preserve">1988 </w:t>
            </w:r>
            <w:r>
              <w:rPr>
                <w:rFonts w:ascii="宋体" w:hAnsi="宋体" w:eastAsia="宋体" w:cs="宋体"/>
                <w:spacing w:val="-3"/>
                <w:sz w:val="21"/>
                <w:szCs w:val="21"/>
              </w:rPr>
              <w:t xml:space="preserve">年任中国人民银行总行管理干部学院助教； </w:t>
            </w:r>
            <w:r>
              <w:rPr>
                <w:rFonts w:ascii="Times New Roman" w:hAnsi="Times New Roman" w:eastAsia="Times New Roman" w:cs="Times New Roman"/>
                <w:spacing w:val="-3"/>
                <w:sz w:val="21"/>
                <w:szCs w:val="21"/>
              </w:rPr>
              <w:t xml:space="preserve">1988 </w:t>
            </w:r>
            <w:r>
              <w:rPr>
                <w:rFonts w:ascii="宋体" w:hAnsi="宋体" w:eastAsia="宋体" w:cs="宋体"/>
                <w:spacing w:val="-3"/>
                <w:sz w:val="21"/>
                <w:szCs w:val="21"/>
              </w:rPr>
              <w:t xml:space="preserve">年至 </w:t>
            </w:r>
            <w:r>
              <w:rPr>
                <w:rFonts w:ascii="Times New Roman" w:hAnsi="Times New Roman" w:eastAsia="Times New Roman" w:cs="Times New Roman"/>
                <w:spacing w:val="-3"/>
                <w:sz w:val="21"/>
                <w:szCs w:val="21"/>
              </w:rPr>
              <w:t xml:space="preserve">1992 </w:t>
            </w:r>
            <w:r>
              <w:rPr>
                <w:rFonts w:ascii="宋体" w:hAnsi="宋体" w:eastAsia="宋体" w:cs="宋体"/>
                <w:spacing w:val="-3"/>
                <w:sz w:val="21"/>
                <w:szCs w:val="21"/>
              </w:rPr>
              <w:t>年任衡阳工学院</w:t>
            </w:r>
            <w:r>
              <w:rPr>
                <w:rFonts w:ascii="宋体" w:hAnsi="宋体" w:eastAsia="宋体" w:cs="宋体"/>
                <w:sz w:val="21"/>
                <w:szCs w:val="21"/>
              </w:rPr>
              <w:t xml:space="preserve"> </w:t>
            </w:r>
            <w:r>
              <w:rPr>
                <w:rFonts w:ascii="宋体" w:hAnsi="宋体" w:eastAsia="宋体" w:cs="宋体"/>
                <w:spacing w:val="-2"/>
                <w:sz w:val="21"/>
                <w:szCs w:val="21"/>
              </w:rPr>
              <w:t>管理工程系助教，讲师；</w:t>
            </w:r>
            <w:r>
              <w:rPr>
                <w:rFonts w:ascii="Times New Roman" w:hAnsi="Times New Roman" w:eastAsia="Times New Roman" w:cs="Times New Roman"/>
                <w:spacing w:val="-2"/>
                <w:sz w:val="21"/>
                <w:szCs w:val="21"/>
              </w:rPr>
              <w:t xml:space="preserve">1992 </w:t>
            </w:r>
            <w:r>
              <w:rPr>
                <w:rFonts w:ascii="宋体" w:hAnsi="宋体" w:eastAsia="宋体" w:cs="宋体"/>
                <w:spacing w:val="-2"/>
                <w:sz w:val="21"/>
                <w:szCs w:val="21"/>
              </w:rPr>
              <w:t xml:space="preserve">年至 </w:t>
            </w:r>
            <w:r>
              <w:rPr>
                <w:rFonts w:ascii="Times New Roman" w:hAnsi="Times New Roman" w:eastAsia="Times New Roman" w:cs="Times New Roman"/>
                <w:spacing w:val="-2"/>
                <w:sz w:val="21"/>
                <w:szCs w:val="21"/>
              </w:rPr>
              <w:t xml:space="preserve">2000 </w:t>
            </w:r>
            <w:r>
              <w:rPr>
                <w:rFonts w:ascii="宋体" w:hAnsi="宋体" w:eastAsia="宋体" w:cs="宋体"/>
                <w:spacing w:val="-2"/>
                <w:sz w:val="21"/>
                <w:szCs w:val="21"/>
              </w:rPr>
              <w:t>年任中南工学院管理系讲师，副教授，副主任，</w:t>
            </w:r>
            <w:r>
              <w:rPr>
                <w:rFonts w:ascii="宋体" w:hAnsi="宋体" w:eastAsia="宋体" w:cs="宋体"/>
                <w:spacing w:val="-1"/>
                <w:sz w:val="21"/>
                <w:szCs w:val="21"/>
              </w:rPr>
              <w:t>主任；</w:t>
            </w:r>
            <w:r>
              <w:rPr>
                <w:rFonts w:ascii="Times New Roman" w:hAnsi="Times New Roman" w:eastAsia="Times New Roman" w:cs="Times New Roman"/>
                <w:spacing w:val="-1"/>
                <w:sz w:val="21"/>
                <w:szCs w:val="21"/>
              </w:rPr>
              <w:t xml:space="preserve">2000 </w:t>
            </w:r>
            <w:r>
              <w:rPr>
                <w:rFonts w:ascii="宋体" w:hAnsi="宋体" w:eastAsia="宋体" w:cs="宋体"/>
                <w:spacing w:val="-1"/>
                <w:sz w:val="21"/>
                <w:szCs w:val="21"/>
              </w:rPr>
              <w:t xml:space="preserve">年至 </w:t>
            </w:r>
            <w:r>
              <w:rPr>
                <w:rFonts w:ascii="Times New Roman" w:hAnsi="Times New Roman" w:eastAsia="Times New Roman" w:cs="Times New Roman"/>
                <w:spacing w:val="-1"/>
                <w:sz w:val="21"/>
                <w:szCs w:val="21"/>
              </w:rPr>
              <w:t xml:space="preserve">2005 </w:t>
            </w:r>
            <w:r>
              <w:rPr>
                <w:rFonts w:ascii="宋体" w:hAnsi="宋体" w:eastAsia="宋体" w:cs="宋体"/>
                <w:spacing w:val="-1"/>
                <w:sz w:val="21"/>
                <w:szCs w:val="21"/>
              </w:rPr>
              <w:t>年任南华大学经济管理学</w:t>
            </w:r>
            <w:r>
              <w:rPr>
                <w:rFonts w:ascii="宋体" w:hAnsi="宋体" w:eastAsia="宋体" w:cs="宋体"/>
                <w:sz w:val="21"/>
                <w:szCs w:val="21"/>
              </w:rPr>
              <w:t xml:space="preserve"> </w:t>
            </w:r>
            <w:r>
              <w:rPr>
                <w:rFonts w:ascii="宋体" w:hAnsi="宋体" w:eastAsia="宋体" w:cs="宋体"/>
                <w:spacing w:val="-2"/>
                <w:sz w:val="21"/>
                <w:szCs w:val="21"/>
              </w:rPr>
              <w:t>院院长，教授；</w:t>
            </w:r>
            <w:r>
              <w:rPr>
                <w:rFonts w:ascii="Times New Roman" w:hAnsi="Times New Roman" w:eastAsia="Times New Roman" w:cs="Times New Roman"/>
                <w:spacing w:val="-2"/>
                <w:sz w:val="21"/>
                <w:szCs w:val="21"/>
              </w:rPr>
              <w:t xml:space="preserve">2005 </w:t>
            </w:r>
            <w:r>
              <w:rPr>
                <w:rFonts w:ascii="宋体" w:hAnsi="宋体" w:eastAsia="宋体" w:cs="宋体"/>
                <w:spacing w:val="-2"/>
                <w:sz w:val="21"/>
                <w:szCs w:val="21"/>
              </w:rPr>
              <w:t xml:space="preserve">年至 </w:t>
            </w:r>
            <w:r>
              <w:rPr>
                <w:rFonts w:ascii="Times New Roman" w:hAnsi="Times New Roman" w:eastAsia="Times New Roman" w:cs="Times New Roman"/>
                <w:spacing w:val="-2"/>
                <w:sz w:val="21"/>
                <w:szCs w:val="21"/>
              </w:rPr>
              <w:t xml:space="preserve">2010 </w:t>
            </w:r>
            <w:r>
              <w:rPr>
                <w:rFonts w:ascii="宋体" w:hAnsi="宋体" w:eastAsia="宋体" w:cs="宋体"/>
                <w:spacing w:val="-2"/>
                <w:sz w:val="21"/>
                <w:szCs w:val="21"/>
              </w:rPr>
              <w:t>年任湖南商学院科研处处长，教授；</w:t>
            </w:r>
            <w:r>
              <w:rPr>
                <w:rFonts w:ascii="Times New Roman" w:hAnsi="Times New Roman" w:eastAsia="Times New Roman" w:cs="Times New Roman"/>
                <w:spacing w:val="-2"/>
                <w:sz w:val="21"/>
                <w:szCs w:val="21"/>
              </w:rPr>
              <w:t xml:space="preserve">2010 </w:t>
            </w:r>
            <w:r>
              <w:rPr>
                <w:rFonts w:ascii="宋体" w:hAnsi="宋体" w:eastAsia="宋体" w:cs="宋体"/>
                <w:spacing w:val="-2"/>
                <w:sz w:val="21"/>
                <w:szCs w:val="21"/>
              </w:rPr>
              <w:t xml:space="preserve">年至 </w:t>
            </w:r>
            <w:r>
              <w:rPr>
                <w:rFonts w:ascii="Times New Roman" w:hAnsi="Times New Roman" w:eastAsia="Times New Roman" w:cs="Times New Roman"/>
                <w:spacing w:val="-2"/>
                <w:sz w:val="21"/>
                <w:szCs w:val="21"/>
              </w:rPr>
              <w:t>2</w:t>
            </w:r>
            <w:r>
              <w:rPr>
                <w:rFonts w:ascii="Times New Roman" w:hAnsi="Times New Roman" w:eastAsia="Times New Roman" w:cs="Times New Roman"/>
                <w:spacing w:val="-1"/>
                <w:sz w:val="21"/>
                <w:szCs w:val="21"/>
              </w:rPr>
              <w:t xml:space="preserve">017 </w:t>
            </w:r>
            <w:r>
              <w:rPr>
                <w:rFonts w:ascii="宋体" w:hAnsi="宋体" w:eastAsia="宋体" w:cs="宋体"/>
                <w:spacing w:val="-1"/>
                <w:sz w:val="21"/>
                <w:szCs w:val="21"/>
              </w:rPr>
              <w:t>年任湖南商学院会计学院院长，教授；现兼任湖南省</w:t>
            </w:r>
            <w:r>
              <w:rPr>
                <w:rFonts w:ascii="宋体" w:hAnsi="宋体" w:eastAsia="宋体" w:cs="宋体"/>
                <w:sz w:val="21"/>
                <w:szCs w:val="21"/>
              </w:rPr>
              <w:t xml:space="preserve"> </w:t>
            </w:r>
            <w:r>
              <w:rPr>
                <w:rFonts w:ascii="宋体" w:hAnsi="宋体" w:eastAsia="宋体" w:cs="宋体"/>
                <w:spacing w:val="-1"/>
                <w:sz w:val="21"/>
                <w:szCs w:val="21"/>
              </w:rPr>
              <w:t xml:space="preserve">审计学会副会长；湖南省财务学会副会长；中国会计学会理事，湖南省会计学会常务理事。于 </w:t>
            </w:r>
            <w:r>
              <w:rPr>
                <w:rFonts w:ascii="Times New Roman" w:hAnsi="Times New Roman" w:eastAsia="Times New Roman" w:cs="Times New Roman"/>
                <w:spacing w:val="-1"/>
                <w:sz w:val="21"/>
                <w:szCs w:val="21"/>
              </w:rPr>
              <w:t xml:space="preserve">2003 </w:t>
            </w:r>
            <w:r>
              <w:rPr>
                <w:rFonts w:ascii="宋体" w:hAnsi="宋体" w:eastAsia="宋体" w:cs="宋体"/>
                <w:spacing w:val="-1"/>
                <w:sz w:val="21"/>
                <w:szCs w:val="21"/>
              </w:rPr>
              <w:t>年取得中国证监会认可的独立</w:t>
            </w:r>
            <w:r>
              <w:rPr>
                <w:rFonts w:ascii="宋体" w:hAnsi="宋体" w:eastAsia="宋体" w:cs="宋体"/>
                <w:sz w:val="21"/>
                <w:szCs w:val="21"/>
              </w:rPr>
              <w:t xml:space="preserve">董事资 </w:t>
            </w:r>
            <w:r>
              <w:rPr>
                <w:rFonts w:ascii="宋体" w:hAnsi="宋体" w:eastAsia="宋体" w:cs="宋体"/>
                <w:spacing w:val="-1"/>
                <w:sz w:val="21"/>
                <w:szCs w:val="21"/>
              </w:rPr>
              <w:t>格证书，现</w:t>
            </w:r>
            <w:r>
              <w:rPr>
                <w:rFonts w:ascii="宋体" w:hAnsi="宋体" w:eastAsia="宋体" w:cs="宋体"/>
                <w:sz w:val="21"/>
                <w:szCs w:val="21"/>
              </w:rPr>
              <w:t>任本公司董事。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389" w:type="dxa"/>
            <w:vAlign w:val="top"/>
          </w:tcPr>
          <w:p>
            <w:pPr>
              <w:spacing w:before="32" w:line="221" w:lineRule="auto"/>
              <w:ind w:left="116"/>
              <w:rPr>
                <w:rFonts w:ascii="宋体" w:hAnsi="宋体" w:eastAsia="宋体" w:cs="宋体"/>
                <w:sz w:val="21"/>
                <w:szCs w:val="21"/>
              </w:rPr>
            </w:pPr>
            <w:r>
              <w:rPr>
                <w:rFonts w:ascii="宋体" w:hAnsi="宋体" w:eastAsia="宋体" w:cs="宋体"/>
                <w:spacing w:val="-2"/>
                <w:sz w:val="21"/>
                <w:szCs w:val="21"/>
              </w:rPr>
              <w:t>乔</w:t>
            </w:r>
            <w:r>
              <w:rPr>
                <w:rFonts w:ascii="宋体" w:hAnsi="宋体" w:eastAsia="宋体" w:cs="宋体"/>
                <w:spacing w:val="-1"/>
                <w:sz w:val="21"/>
                <w:szCs w:val="21"/>
              </w:rPr>
              <w:t>广玉</w:t>
            </w:r>
          </w:p>
        </w:tc>
        <w:tc>
          <w:tcPr>
            <w:tcW w:w="12705" w:type="dxa"/>
            <w:vAlign w:val="top"/>
          </w:tcPr>
          <w:p>
            <w:pPr>
              <w:spacing w:before="33" w:line="233" w:lineRule="auto"/>
              <w:ind w:left="111" w:right="73" w:firstLine="17"/>
              <w:rPr>
                <w:rFonts w:ascii="宋体" w:hAnsi="宋体" w:eastAsia="宋体" w:cs="宋体"/>
                <w:sz w:val="21"/>
                <w:szCs w:val="21"/>
              </w:rPr>
            </w:pPr>
            <w:r>
              <w:rPr>
                <w:rFonts w:ascii="Times New Roman" w:hAnsi="Times New Roman" w:eastAsia="Times New Roman" w:cs="Times New Roman"/>
                <w:spacing w:val="-8"/>
                <w:sz w:val="21"/>
                <w:szCs w:val="21"/>
              </w:rPr>
              <w:t>196</w:t>
            </w:r>
            <w:r>
              <w:rPr>
                <w:rFonts w:ascii="Times New Roman" w:hAnsi="Times New Roman" w:eastAsia="Times New Roman" w:cs="Times New Roman"/>
                <w:spacing w:val="-5"/>
                <w:sz w:val="21"/>
                <w:szCs w:val="21"/>
              </w:rPr>
              <w:t>4</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 xml:space="preserve">月出生， </w:t>
            </w:r>
            <w:r>
              <w:rPr>
                <w:rFonts w:ascii="Times New Roman" w:hAnsi="Times New Roman" w:eastAsia="Times New Roman" w:cs="Times New Roman"/>
                <w:spacing w:val="-4"/>
                <w:sz w:val="21"/>
                <w:szCs w:val="21"/>
              </w:rPr>
              <w:t xml:space="preserve">1984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月参加工作，</w:t>
            </w:r>
            <w:r>
              <w:rPr>
                <w:rFonts w:ascii="Times New Roman" w:hAnsi="Times New Roman" w:eastAsia="Times New Roman" w:cs="Times New Roman"/>
                <w:spacing w:val="-4"/>
                <w:sz w:val="21"/>
                <w:szCs w:val="21"/>
              </w:rPr>
              <w:t xml:space="preserve">2005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月加入中国共产党，大学本科学历，副研究员。曾任湖南化工研究院工贸部副部长、</w:t>
            </w:r>
            <w:r>
              <w:rPr>
                <w:rFonts w:ascii="宋体" w:hAnsi="宋体" w:eastAsia="宋体" w:cs="宋体"/>
                <w:sz w:val="21"/>
                <w:szCs w:val="21"/>
              </w:rPr>
              <w:t xml:space="preserve"> </w:t>
            </w:r>
            <w:r>
              <w:rPr>
                <w:rFonts w:ascii="宋体" w:hAnsi="宋体" w:eastAsia="宋体" w:cs="宋体"/>
                <w:spacing w:val="2"/>
                <w:sz w:val="21"/>
                <w:szCs w:val="21"/>
              </w:rPr>
              <w:t>科达公司经理、科湘公司副总经理、总经理、科研处副处长，湖南海利</w:t>
            </w:r>
            <w:r>
              <w:rPr>
                <w:rFonts w:ascii="宋体" w:hAnsi="宋体" w:eastAsia="宋体" w:cs="宋体"/>
                <w:spacing w:val="1"/>
                <w:sz w:val="21"/>
                <w:szCs w:val="21"/>
              </w:rPr>
              <w:t>化工股份有限公司广州贸易部总经理、技术装备部经理、总经理</w:t>
            </w:r>
            <w:r>
              <w:rPr>
                <w:rFonts w:ascii="宋体" w:hAnsi="宋体" w:eastAsia="宋体" w:cs="宋体"/>
                <w:sz w:val="21"/>
                <w:szCs w:val="21"/>
              </w:rPr>
              <w:t xml:space="preserve"> </w:t>
            </w:r>
            <w:r>
              <w:rPr>
                <w:rFonts w:ascii="宋体" w:hAnsi="宋体" w:eastAsia="宋体" w:cs="宋体"/>
                <w:spacing w:val="-1"/>
                <w:sz w:val="21"/>
                <w:szCs w:val="21"/>
              </w:rPr>
              <w:t>助理。曾荣获国</w:t>
            </w:r>
            <w:r>
              <w:rPr>
                <w:rFonts w:ascii="宋体" w:hAnsi="宋体" w:eastAsia="宋体" w:cs="宋体"/>
                <w:sz w:val="21"/>
                <w:szCs w:val="21"/>
              </w:rPr>
              <w:t>家科委第一届全国技术市场金桥奖，湖南省石化厅科技进步一等奖。</w:t>
            </w:r>
            <w:r>
              <w:rPr>
                <w:rFonts w:ascii="Times New Roman" w:hAnsi="Times New Roman" w:eastAsia="Times New Roman" w:cs="Times New Roman"/>
                <w:sz w:val="21"/>
                <w:szCs w:val="21"/>
              </w:rPr>
              <w:t xml:space="preserve">2005 </w:t>
            </w:r>
            <w:r>
              <w:rPr>
                <w:rFonts w:ascii="宋体" w:hAnsi="宋体" w:eastAsia="宋体" w:cs="宋体"/>
                <w:sz w:val="21"/>
                <w:szCs w:val="21"/>
              </w:rPr>
              <w:t xml:space="preserve">年 </w:t>
            </w:r>
            <w:r>
              <w:rPr>
                <w:rFonts w:ascii="Times New Roman" w:hAnsi="Times New Roman" w:eastAsia="Times New Roman" w:cs="Times New Roman"/>
                <w:sz w:val="21"/>
                <w:szCs w:val="21"/>
              </w:rPr>
              <w:t xml:space="preserve">4 </w:t>
            </w:r>
            <w:r>
              <w:rPr>
                <w:rFonts w:ascii="宋体" w:hAnsi="宋体" w:eastAsia="宋体" w:cs="宋体"/>
                <w:sz w:val="21"/>
                <w:szCs w:val="21"/>
              </w:rPr>
              <w:t xml:space="preserve">月起任本公司副总经理。现任本公司职工 </w:t>
            </w:r>
            <w:r>
              <w:rPr>
                <w:rFonts w:ascii="宋体" w:hAnsi="宋体" w:eastAsia="宋体" w:cs="宋体"/>
                <w:spacing w:val="-6"/>
                <w:sz w:val="21"/>
                <w:szCs w:val="21"/>
              </w:rPr>
              <w:t>代</w:t>
            </w:r>
            <w:r>
              <w:rPr>
                <w:rFonts w:ascii="宋体" w:hAnsi="宋体" w:eastAsia="宋体" w:cs="宋体"/>
                <w:spacing w:val="-4"/>
                <w:sz w:val="21"/>
                <w:szCs w:val="21"/>
              </w:rPr>
              <w:t>表董事， 湖南海利常德农药化工有限公司党委书记、执行董事。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389" w:type="dxa"/>
            <w:vAlign w:val="top"/>
          </w:tcPr>
          <w:p>
            <w:pPr>
              <w:spacing w:before="32" w:line="221" w:lineRule="auto"/>
              <w:ind w:left="115"/>
              <w:rPr>
                <w:rFonts w:ascii="宋体" w:hAnsi="宋体" w:eastAsia="宋体" w:cs="宋体"/>
                <w:sz w:val="21"/>
                <w:szCs w:val="21"/>
              </w:rPr>
            </w:pPr>
            <w:r>
              <w:rPr>
                <w:rFonts w:ascii="宋体" w:hAnsi="宋体" w:eastAsia="宋体" w:cs="宋体"/>
                <w:spacing w:val="-1"/>
                <w:sz w:val="21"/>
                <w:szCs w:val="21"/>
              </w:rPr>
              <w:t>刘凌波</w:t>
            </w:r>
          </w:p>
        </w:tc>
        <w:tc>
          <w:tcPr>
            <w:tcW w:w="12705" w:type="dxa"/>
            <w:vAlign w:val="top"/>
          </w:tcPr>
          <w:p>
            <w:pPr>
              <w:spacing w:before="34" w:line="234" w:lineRule="auto"/>
              <w:ind w:left="112" w:right="25" w:firstLine="16"/>
              <w:rPr>
                <w:rFonts w:ascii="宋体" w:hAnsi="宋体" w:eastAsia="宋体" w:cs="宋体"/>
                <w:sz w:val="21"/>
                <w:szCs w:val="21"/>
              </w:rPr>
            </w:pPr>
            <w:r>
              <w:rPr>
                <w:rFonts w:ascii="Times New Roman" w:hAnsi="Times New Roman" w:eastAsia="Times New Roman" w:cs="Times New Roman"/>
                <w:spacing w:val="-14"/>
                <w:sz w:val="21"/>
                <w:szCs w:val="21"/>
              </w:rPr>
              <w:t>1967</w:t>
            </w:r>
            <w:r>
              <w:rPr>
                <w:rFonts w:ascii="Times New Roman" w:hAnsi="Times New Roman" w:eastAsia="Times New Roman" w:cs="Times New Roman"/>
                <w:spacing w:val="-13"/>
                <w:sz w:val="21"/>
                <w:szCs w:val="21"/>
              </w:rPr>
              <w:t xml:space="preserve">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10 </w:t>
            </w:r>
            <w:r>
              <w:rPr>
                <w:rFonts w:ascii="宋体" w:hAnsi="宋体" w:eastAsia="宋体" w:cs="宋体"/>
                <w:spacing w:val="-7"/>
                <w:sz w:val="21"/>
                <w:szCs w:val="21"/>
              </w:rPr>
              <w:t xml:space="preserve">月出生， </w:t>
            </w:r>
            <w:r>
              <w:rPr>
                <w:rFonts w:ascii="Times New Roman" w:hAnsi="Times New Roman" w:eastAsia="Times New Roman" w:cs="Times New Roman"/>
                <w:spacing w:val="-7"/>
                <w:sz w:val="21"/>
                <w:szCs w:val="21"/>
              </w:rPr>
              <w:t xml:space="preserve">1989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6 </w:t>
            </w:r>
            <w:r>
              <w:rPr>
                <w:rFonts w:ascii="宋体" w:hAnsi="宋体" w:eastAsia="宋体" w:cs="宋体"/>
                <w:spacing w:val="-7"/>
                <w:sz w:val="21"/>
                <w:szCs w:val="21"/>
              </w:rPr>
              <w:t>月参加工作，</w:t>
            </w:r>
            <w:r>
              <w:rPr>
                <w:rFonts w:ascii="Times New Roman" w:hAnsi="Times New Roman" w:eastAsia="Times New Roman" w:cs="Times New Roman"/>
                <w:spacing w:val="-7"/>
                <w:sz w:val="21"/>
                <w:szCs w:val="21"/>
              </w:rPr>
              <w:t xml:space="preserve">1992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11 </w:t>
            </w:r>
            <w:r>
              <w:rPr>
                <w:rFonts w:ascii="宋体" w:hAnsi="宋体" w:eastAsia="宋体" w:cs="宋体"/>
                <w:spacing w:val="-7"/>
                <w:sz w:val="21"/>
                <w:szCs w:val="21"/>
              </w:rPr>
              <w:t>月加入中国共产党， 大学本科学历，高级工程师。曾任株洲烧碱厂烧碱车间副主任、</w:t>
            </w:r>
            <w:r>
              <w:rPr>
                <w:rFonts w:ascii="宋体" w:hAnsi="宋体" w:eastAsia="宋体" w:cs="宋体"/>
                <w:sz w:val="21"/>
                <w:szCs w:val="21"/>
              </w:rPr>
              <w:t xml:space="preserve"> </w:t>
            </w:r>
            <w:r>
              <w:rPr>
                <w:rFonts w:ascii="宋体" w:hAnsi="宋体" w:eastAsia="宋体" w:cs="宋体"/>
                <w:spacing w:val="-1"/>
                <w:sz w:val="21"/>
                <w:szCs w:val="21"/>
              </w:rPr>
              <w:t>主任，海利株洲公司副总工程师兼呋喃酚车间主任、总工程师，常务副总经理、总经理</w:t>
            </w:r>
            <w:r>
              <w:rPr>
                <w:rFonts w:ascii="宋体" w:hAnsi="宋体" w:eastAsia="宋体" w:cs="宋体"/>
                <w:sz w:val="21"/>
                <w:szCs w:val="21"/>
              </w:rPr>
              <w:t xml:space="preserve">、董事长。曾荣获株洲市“文明建设先进个人”、 </w:t>
            </w:r>
            <w:r>
              <w:rPr>
                <w:rFonts w:ascii="宋体" w:hAnsi="宋体" w:eastAsia="宋体" w:cs="宋体"/>
                <w:spacing w:val="2"/>
                <w:sz w:val="21"/>
                <w:szCs w:val="21"/>
              </w:rPr>
              <w:t>鹰潭市鹰才库人才，江西省优秀企业家，鹰潭市优秀企业家、湖</w:t>
            </w:r>
            <w:r>
              <w:rPr>
                <w:rFonts w:ascii="宋体" w:hAnsi="宋体" w:eastAsia="宋体" w:cs="宋体"/>
                <w:spacing w:val="1"/>
                <w:sz w:val="21"/>
                <w:szCs w:val="21"/>
              </w:rPr>
              <w:t>南省委组织部“担当作为优秀干部”、国家科技进步二等奖、湖南安全</w:t>
            </w:r>
            <w:r>
              <w:rPr>
                <w:rFonts w:ascii="宋体" w:hAnsi="宋体" w:eastAsia="宋体" w:cs="宋体"/>
                <w:sz w:val="21"/>
                <w:szCs w:val="21"/>
              </w:rPr>
              <w:t xml:space="preserve"> </w:t>
            </w:r>
            <w:r>
              <w:rPr>
                <w:rFonts w:ascii="宋体" w:hAnsi="宋体" w:eastAsia="宋体" w:cs="宋体"/>
                <w:spacing w:val="-6"/>
                <w:sz w:val="21"/>
                <w:szCs w:val="21"/>
              </w:rPr>
              <w:t>生产技术一等奖、</w:t>
            </w:r>
            <w:r>
              <w:rPr>
                <w:rFonts w:ascii="宋体" w:hAnsi="宋体" w:eastAsia="宋体" w:cs="宋体"/>
                <w:spacing w:val="-3"/>
                <w:sz w:val="21"/>
                <w:szCs w:val="21"/>
              </w:rPr>
              <w:t xml:space="preserve">全国石油化工协会科技进步二等奖。 </w:t>
            </w:r>
            <w:r>
              <w:rPr>
                <w:rFonts w:ascii="Times New Roman" w:hAnsi="Times New Roman" w:eastAsia="Times New Roman" w:cs="Times New Roman"/>
                <w:spacing w:val="-3"/>
                <w:sz w:val="21"/>
                <w:szCs w:val="21"/>
              </w:rPr>
              <w:t xml:space="preserve">2009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月起任本公司副总经理。现任本公司职工代表董事，海利贵溪化工农药</w:t>
            </w:r>
            <w:r>
              <w:rPr>
                <w:rFonts w:ascii="宋体" w:hAnsi="宋体" w:eastAsia="宋体" w:cs="宋体"/>
                <w:sz w:val="21"/>
                <w:szCs w:val="21"/>
              </w:rPr>
              <w:t xml:space="preserve"> </w:t>
            </w:r>
            <w:r>
              <w:rPr>
                <w:rFonts w:ascii="宋体" w:hAnsi="宋体" w:eastAsia="宋体" w:cs="宋体"/>
                <w:spacing w:val="-2"/>
                <w:sz w:val="21"/>
                <w:szCs w:val="21"/>
              </w:rPr>
              <w:t>有限公司党委书</w:t>
            </w:r>
            <w:r>
              <w:rPr>
                <w:rFonts w:ascii="宋体" w:hAnsi="宋体" w:eastAsia="宋体" w:cs="宋体"/>
                <w:spacing w:val="-1"/>
                <w:sz w:val="21"/>
                <w:szCs w:val="21"/>
              </w:rPr>
              <w:t>记、董事长。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389" w:type="dxa"/>
            <w:vAlign w:val="top"/>
          </w:tcPr>
          <w:p>
            <w:pPr>
              <w:spacing w:before="33" w:line="222" w:lineRule="auto"/>
              <w:ind w:left="119"/>
              <w:rPr>
                <w:rFonts w:ascii="宋体" w:hAnsi="宋体" w:eastAsia="宋体" w:cs="宋体"/>
                <w:sz w:val="21"/>
                <w:szCs w:val="21"/>
              </w:rPr>
            </w:pPr>
            <w:r>
              <w:rPr>
                <w:rFonts w:ascii="宋体" w:hAnsi="宋体" w:eastAsia="宋体" w:cs="宋体"/>
                <w:spacing w:val="-3"/>
                <w:sz w:val="21"/>
                <w:szCs w:val="21"/>
              </w:rPr>
              <w:t>丁</w:t>
            </w:r>
            <w:r>
              <w:rPr>
                <w:rFonts w:ascii="宋体" w:hAnsi="宋体" w:eastAsia="宋体" w:cs="宋体"/>
                <w:spacing w:val="-2"/>
                <w:sz w:val="21"/>
                <w:szCs w:val="21"/>
              </w:rPr>
              <w:t>民</w:t>
            </w:r>
          </w:p>
        </w:tc>
        <w:tc>
          <w:tcPr>
            <w:tcW w:w="12705" w:type="dxa"/>
            <w:vAlign w:val="top"/>
          </w:tcPr>
          <w:p>
            <w:pPr>
              <w:spacing w:before="33" w:line="233" w:lineRule="auto"/>
              <w:ind w:left="111" w:right="102" w:firstLine="17"/>
              <w:rPr>
                <w:rFonts w:ascii="宋体" w:hAnsi="宋体" w:eastAsia="宋体" w:cs="宋体"/>
                <w:sz w:val="21"/>
                <w:szCs w:val="21"/>
              </w:rPr>
            </w:pPr>
            <w:r>
              <w:rPr>
                <w:rFonts w:ascii="Times New Roman" w:hAnsi="Times New Roman" w:eastAsia="Times New Roman" w:cs="Times New Roman"/>
                <w:spacing w:val="-8"/>
                <w:sz w:val="21"/>
                <w:szCs w:val="21"/>
              </w:rPr>
              <w:t xml:space="preserve">1965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7 </w:t>
            </w:r>
            <w:r>
              <w:rPr>
                <w:rFonts w:ascii="宋体" w:hAnsi="宋体" w:eastAsia="宋体" w:cs="宋体"/>
                <w:spacing w:val="-8"/>
                <w:sz w:val="21"/>
                <w:szCs w:val="21"/>
              </w:rPr>
              <w:t>月</w:t>
            </w:r>
            <w:r>
              <w:rPr>
                <w:rFonts w:ascii="宋体" w:hAnsi="宋体" w:eastAsia="宋体" w:cs="宋体"/>
                <w:spacing w:val="-5"/>
                <w:sz w:val="21"/>
                <w:szCs w:val="21"/>
              </w:rPr>
              <w:t>出</w:t>
            </w:r>
            <w:r>
              <w:rPr>
                <w:rFonts w:ascii="宋体" w:hAnsi="宋体" w:eastAsia="宋体" w:cs="宋体"/>
                <w:spacing w:val="-4"/>
                <w:sz w:val="21"/>
                <w:szCs w:val="21"/>
              </w:rPr>
              <w:t xml:space="preserve">生， </w:t>
            </w:r>
            <w:r>
              <w:rPr>
                <w:rFonts w:ascii="Times New Roman" w:hAnsi="Times New Roman" w:eastAsia="Times New Roman" w:cs="Times New Roman"/>
                <w:spacing w:val="-4"/>
                <w:sz w:val="21"/>
                <w:szCs w:val="21"/>
              </w:rPr>
              <w:t xml:space="preserve">1985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 </w:t>
            </w:r>
            <w:r>
              <w:rPr>
                <w:rFonts w:ascii="宋体" w:hAnsi="宋体" w:eastAsia="宋体" w:cs="宋体"/>
                <w:spacing w:val="-4"/>
                <w:sz w:val="21"/>
                <w:szCs w:val="21"/>
              </w:rPr>
              <w:t>月参加工作，</w:t>
            </w:r>
            <w:r>
              <w:rPr>
                <w:rFonts w:ascii="Times New Roman" w:hAnsi="Times New Roman" w:eastAsia="Times New Roman" w:cs="Times New Roman"/>
                <w:spacing w:val="-4"/>
                <w:sz w:val="21"/>
                <w:szCs w:val="21"/>
              </w:rPr>
              <w:t xml:space="preserve">2000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月加入中国共产党，本科学历，工程师。曾任湖南省化学化工学会秘书处副主任、湖</w:t>
            </w:r>
            <w:r>
              <w:rPr>
                <w:rFonts w:ascii="宋体" w:hAnsi="宋体" w:eastAsia="宋体" w:cs="宋体"/>
                <w:sz w:val="21"/>
                <w:szCs w:val="21"/>
              </w:rPr>
              <w:t xml:space="preserve"> </w:t>
            </w:r>
            <w:r>
              <w:rPr>
                <w:rFonts w:ascii="宋体" w:hAnsi="宋体" w:eastAsia="宋体" w:cs="宋体"/>
                <w:spacing w:val="2"/>
                <w:sz w:val="21"/>
                <w:szCs w:val="21"/>
              </w:rPr>
              <w:t>南省化工学会办公室副主任、主任，湖南化工研究院办公室主任，湖南海利</w:t>
            </w:r>
            <w:r>
              <w:rPr>
                <w:rFonts w:ascii="宋体" w:hAnsi="宋体" w:eastAsia="宋体" w:cs="宋体"/>
                <w:spacing w:val="1"/>
                <w:sz w:val="21"/>
                <w:szCs w:val="21"/>
              </w:rPr>
              <w:t>化工股份有限公司办公室主任、证券办副主任、主任、董事</w:t>
            </w:r>
            <w:r>
              <w:rPr>
                <w:rFonts w:ascii="宋体" w:hAnsi="宋体" w:eastAsia="宋体" w:cs="宋体"/>
                <w:sz w:val="21"/>
                <w:szCs w:val="21"/>
              </w:rPr>
              <w:t xml:space="preserve"> </w:t>
            </w:r>
            <w:r>
              <w:rPr>
                <w:rFonts w:ascii="宋体" w:hAnsi="宋体" w:eastAsia="宋体" w:cs="宋体"/>
                <w:spacing w:val="2"/>
                <w:sz w:val="21"/>
                <w:szCs w:val="21"/>
              </w:rPr>
              <w:t>会秘书、副总经理，湖南海利高新技术产业集团有限公司办公室主</w:t>
            </w:r>
            <w:r>
              <w:rPr>
                <w:rFonts w:ascii="宋体" w:hAnsi="宋体" w:eastAsia="宋体" w:cs="宋体"/>
                <w:spacing w:val="1"/>
                <w:sz w:val="21"/>
                <w:szCs w:val="21"/>
              </w:rPr>
              <w:t>任。现任湖南海利高新技术产业集团有限公司工会主席，本公司监事</w:t>
            </w:r>
            <w:r>
              <w:rPr>
                <w:rFonts w:ascii="宋体" w:hAnsi="宋体" w:eastAsia="宋体" w:cs="宋体"/>
                <w:sz w:val="21"/>
                <w:szCs w:val="21"/>
              </w:rPr>
              <w:t xml:space="preserve"> </w:t>
            </w:r>
            <w:r>
              <w:rPr>
                <w:rFonts w:ascii="宋体" w:hAnsi="宋体" w:eastAsia="宋体" w:cs="宋体"/>
                <w:spacing w:val="-2"/>
                <w:sz w:val="21"/>
                <w:szCs w:val="21"/>
              </w:rPr>
              <w:t>会主席，海利涿州公司</w:t>
            </w:r>
            <w:r>
              <w:rPr>
                <w:rFonts w:ascii="宋体" w:hAnsi="宋体" w:eastAsia="宋体" w:cs="宋体"/>
                <w:spacing w:val="-1"/>
                <w:sz w:val="21"/>
                <w:szCs w:val="21"/>
              </w:rPr>
              <w:t>董事长。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389" w:type="dxa"/>
            <w:vAlign w:val="top"/>
          </w:tcPr>
          <w:p>
            <w:pPr>
              <w:spacing w:before="34" w:line="221" w:lineRule="auto"/>
              <w:ind w:left="115"/>
              <w:rPr>
                <w:rFonts w:ascii="宋体" w:hAnsi="宋体" w:eastAsia="宋体" w:cs="宋体"/>
                <w:sz w:val="21"/>
                <w:szCs w:val="21"/>
              </w:rPr>
            </w:pPr>
            <w:r>
              <w:rPr>
                <w:rFonts w:ascii="宋体" w:hAnsi="宋体" w:eastAsia="宋体" w:cs="宋体"/>
                <w:spacing w:val="-1"/>
                <w:sz w:val="21"/>
                <w:szCs w:val="21"/>
              </w:rPr>
              <w:t>伍海波</w:t>
            </w:r>
          </w:p>
        </w:tc>
        <w:tc>
          <w:tcPr>
            <w:tcW w:w="12705" w:type="dxa"/>
            <w:vAlign w:val="top"/>
          </w:tcPr>
          <w:p>
            <w:pPr>
              <w:spacing w:before="35" w:line="232" w:lineRule="auto"/>
              <w:ind w:left="113" w:right="99" w:firstLine="15"/>
              <w:rPr>
                <w:rFonts w:ascii="宋体" w:hAnsi="宋体" w:eastAsia="宋体" w:cs="宋体"/>
                <w:sz w:val="21"/>
                <w:szCs w:val="21"/>
              </w:rPr>
            </w:pPr>
            <w:r>
              <w:rPr>
                <w:rFonts w:ascii="Times New Roman" w:hAnsi="Times New Roman" w:eastAsia="Times New Roman" w:cs="Times New Roman"/>
                <w:spacing w:val="-6"/>
                <w:sz w:val="21"/>
                <w:szCs w:val="21"/>
              </w:rPr>
              <w:t xml:space="preserve">1977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8 </w:t>
            </w:r>
            <w:r>
              <w:rPr>
                <w:rFonts w:ascii="宋体" w:hAnsi="宋体" w:eastAsia="宋体" w:cs="宋体"/>
                <w:spacing w:val="-6"/>
                <w:sz w:val="21"/>
                <w:szCs w:val="21"/>
              </w:rPr>
              <w:t xml:space="preserve">月出生， </w:t>
            </w:r>
            <w:r>
              <w:rPr>
                <w:rFonts w:ascii="Times New Roman" w:hAnsi="Times New Roman" w:eastAsia="Times New Roman" w:cs="Times New Roman"/>
                <w:spacing w:val="-6"/>
                <w:sz w:val="21"/>
                <w:szCs w:val="21"/>
              </w:rPr>
              <w:t xml:space="preserve">1997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7 </w:t>
            </w:r>
            <w:r>
              <w:rPr>
                <w:rFonts w:ascii="宋体" w:hAnsi="宋体" w:eastAsia="宋体" w:cs="宋体"/>
                <w:spacing w:val="-6"/>
                <w:sz w:val="21"/>
                <w:szCs w:val="21"/>
              </w:rPr>
              <w:t>月参加工作，</w:t>
            </w:r>
            <w:r>
              <w:rPr>
                <w:rFonts w:ascii="Times New Roman" w:hAnsi="Times New Roman" w:eastAsia="Times New Roman" w:cs="Times New Roman"/>
                <w:spacing w:val="-6"/>
                <w:sz w:val="21"/>
                <w:szCs w:val="21"/>
              </w:rPr>
              <w:t xml:space="preserve">1997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6 </w:t>
            </w:r>
            <w:r>
              <w:rPr>
                <w:rFonts w:ascii="宋体" w:hAnsi="宋体" w:eastAsia="宋体" w:cs="宋体"/>
                <w:spacing w:val="-6"/>
                <w:sz w:val="21"/>
                <w:szCs w:val="21"/>
              </w:rPr>
              <w:t>月加入中国共产党，本科学历，高级政工师， 注册高级企业文化管理师。曾任湖</w:t>
            </w:r>
            <w:r>
              <w:rPr>
                <w:rFonts w:ascii="宋体" w:hAnsi="宋体" w:eastAsia="宋体" w:cs="宋体"/>
                <w:sz w:val="21"/>
                <w:szCs w:val="21"/>
              </w:rPr>
              <w:t xml:space="preserve">南海 </w:t>
            </w:r>
            <w:r>
              <w:rPr>
                <w:rFonts w:ascii="宋体" w:hAnsi="宋体" w:eastAsia="宋体" w:cs="宋体"/>
                <w:spacing w:val="-1"/>
                <w:sz w:val="21"/>
                <w:szCs w:val="21"/>
              </w:rPr>
              <w:t>利高新技术产业集团有限公司团委书记、</w:t>
            </w:r>
            <w:r>
              <w:rPr>
                <w:rFonts w:ascii="宋体" w:hAnsi="宋体" w:eastAsia="宋体" w:cs="宋体"/>
                <w:sz w:val="21"/>
                <w:szCs w:val="21"/>
              </w:rPr>
              <w:t xml:space="preserve">纪检监察室副主任、党办主任、工会副主席，研究院党办主任， 海利株洲公司党委书记兼纪委 </w:t>
            </w:r>
            <w:r>
              <w:rPr>
                <w:rFonts w:ascii="宋体" w:hAnsi="宋体" w:eastAsia="宋体" w:cs="宋体"/>
                <w:spacing w:val="2"/>
                <w:sz w:val="21"/>
                <w:szCs w:val="21"/>
              </w:rPr>
              <w:t>书记、集团纪委监察审计部部长、纪委副书记。曾荣获</w:t>
            </w:r>
            <w:r>
              <w:rPr>
                <w:rFonts w:ascii="宋体" w:hAnsi="宋体" w:eastAsia="宋体" w:cs="宋体"/>
                <w:spacing w:val="1"/>
                <w:sz w:val="21"/>
                <w:szCs w:val="21"/>
              </w:rPr>
              <w:t>全国企业文化建设先进工作者、中国石油和化学工业“优秀思想政治工作者”、</w:t>
            </w:r>
          </w:p>
        </w:tc>
      </w:tr>
    </w:tbl>
    <w:p>
      <w:pPr>
        <w:spacing w:line="179" w:lineRule="exact"/>
        <w:rPr>
          <w:rFonts w:ascii="Arial"/>
          <w:sz w:val="15"/>
        </w:rPr>
      </w:pPr>
    </w:p>
    <w:p>
      <w:pPr>
        <w:sectPr>
          <w:headerReference r:id="rId69" w:type="default"/>
          <w:footerReference r:id="rId70" w:type="default"/>
          <w:pgSz w:w="16839" w:h="11907"/>
          <w:pgMar w:top="1392" w:right="1411" w:bottom="1395" w:left="1327" w:header="854" w:footer="1191" w:gutter="0"/>
          <w:cols w:space="720" w:num="1"/>
        </w:sectPr>
      </w:pPr>
    </w:p>
    <w:p/>
    <w:p>
      <w:pPr>
        <w:spacing w:line="164" w:lineRule="exact"/>
      </w:pPr>
    </w:p>
    <w:tbl>
      <w:tblPr>
        <w:tblStyle w:val="4"/>
        <w:tblW w:w="14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9"/>
        <w:gridCol w:w="1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389" w:type="dxa"/>
            <w:vAlign w:val="top"/>
          </w:tcPr>
          <w:p>
            <w:pPr>
              <w:rPr>
                <w:rFonts w:ascii="Arial"/>
                <w:sz w:val="21"/>
              </w:rPr>
            </w:pPr>
          </w:p>
        </w:tc>
        <w:tc>
          <w:tcPr>
            <w:tcW w:w="12705" w:type="dxa"/>
            <w:vAlign w:val="top"/>
          </w:tcPr>
          <w:p>
            <w:pPr>
              <w:spacing w:before="35" w:line="228" w:lineRule="auto"/>
              <w:ind w:left="116" w:right="109" w:hanging="4"/>
              <w:rPr>
                <w:rFonts w:ascii="宋体" w:hAnsi="宋体" w:eastAsia="宋体" w:cs="宋体"/>
                <w:sz w:val="21"/>
                <w:szCs w:val="21"/>
              </w:rPr>
            </w:pPr>
            <w:r>
              <w:rPr>
                <w:rFonts w:ascii="宋体" w:hAnsi="宋体" w:eastAsia="宋体" w:cs="宋体"/>
                <w:spacing w:val="-1"/>
                <w:sz w:val="21"/>
                <w:szCs w:val="21"/>
              </w:rPr>
              <w:t>全省国有企业创先争优活动先进个人、湖</w:t>
            </w:r>
            <w:r>
              <w:rPr>
                <w:rFonts w:ascii="宋体" w:hAnsi="宋体" w:eastAsia="宋体" w:cs="宋体"/>
                <w:sz w:val="21"/>
                <w:szCs w:val="21"/>
              </w:rPr>
              <w:t xml:space="preserve">南省国资委“优秀党务工作者”、鹰潭市优秀企业家。现任本公司监事， 海利贵溪公司党委副 </w:t>
            </w:r>
            <w:r>
              <w:rPr>
                <w:rFonts w:ascii="宋体" w:hAnsi="宋体" w:eastAsia="宋体" w:cs="宋体"/>
                <w:spacing w:val="-1"/>
                <w:sz w:val="21"/>
                <w:szCs w:val="21"/>
              </w:rPr>
              <w:t>书记、总经理、副董</w:t>
            </w:r>
            <w:r>
              <w:rPr>
                <w:rFonts w:ascii="宋体" w:hAnsi="宋体" w:eastAsia="宋体" w:cs="宋体"/>
                <w:sz w:val="21"/>
                <w:szCs w:val="21"/>
              </w:rPr>
              <w:t>事长。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389" w:type="dxa"/>
            <w:vAlign w:val="top"/>
          </w:tcPr>
          <w:p>
            <w:pPr>
              <w:spacing w:before="29" w:line="221" w:lineRule="auto"/>
              <w:ind w:left="115"/>
              <w:rPr>
                <w:rFonts w:ascii="宋体" w:hAnsi="宋体" w:eastAsia="宋体" w:cs="宋体"/>
                <w:sz w:val="21"/>
                <w:szCs w:val="21"/>
              </w:rPr>
            </w:pPr>
            <w:r>
              <w:rPr>
                <w:rFonts w:ascii="宋体" w:hAnsi="宋体" w:eastAsia="宋体" w:cs="宋体"/>
                <w:spacing w:val="-1"/>
                <w:sz w:val="21"/>
                <w:szCs w:val="21"/>
              </w:rPr>
              <w:t>黄永红</w:t>
            </w:r>
          </w:p>
        </w:tc>
        <w:tc>
          <w:tcPr>
            <w:tcW w:w="12705" w:type="dxa"/>
            <w:vAlign w:val="top"/>
          </w:tcPr>
          <w:p>
            <w:pPr>
              <w:spacing w:before="28" w:line="234" w:lineRule="auto"/>
              <w:ind w:left="113" w:right="102" w:firstLine="15"/>
              <w:rPr>
                <w:rFonts w:ascii="宋体" w:hAnsi="宋体" w:eastAsia="宋体" w:cs="宋体"/>
                <w:sz w:val="21"/>
                <w:szCs w:val="21"/>
              </w:rPr>
            </w:pPr>
            <w:r>
              <w:rPr>
                <w:rFonts w:ascii="Times New Roman" w:hAnsi="Times New Roman" w:eastAsia="Times New Roman" w:cs="Times New Roman"/>
                <w:spacing w:val="-10"/>
                <w:sz w:val="21"/>
                <w:szCs w:val="21"/>
              </w:rPr>
              <w:t xml:space="preserve">1970 </w:t>
            </w:r>
            <w:r>
              <w:rPr>
                <w:rFonts w:ascii="宋体" w:hAnsi="宋体" w:eastAsia="宋体" w:cs="宋体"/>
                <w:spacing w:val="-10"/>
                <w:sz w:val="21"/>
                <w:szCs w:val="21"/>
              </w:rPr>
              <w:t xml:space="preserve">年 </w:t>
            </w:r>
            <w:r>
              <w:rPr>
                <w:rFonts w:ascii="Times New Roman" w:hAnsi="Times New Roman" w:eastAsia="Times New Roman" w:cs="Times New Roman"/>
                <w:spacing w:val="-10"/>
                <w:sz w:val="21"/>
                <w:szCs w:val="21"/>
              </w:rPr>
              <w:t xml:space="preserve">11 </w:t>
            </w:r>
            <w:r>
              <w:rPr>
                <w:rFonts w:ascii="宋体" w:hAnsi="宋体" w:eastAsia="宋体" w:cs="宋体"/>
                <w:spacing w:val="-10"/>
                <w:sz w:val="21"/>
                <w:szCs w:val="21"/>
              </w:rPr>
              <w:t>月出</w:t>
            </w:r>
            <w:r>
              <w:rPr>
                <w:rFonts w:ascii="宋体" w:hAnsi="宋体" w:eastAsia="宋体" w:cs="宋体"/>
                <w:spacing w:val="-6"/>
                <w:sz w:val="21"/>
                <w:szCs w:val="21"/>
              </w:rPr>
              <w:t>生</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1991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7 </w:t>
            </w:r>
            <w:r>
              <w:rPr>
                <w:rFonts w:ascii="宋体" w:hAnsi="宋体" w:eastAsia="宋体" w:cs="宋体"/>
                <w:spacing w:val="-5"/>
                <w:sz w:val="21"/>
                <w:szCs w:val="21"/>
              </w:rPr>
              <w:t>月参加工作，</w:t>
            </w:r>
            <w:r>
              <w:rPr>
                <w:rFonts w:ascii="Times New Roman" w:hAnsi="Times New Roman" w:eastAsia="Times New Roman" w:cs="Times New Roman"/>
                <w:spacing w:val="-5"/>
                <w:sz w:val="21"/>
                <w:szCs w:val="21"/>
              </w:rPr>
              <w:t xml:space="preserve">1994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9 </w:t>
            </w:r>
            <w:r>
              <w:rPr>
                <w:rFonts w:ascii="宋体" w:hAnsi="宋体" w:eastAsia="宋体" w:cs="宋体"/>
                <w:spacing w:val="-5"/>
                <w:sz w:val="21"/>
                <w:szCs w:val="21"/>
              </w:rPr>
              <w:t>月加入中国共产党， 本科，工商管理硕士， 工程师。曾任湖南海达化工农药厂副厂</w:t>
            </w:r>
            <w:r>
              <w:rPr>
                <w:rFonts w:ascii="宋体" w:hAnsi="宋体" w:eastAsia="宋体" w:cs="宋体"/>
                <w:sz w:val="21"/>
                <w:szCs w:val="21"/>
              </w:rPr>
              <w:t xml:space="preserve"> </w:t>
            </w:r>
            <w:r>
              <w:rPr>
                <w:rFonts w:ascii="宋体" w:hAnsi="宋体" w:eastAsia="宋体" w:cs="宋体"/>
                <w:spacing w:val="2"/>
                <w:sz w:val="21"/>
                <w:szCs w:val="21"/>
              </w:rPr>
              <w:t>长兼办公室主任、供应科科长，海利常德公司党委委员、副总经</w:t>
            </w:r>
            <w:r>
              <w:rPr>
                <w:rFonts w:ascii="宋体" w:hAnsi="宋体" w:eastAsia="宋体" w:cs="宋体"/>
                <w:spacing w:val="1"/>
                <w:sz w:val="21"/>
                <w:szCs w:val="21"/>
              </w:rPr>
              <w:t>理，海利常德公司党委副书记、副总经理兼工会主席，党委书记兼纪委</w:t>
            </w:r>
            <w:r>
              <w:rPr>
                <w:rFonts w:ascii="宋体" w:hAnsi="宋体" w:eastAsia="宋体" w:cs="宋体"/>
                <w:sz w:val="21"/>
                <w:szCs w:val="21"/>
              </w:rPr>
              <w:t xml:space="preserve"> </w:t>
            </w:r>
            <w:r>
              <w:rPr>
                <w:rFonts w:ascii="宋体" w:hAnsi="宋体" w:eastAsia="宋体" w:cs="宋体"/>
                <w:spacing w:val="2"/>
                <w:sz w:val="21"/>
                <w:szCs w:val="21"/>
              </w:rPr>
              <w:t>书记，党委书记、湖南海利集团公司纪委委员，湖南海利集团公</w:t>
            </w:r>
            <w:r>
              <w:rPr>
                <w:rFonts w:ascii="宋体" w:hAnsi="宋体" w:eastAsia="宋体" w:cs="宋体"/>
                <w:spacing w:val="1"/>
                <w:sz w:val="21"/>
                <w:szCs w:val="21"/>
              </w:rPr>
              <w:t>司党群工作部党支部书记、部长。现任湖南化工研究院有限公司党委委</w:t>
            </w:r>
            <w:r>
              <w:rPr>
                <w:rFonts w:ascii="宋体" w:hAnsi="宋体" w:eastAsia="宋体" w:cs="宋体"/>
                <w:sz w:val="21"/>
                <w:szCs w:val="21"/>
              </w:rPr>
              <w:t xml:space="preserve"> </w:t>
            </w:r>
            <w:r>
              <w:rPr>
                <w:rFonts w:ascii="宋体" w:hAnsi="宋体" w:eastAsia="宋体" w:cs="宋体"/>
                <w:spacing w:val="-1"/>
                <w:sz w:val="21"/>
                <w:szCs w:val="21"/>
              </w:rPr>
              <w:t>员、纪</w:t>
            </w:r>
            <w:r>
              <w:rPr>
                <w:rFonts w:ascii="宋体" w:hAnsi="宋体" w:eastAsia="宋体" w:cs="宋体"/>
                <w:sz w:val="21"/>
                <w:szCs w:val="21"/>
              </w:rPr>
              <w:t>委书记、工会主席，宁夏海利公司书记、执行董事，本公司监事。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389" w:type="dxa"/>
            <w:vAlign w:val="top"/>
          </w:tcPr>
          <w:p>
            <w:pPr>
              <w:spacing w:before="30" w:line="221" w:lineRule="auto"/>
              <w:ind w:left="115"/>
              <w:rPr>
                <w:rFonts w:ascii="宋体" w:hAnsi="宋体" w:eastAsia="宋体" w:cs="宋体"/>
                <w:sz w:val="21"/>
                <w:szCs w:val="21"/>
              </w:rPr>
            </w:pPr>
            <w:r>
              <w:rPr>
                <w:rFonts w:ascii="宋体" w:hAnsi="宋体" w:eastAsia="宋体" w:cs="宋体"/>
                <w:spacing w:val="-1"/>
                <w:sz w:val="21"/>
                <w:szCs w:val="21"/>
              </w:rPr>
              <w:t>刘晚苟</w:t>
            </w:r>
          </w:p>
        </w:tc>
        <w:tc>
          <w:tcPr>
            <w:tcW w:w="12705" w:type="dxa"/>
            <w:vAlign w:val="top"/>
          </w:tcPr>
          <w:p>
            <w:pPr>
              <w:spacing w:before="29" w:line="234" w:lineRule="auto"/>
              <w:ind w:left="112" w:right="99" w:firstLine="16"/>
              <w:rPr>
                <w:rFonts w:ascii="宋体" w:hAnsi="宋体" w:eastAsia="宋体" w:cs="宋体"/>
                <w:sz w:val="21"/>
                <w:szCs w:val="21"/>
              </w:rPr>
            </w:pPr>
            <w:r>
              <w:rPr>
                <w:rFonts w:ascii="Times New Roman" w:hAnsi="Times New Roman" w:eastAsia="Times New Roman" w:cs="Times New Roman"/>
                <w:spacing w:val="-2"/>
                <w:sz w:val="21"/>
                <w:szCs w:val="21"/>
              </w:rPr>
              <w:t xml:space="preserve">1966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1 </w:t>
            </w:r>
            <w:r>
              <w:rPr>
                <w:rFonts w:ascii="宋体" w:hAnsi="宋体" w:eastAsia="宋体" w:cs="宋体"/>
                <w:spacing w:val="-2"/>
                <w:sz w:val="21"/>
                <w:szCs w:val="21"/>
              </w:rPr>
              <w:t>月出生，</w:t>
            </w:r>
            <w:r>
              <w:rPr>
                <w:rFonts w:ascii="Times New Roman" w:hAnsi="Times New Roman" w:eastAsia="Times New Roman" w:cs="Times New Roman"/>
                <w:spacing w:val="-2"/>
                <w:sz w:val="21"/>
                <w:szCs w:val="21"/>
              </w:rPr>
              <w:t xml:space="preserve">1988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7 </w:t>
            </w:r>
            <w:r>
              <w:rPr>
                <w:rFonts w:ascii="宋体" w:hAnsi="宋体" w:eastAsia="宋体" w:cs="宋体"/>
                <w:spacing w:val="-2"/>
                <w:sz w:val="21"/>
                <w:szCs w:val="21"/>
              </w:rPr>
              <w:t>月参加工作，</w:t>
            </w:r>
            <w:r>
              <w:rPr>
                <w:rFonts w:ascii="Times New Roman" w:hAnsi="Times New Roman" w:eastAsia="Times New Roman" w:cs="Times New Roman"/>
                <w:spacing w:val="-2"/>
                <w:sz w:val="21"/>
                <w:szCs w:val="21"/>
              </w:rPr>
              <w:t xml:space="preserve">2000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12 </w:t>
            </w:r>
            <w:r>
              <w:rPr>
                <w:rFonts w:ascii="宋体" w:hAnsi="宋体" w:eastAsia="宋体" w:cs="宋体"/>
                <w:spacing w:val="-2"/>
                <w:sz w:val="21"/>
                <w:szCs w:val="21"/>
              </w:rPr>
              <w:t>月加入中国共产党，大学本科学历，高</w:t>
            </w:r>
            <w:r>
              <w:rPr>
                <w:rFonts w:ascii="宋体" w:hAnsi="宋体" w:eastAsia="宋体" w:cs="宋体"/>
                <w:spacing w:val="-1"/>
                <w:sz w:val="21"/>
                <w:szCs w:val="21"/>
              </w:rPr>
              <w:t>级工程师。曾任株洲市烧碱厂机动能源计量</w:t>
            </w:r>
            <w:r>
              <w:rPr>
                <w:rFonts w:ascii="宋体" w:hAnsi="宋体" w:eastAsia="宋体" w:cs="宋体"/>
                <w:sz w:val="21"/>
                <w:szCs w:val="21"/>
              </w:rPr>
              <w:t xml:space="preserve"> </w:t>
            </w:r>
            <w:r>
              <w:rPr>
                <w:rFonts w:ascii="宋体" w:hAnsi="宋体" w:eastAsia="宋体" w:cs="宋体"/>
                <w:spacing w:val="2"/>
                <w:sz w:val="21"/>
                <w:szCs w:val="21"/>
              </w:rPr>
              <w:t>科副科长、安环设备科副科长，湖南天鹰实业公司销售经理，海</w:t>
            </w:r>
            <w:r>
              <w:rPr>
                <w:rFonts w:ascii="宋体" w:hAnsi="宋体" w:eastAsia="宋体" w:cs="宋体"/>
                <w:spacing w:val="1"/>
                <w:sz w:val="21"/>
                <w:szCs w:val="21"/>
              </w:rPr>
              <w:t>利株洲公司邻异车间副主任、呋喃酚车间副主任、二氧化锰中试车间负</w:t>
            </w:r>
            <w:r>
              <w:rPr>
                <w:rFonts w:ascii="宋体" w:hAnsi="宋体" w:eastAsia="宋体" w:cs="宋体"/>
                <w:sz w:val="21"/>
                <w:szCs w:val="21"/>
              </w:rPr>
              <w:t xml:space="preserve"> </w:t>
            </w:r>
            <w:r>
              <w:rPr>
                <w:rFonts w:ascii="宋体" w:hAnsi="宋体" w:eastAsia="宋体" w:cs="宋体"/>
                <w:spacing w:val="-2"/>
                <w:sz w:val="21"/>
                <w:szCs w:val="21"/>
              </w:rPr>
              <w:t>责人、生产管理部经理、总经理助理、党委委员、副总经理、总经理。曾荣获株洲市“劳动模范”， 现为株洲市</w:t>
            </w:r>
            <w:r>
              <w:rPr>
                <w:rFonts w:ascii="宋体" w:hAnsi="宋体" w:eastAsia="宋体" w:cs="宋体"/>
                <w:spacing w:val="-1"/>
                <w:sz w:val="21"/>
                <w:szCs w:val="21"/>
              </w:rPr>
              <w:t>人大代表。</w:t>
            </w:r>
            <w:r>
              <w:rPr>
                <w:rFonts w:ascii="Times New Roman" w:hAnsi="Times New Roman" w:eastAsia="Times New Roman" w:cs="Times New Roman"/>
                <w:spacing w:val="-1"/>
                <w:sz w:val="21"/>
                <w:szCs w:val="21"/>
              </w:rPr>
              <w:t xml:space="preserve">2016 </w:t>
            </w:r>
            <w:r>
              <w:rPr>
                <w:rFonts w:ascii="宋体" w:hAnsi="宋体" w:eastAsia="宋体" w:cs="宋体"/>
                <w:spacing w:val="-1"/>
                <w:sz w:val="21"/>
                <w:szCs w:val="21"/>
              </w:rPr>
              <w:t xml:space="preserve">年 </w:t>
            </w:r>
            <w:r>
              <w:rPr>
                <w:rFonts w:ascii="Times New Roman" w:hAnsi="Times New Roman" w:eastAsia="Times New Roman" w:cs="Times New Roman"/>
                <w:spacing w:val="-1"/>
                <w:sz w:val="21"/>
                <w:szCs w:val="21"/>
              </w:rPr>
              <w:t xml:space="preserve">9 </w:t>
            </w:r>
            <w:r>
              <w:rPr>
                <w:rFonts w:ascii="宋体" w:hAnsi="宋体" w:eastAsia="宋体" w:cs="宋体"/>
                <w:spacing w:val="-1"/>
                <w:sz w:val="21"/>
                <w:szCs w:val="21"/>
              </w:rPr>
              <w:t>月</w:t>
            </w:r>
            <w:r>
              <w:rPr>
                <w:rFonts w:ascii="宋体" w:hAnsi="宋体" w:eastAsia="宋体" w:cs="宋体"/>
                <w:sz w:val="21"/>
                <w:szCs w:val="21"/>
              </w:rPr>
              <w:t xml:space="preserve"> </w:t>
            </w:r>
            <w:r>
              <w:rPr>
                <w:rFonts w:ascii="宋体" w:hAnsi="宋体" w:eastAsia="宋体" w:cs="宋体"/>
                <w:spacing w:val="-4"/>
                <w:sz w:val="21"/>
                <w:szCs w:val="21"/>
              </w:rPr>
              <w:t>起任本公司总经理助理。现任</w:t>
            </w:r>
            <w:r>
              <w:rPr>
                <w:rFonts w:ascii="宋体" w:hAnsi="宋体" w:eastAsia="宋体" w:cs="宋体"/>
                <w:spacing w:val="-3"/>
                <w:sz w:val="21"/>
                <w:szCs w:val="21"/>
              </w:rPr>
              <w:t>本</w:t>
            </w:r>
            <w:r>
              <w:rPr>
                <w:rFonts w:ascii="宋体" w:hAnsi="宋体" w:eastAsia="宋体" w:cs="宋体"/>
                <w:spacing w:val="-2"/>
                <w:sz w:val="21"/>
                <w:szCs w:val="21"/>
              </w:rPr>
              <w:t>公司总经理助理、职工监事， 海利株洲公司党委书记、董事长、总经理。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389" w:type="dxa"/>
            <w:vAlign w:val="top"/>
          </w:tcPr>
          <w:p>
            <w:pPr>
              <w:spacing w:before="31" w:line="221" w:lineRule="auto"/>
              <w:ind w:left="117"/>
              <w:rPr>
                <w:rFonts w:ascii="宋体" w:hAnsi="宋体" w:eastAsia="宋体" w:cs="宋体"/>
                <w:sz w:val="21"/>
                <w:szCs w:val="21"/>
              </w:rPr>
            </w:pPr>
            <w:r>
              <w:rPr>
                <w:rFonts w:ascii="宋体" w:hAnsi="宋体" w:eastAsia="宋体" w:cs="宋体"/>
                <w:spacing w:val="1"/>
                <w:sz w:val="21"/>
                <w:szCs w:val="21"/>
              </w:rPr>
              <w:t xml:space="preserve">杨 </w:t>
            </w:r>
            <w:r>
              <w:rPr>
                <w:rFonts w:ascii="宋体" w:hAnsi="宋体" w:eastAsia="宋体" w:cs="宋体"/>
                <w:sz w:val="21"/>
                <w:szCs w:val="21"/>
              </w:rPr>
              <w:t xml:space="preserve"> 沙</w:t>
            </w:r>
          </w:p>
        </w:tc>
        <w:tc>
          <w:tcPr>
            <w:tcW w:w="12705" w:type="dxa"/>
            <w:vAlign w:val="top"/>
          </w:tcPr>
          <w:p>
            <w:pPr>
              <w:spacing w:before="30" w:line="232" w:lineRule="auto"/>
              <w:ind w:left="114" w:right="27" w:firstLine="13"/>
              <w:rPr>
                <w:rFonts w:ascii="宋体" w:hAnsi="宋体" w:eastAsia="宋体" w:cs="宋体"/>
                <w:sz w:val="21"/>
                <w:szCs w:val="21"/>
              </w:rPr>
            </w:pPr>
            <w:r>
              <w:rPr>
                <w:rFonts w:ascii="Times New Roman" w:hAnsi="Times New Roman" w:eastAsia="Times New Roman" w:cs="Times New Roman"/>
                <w:spacing w:val="-8"/>
                <w:sz w:val="21"/>
                <w:szCs w:val="21"/>
              </w:rPr>
              <w:t xml:space="preserve">1972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1 </w:t>
            </w:r>
            <w:r>
              <w:rPr>
                <w:rFonts w:ascii="宋体" w:hAnsi="宋体" w:eastAsia="宋体" w:cs="宋体"/>
                <w:spacing w:val="-8"/>
                <w:sz w:val="21"/>
                <w:szCs w:val="21"/>
              </w:rPr>
              <w:t xml:space="preserve">月出生， </w:t>
            </w:r>
            <w:r>
              <w:rPr>
                <w:rFonts w:ascii="Times New Roman" w:hAnsi="Times New Roman" w:eastAsia="Times New Roman" w:cs="Times New Roman"/>
                <w:spacing w:val="-8"/>
                <w:sz w:val="21"/>
                <w:szCs w:val="21"/>
              </w:rPr>
              <w:t>1</w:t>
            </w:r>
            <w:r>
              <w:rPr>
                <w:rFonts w:ascii="Times New Roman" w:hAnsi="Times New Roman" w:eastAsia="Times New Roman" w:cs="Times New Roman"/>
                <w:spacing w:val="-4"/>
                <w:sz w:val="21"/>
                <w:szCs w:val="21"/>
              </w:rPr>
              <w:t xml:space="preserve">991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7 </w:t>
            </w:r>
            <w:r>
              <w:rPr>
                <w:rFonts w:ascii="宋体" w:hAnsi="宋体" w:eastAsia="宋体" w:cs="宋体"/>
                <w:spacing w:val="-4"/>
                <w:sz w:val="21"/>
                <w:szCs w:val="21"/>
              </w:rPr>
              <w:t>月参加工作，</w:t>
            </w:r>
            <w:r>
              <w:rPr>
                <w:rFonts w:ascii="Times New Roman" w:hAnsi="Times New Roman" w:eastAsia="Times New Roman" w:cs="Times New Roman"/>
                <w:spacing w:val="-4"/>
                <w:sz w:val="21"/>
                <w:szCs w:val="21"/>
              </w:rPr>
              <w:t xml:space="preserve">2000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12 </w:t>
            </w:r>
            <w:r>
              <w:rPr>
                <w:rFonts w:ascii="宋体" w:hAnsi="宋体" w:eastAsia="宋体" w:cs="宋体"/>
                <w:spacing w:val="-4"/>
                <w:sz w:val="21"/>
                <w:szCs w:val="21"/>
              </w:rPr>
              <w:t>月加入中国共产党， 本科学历。曾任北农(海利) 涿州种衣剂有限公司财务部部长、</w:t>
            </w:r>
            <w:r>
              <w:rPr>
                <w:rFonts w:ascii="宋体" w:hAnsi="宋体" w:eastAsia="宋体" w:cs="宋体"/>
                <w:sz w:val="21"/>
                <w:szCs w:val="21"/>
              </w:rPr>
              <w:t xml:space="preserve"> </w:t>
            </w:r>
            <w:r>
              <w:rPr>
                <w:rFonts w:ascii="宋体" w:hAnsi="宋体" w:eastAsia="宋体" w:cs="宋体"/>
                <w:spacing w:val="-2"/>
                <w:sz w:val="21"/>
                <w:szCs w:val="21"/>
              </w:rPr>
              <w:t xml:space="preserve">副总经理、总经理。曾荣获国家科技进步二等奖。 </w:t>
            </w:r>
            <w:r>
              <w:rPr>
                <w:rFonts w:ascii="Times New Roman" w:hAnsi="Times New Roman" w:eastAsia="Times New Roman" w:cs="Times New Roman"/>
                <w:spacing w:val="-2"/>
                <w:sz w:val="21"/>
                <w:szCs w:val="21"/>
              </w:rPr>
              <w:t xml:space="preserve">2016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9 </w:t>
            </w:r>
            <w:r>
              <w:rPr>
                <w:rFonts w:ascii="宋体" w:hAnsi="宋体" w:eastAsia="宋体" w:cs="宋体"/>
                <w:spacing w:val="-2"/>
                <w:sz w:val="21"/>
                <w:szCs w:val="21"/>
              </w:rPr>
              <w:t>月起任湖南海利化工股份有限公司总经理</w:t>
            </w:r>
            <w:r>
              <w:rPr>
                <w:rFonts w:ascii="宋体" w:hAnsi="宋体" w:eastAsia="宋体" w:cs="宋体"/>
                <w:spacing w:val="-1"/>
                <w:sz w:val="21"/>
                <w:szCs w:val="21"/>
              </w:rPr>
              <w:t>助理。现任本公司总经理助理、职</w:t>
            </w:r>
            <w:r>
              <w:rPr>
                <w:rFonts w:ascii="宋体" w:hAnsi="宋体" w:eastAsia="宋体" w:cs="宋体"/>
                <w:sz w:val="21"/>
                <w:szCs w:val="21"/>
              </w:rPr>
              <w:t xml:space="preserve"> </w:t>
            </w:r>
            <w:r>
              <w:rPr>
                <w:rFonts w:ascii="宋体" w:hAnsi="宋体" w:eastAsia="宋体" w:cs="宋体"/>
                <w:spacing w:val="7"/>
                <w:sz w:val="21"/>
                <w:szCs w:val="21"/>
              </w:rPr>
              <w:t>工</w:t>
            </w:r>
            <w:r>
              <w:rPr>
                <w:rFonts w:ascii="宋体" w:hAnsi="宋体" w:eastAsia="宋体" w:cs="宋体"/>
                <w:spacing w:val="5"/>
                <w:sz w:val="21"/>
                <w:szCs w:val="21"/>
              </w:rPr>
              <w:t>监事，北农(海利)涿州公司总经理。同时担任中国种子协会种衣剂分会会长等职。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389" w:type="dxa"/>
            <w:vAlign w:val="top"/>
          </w:tcPr>
          <w:p>
            <w:pPr>
              <w:spacing w:before="32" w:line="221" w:lineRule="auto"/>
              <w:ind w:left="116"/>
              <w:rPr>
                <w:rFonts w:ascii="宋体" w:hAnsi="宋体" w:eastAsia="宋体" w:cs="宋体"/>
                <w:sz w:val="21"/>
                <w:szCs w:val="21"/>
              </w:rPr>
            </w:pPr>
            <w:r>
              <w:rPr>
                <w:rFonts w:ascii="宋体" w:hAnsi="宋体" w:eastAsia="宋体" w:cs="宋体"/>
                <w:spacing w:val="-2"/>
                <w:sz w:val="21"/>
                <w:szCs w:val="21"/>
              </w:rPr>
              <w:t>游</w:t>
            </w:r>
            <w:r>
              <w:rPr>
                <w:rFonts w:ascii="宋体" w:hAnsi="宋体" w:eastAsia="宋体" w:cs="宋体"/>
                <w:spacing w:val="-1"/>
                <w:sz w:val="21"/>
                <w:szCs w:val="21"/>
              </w:rPr>
              <w:t>剑飞</w:t>
            </w:r>
          </w:p>
        </w:tc>
        <w:tc>
          <w:tcPr>
            <w:tcW w:w="12705" w:type="dxa"/>
            <w:vAlign w:val="top"/>
          </w:tcPr>
          <w:p>
            <w:pPr>
              <w:spacing w:before="33" w:line="233" w:lineRule="auto"/>
              <w:ind w:left="111" w:right="99" w:firstLine="17"/>
              <w:rPr>
                <w:rFonts w:ascii="宋体" w:hAnsi="宋体" w:eastAsia="宋体" w:cs="宋体"/>
                <w:sz w:val="21"/>
                <w:szCs w:val="21"/>
              </w:rPr>
            </w:pPr>
            <w:r>
              <w:rPr>
                <w:rFonts w:ascii="Times New Roman" w:hAnsi="Times New Roman" w:eastAsia="Times New Roman" w:cs="Times New Roman"/>
                <w:spacing w:val="-6"/>
                <w:sz w:val="21"/>
                <w:szCs w:val="21"/>
              </w:rPr>
              <w:t xml:space="preserve">1962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9 </w:t>
            </w:r>
            <w:r>
              <w:rPr>
                <w:rFonts w:ascii="宋体" w:hAnsi="宋体" w:eastAsia="宋体" w:cs="宋体"/>
                <w:spacing w:val="-6"/>
                <w:sz w:val="21"/>
                <w:szCs w:val="21"/>
              </w:rPr>
              <w:t xml:space="preserve">月出生， </w:t>
            </w:r>
            <w:r>
              <w:rPr>
                <w:rFonts w:ascii="Times New Roman" w:hAnsi="Times New Roman" w:eastAsia="Times New Roman" w:cs="Times New Roman"/>
                <w:spacing w:val="-6"/>
                <w:sz w:val="21"/>
                <w:szCs w:val="21"/>
              </w:rPr>
              <w:t xml:space="preserve">1984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1 </w:t>
            </w:r>
            <w:r>
              <w:rPr>
                <w:rFonts w:ascii="宋体" w:hAnsi="宋体" w:eastAsia="宋体" w:cs="宋体"/>
                <w:spacing w:val="-6"/>
                <w:sz w:val="21"/>
                <w:szCs w:val="21"/>
              </w:rPr>
              <w:t>月参加工作，</w:t>
            </w:r>
            <w:r>
              <w:rPr>
                <w:rFonts w:ascii="Times New Roman" w:hAnsi="Times New Roman" w:eastAsia="Times New Roman" w:cs="Times New Roman"/>
                <w:spacing w:val="-6"/>
                <w:sz w:val="21"/>
                <w:szCs w:val="21"/>
              </w:rPr>
              <w:t xml:space="preserve">1994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9 </w:t>
            </w:r>
            <w:r>
              <w:rPr>
                <w:rFonts w:ascii="宋体" w:hAnsi="宋体" w:eastAsia="宋体" w:cs="宋体"/>
                <w:spacing w:val="-6"/>
                <w:sz w:val="21"/>
                <w:szCs w:val="21"/>
              </w:rPr>
              <w:t>月加入中国共产党，本科学历，工商管理硕士学位， 高级工程师。曾任本公司人</w:t>
            </w:r>
            <w:r>
              <w:rPr>
                <w:rFonts w:ascii="宋体" w:hAnsi="宋体" w:eastAsia="宋体" w:cs="宋体"/>
                <w:sz w:val="21"/>
                <w:szCs w:val="21"/>
              </w:rPr>
              <w:t xml:space="preserve">力资 </w:t>
            </w:r>
            <w:r>
              <w:rPr>
                <w:rFonts w:ascii="宋体" w:hAnsi="宋体" w:eastAsia="宋体" w:cs="宋体"/>
                <w:spacing w:val="-1"/>
                <w:sz w:val="21"/>
                <w:szCs w:val="21"/>
              </w:rPr>
              <w:t>源部副经理； 本公司剂型销售公司经理；湖</w:t>
            </w:r>
            <w:r>
              <w:rPr>
                <w:rFonts w:ascii="宋体" w:hAnsi="宋体" w:eastAsia="宋体" w:cs="宋体"/>
                <w:sz w:val="21"/>
                <w:szCs w:val="21"/>
              </w:rPr>
              <w:t xml:space="preserve">南海利高新技术产业集团有限公司战略发展部部长、综合管理部部长、本公司总经理助理； </w:t>
            </w:r>
            <w:r>
              <w:rPr>
                <w:rFonts w:ascii="宋体" w:hAnsi="宋体" w:eastAsia="宋体" w:cs="宋体"/>
                <w:spacing w:val="-2"/>
                <w:sz w:val="21"/>
                <w:szCs w:val="21"/>
              </w:rPr>
              <w:t>湖南海利常德农药化工有限公司董事长、总经理、党委副书记；曾荣获常德市第三届“十佳优秀企业家”，</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 xml:space="preserve">2013 </w:t>
            </w:r>
            <w:r>
              <w:rPr>
                <w:rFonts w:ascii="宋体" w:hAnsi="宋体" w:eastAsia="宋体" w:cs="宋体"/>
                <w:spacing w:val="-1"/>
                <w:sz w:val="21"/>
                <w:szCs w:val="21"/>
              </w:rPr>
              <w:t xml:space="preserve">年 </w:t>
            </w:r>
            <w:r>
              <w:rPr>
                <w:rFonts w:ascii="Times New Roman" w:hAnsi="Times New Roman" w:eastAsia="Times New Roman" w:cs="Times New Roman"/>
                <w:spacing w:val="-1"/>
                <w:sz w:val="21"/>
                <w:szCs w:val="21"/>
              </w:rPr>
              <w:t xml:space="preserve">5 </w:t>
            </w:r>
            <w:r>
              <w:rPr>
                <w:rFonts w:ascii="宋体" w:hAnsi="宋体" w:eastAsia="宋体" w:cs="宋体"/>
                <w:spacing w:val="-1"/>
                <w:sz w:val="21"/>
                <w:szCs w:val="21"/>
              </w:rPr>
              <w:t>月荣获全国石油化</w:t>
            </w:r>
            <w:r>
              <w:rPr>
                <w:rFonts w:ascii="宋体" w:hAnsi="宋体" w:eastAsia="宋体" w:cs="宋体"/>
                <w:sz w:val="21"/>
                <w:szCs w:val="21"/>
              </w:rPr>
              <w:t xml:space="preserve"> </w:t>
            </w:r>
            <w:r>
              <w:rPr>
                <w:rFonts w:ascii="宋体" w:hAnsi="宋体" w:eastAsia="宋体" w:cs="宋体"/>
                <w:spacing w:val="-2"/>
                <w:sz w:val="21"/>
                <w:szCs w:val="21"/>
              </w:rPr>
              <w:t>学工业劳动模范。</w:t>
            </w:r>
            <w:r>
              <w:rPr>
                <w:rFonts w:ascii="Times New Roman" w:hAnsi="Times New Roman" w:eastAsia="Times New Roman" w:cs="Times New Roman"/>
                <w:spacing w:val="-2"/>
                <w:sz w:val="21"/>
                <w:szCs w:val="21"/>
              </w:rPr>
              <w:t xml:space="preserve">2012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12 </w:t>
            </w:r>
            <w:r>
              <w:rPr>
                <w:rFonts w:ascii="宋体" w:hAnsi="宋体" w:eastAsia="宋体" w:cs="宋体"/>
                <w:spacing w:val="-2"/>
                <w:sz w:val="21"/>
                <w:szCs w:val="21"/>
              </w:rPr>
              <w:t>月起任本公司副总经理。现任本公司副总</w:t>
            </w:r>
            <w:r>
              <w:rPr>
                <w:rFonts w:ascii="宋体" w:hAnsi="宋体" w:eastAsia="宋体" w:cs="宋体"/>
                <w:spacing w:val="-1"/>
                <w:sz w:val="21"/>
                <w:szCs w:val="21"/>
              </w:rPr>
              <w:t>经</w:t>
            </w:r>
            <w:r>
              <w:rPr>
                <w:rFonts w:ascii="宋体" w:hAnsi="宋体" w:eastAsia="宋体" w:cs="宋体"/>
                <w:sz w:val="21"/>
                <w:szCs w:val="21"/>
              </w:rPr>
              <w:t>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389" w:type="dxa"/>
            <w:vAlign w:val="top"/>
          </w:tcPr>
          <w:p>
            <w:pPr>
              <w:spacing w:before="32" w:line="221" w:lineRule="auto"/>
              <w:ind w:left="116"/>
              <w:rPr>
                <w:rFonts w:ascii="宋体" w:hAnsi="宋体" w:eastAsia="宋体" w:cs="宋体"/>
                <w:sz w:val="21"/>
                <w:szCs w:val="21"/>
              </w:rPr>
            </w:pPr>
            <w:r>
              <w:rPr>
                <w:rFonts w:ascii="宋体" w:hAnsi="宋体" w:eastAsia="宋体" w:cs="宋体"/>
                <w:spacing w:val="-2"/>
                <w:sz w:val="21"/>
                <w:szCs w:val="21"/>
              </w:rPr>
              <w:t>蒋</w:t>
            </w:r>
            <w:r>
              <w:rPr>
                <w:rFonts w:ascii="宋体" w:hAnsi="宋体" w:eastAsia="宋体" w:cs="宋体"/>
                <w:spacing w:val="-1"/>
                <w:sz w:val="21"/>
                <w:szCs w:val="21"/>
              </w:rPr>
              <w:t>祖学</w:t>
            </w:r>
          </w:p>
        </w:tc>
        <w:tc>
          <w:tcPr>
            <w:tcW w:w="12705" w:type="dxa"/>
            <w:vAlign w:val="top"/>
          </w:tcPr>
          <w:p>
            <w:pPr>
              <w:spacing w:before="34" w:line="234" w:lineRule="auto"/>
              <w:ind w:left="113" w:right="99" w:firstLine="15"/>
              <w:rPr>
                <w:rFonts w:ascii="宋体" w:hAnsi="宋体" w:eastAsia="宋体" w:cs="宋体"/>
                <w:sz w:val="21"/>
                <w:szCs w:val="21"/>
              </w:rPr>
            </w:pPr>
            <w:r>
              <w:rPr>
                <w:rFonts w:ascii="Times New Roman" w:hAnsi="Times New Roman" w:eastAsia="Times New Roman" w:cs="Times New Roman"/>
                <w:spacing w:val="-8"/>
                <w:sz w:val="21"/>
                <w:szCs w:val="21"/>
              </w:rPr>
              <w:t xml:space="preserve">1970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3 </w:t>
            </w:r>
            <w:r>
              <w:rPr>
                <w:rFonts w:ascii="宋体" w:hAnsi="宋体" w:eastAsia="宋体" w:cs="宋体"/>
                <w:spacing w:val="-8"/>
                <w:sz w:val="21"/>
                <w:szCs w:val="21"/>
              </w:rPr>
              <w:t>月</w:t>
            </w:r>
            <w:r>
              <w:rPr>
                <w:rFonts w:ascii="宋体" w:hAnsi="宋体" w:eastAsia="宋体" w:cs="宋体"/>
                <w:spacing w:val="-5"/>
                <w:sz w:val="21"/>
                <w:szCs w:val="21"/>
              </w:rPr>
              <w:t>出</w:t>
            </w:r>
            <w:r>
              <w:rPr>
                <w:rFonts w:ascii="宋体" w:hAnsi="宋体" w:eastAsia="宋体" w:cs="宋体"/>
                <w:spacing w:val="-4"/>
                <w:sz w:val="21"/>
                <w:szCs w:val="21"/>
              </w:rPr>
              <w:t>生，</w:t>
            </w:r>
            <w:r>
              <w:rPr>
                <w:rFonts w:ascii="Times New Roman" w:hAnsi="Times New Roman" w:eastAsia="Times New Roman" w:cs="Times New Roman"/>
                <w:spacing w:val="-4"/>
                <w:sz w:val="21"/>
                <w:szCs w:val="21"/>
              </w:rPr>
              <w:t xml:space="preserve">1994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7 </w:t>
            </w:r>
            <w:r>
              <w:rPr>
                <w:rFonts w:ascii="宋体" w:hAnsi="宋体" w:eastAsia="宋体" w:cs="宋体"/>
                <w:spacing w:val="-4"/>
                <w:sz w:val="21"/>
                <w:szCs w:val="21"/>
              </w:rPr>
              <w:t>月参加工作，</w:t>
            </w:r>
            <w:r>
              <w:rPr>
                <w:rFonts w:ascii="Times New Roman" w:hAnsi="Times New Roman" w:eastAsia="Times New Roman" w:cs="Times New Roman"/>
                <w:spacing w:val="-4"/>
                <w:sz w:val="21"/>
                <w:szCs w:val="21"/>
              </w:rPr>
              <w:t xml:space="preserve">1993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月加入中国共产党，本科学历，工商管理硕士学位， 注册会计师，高级审计师。曾任</w:t>
            </w:r>
            <w:r>
              <w:rPr>
                <w:rFonts w:ascii="宋体" w:hAnsi="宋体" w:eastAsia="宋体" w:cs="宋体"/>
                <w:sz w:val="21"/>
                <w:szCs w:val="21"/>
              </w:rPr>
              <w:t xml:space="preserve"> </w:t>
            </w:r>
            <w:r>
              <w:rPr>
                <w:rFonts w:ascii="宋体" w:hAnsi="宋体" w:eastAsia="宋体" w:cs="宋体"/>
                <w:spacing w:val="2"/>
                <w:sz w:val="21"/>
                <w:szCs w:val="21"/>
              </w:rPr>
              <w:t>本公司试验工场财务科长，湖南海利常德农药化工有限公司总会</w:t>
            </w:r>
            <w:r>
              <w:rPr>
                <w:rFonts w:ascii="宋体" w:hAnsi="宋体" w:eastAsia="宋体" w:cs="宋体"/>
                <w:spacing w:val="1"/>
                <w:sz w:val="21"/>
                <w:szCs w:val="21"/>
              </w:rPr>
              <w:t>计师，本公司审计部经理，三一重工股份有限公司内部稽核部部长，三</w:t>
            </w:r>
            <w:r>
              <w:rPr>
                <w:rFonts w:ascii="宋体" w:hAnsi="宋体" w:eastAsia="宋体" w:cs="宋体"/>
                <w:sz w:val="21"/>
                <w:szCs w:val="21"/>
              </w:rPr>
              <w:t xml:space="preserve"> </w:t>
            </w:r>
            <w:r>
              <w:rPr>
                <w:rFonts w:ascii="宋体" w:hAnsi="宋体" w:eastAsia="宋体" w:cs="宋体"/>
                <w:spacing w:val="2"/>
                <w:sz w:val="21"/>
                <w:szCs w:val="21"/>
              </w:rPr>
              <w:t>一重型装备有限公司财务总监，湖南海利泵业有限公司董事长、湖南海</w:t>
            </w:r>
            <w:r>
              <w:rPr>
                <w:rFonts w:ascii="宋体" w:hAnsi="宋体" w:eastAsia="宋体" w:cs="宋体"/>
                <w:spacing w:val="1"/>
                <w:sz w:val="21"/>
                <w:szCs w:val="21"/>
              </w:rPr>
              <w:t>利化工贸易有限公司董事长等；获湖南省上市公司“优秀财务总</w:t>
            </w:r>
            <w:r>
              <w:rPr>
                <w:rFonts w:ascii="宋体" w:hAnsi="宋体" w:eastAsia="宋体" w:cs="宋体"/>
                <w:sz w:val="21"/>
                <w:szCs w:val="21"/>
              </w:rPr>
              <w:t xml:space="preserve"> </w:t>
            </w:r>
            <w:r>
              <w:rPr>
                <w:rFonts w:ascii="宋体" w:hAnsi="宋体" w:eastAsia="宋体" w:cs="宋体"/>
                <w:spacing w:val="-6"/>
                <w:sz w:val="21"/>
                <w:szCs w:val="21"/>
              </w:rPr>
              <w:t>监</w:t>
            </w:r>
            <w:r>
              <w:rPr>
                <w:rFonts w:ascii="宋体" w:hAnsi="宋体" w:eastAsia="宋体" w:cs="宋体"/>
                <w:spacing w:val="-5"/>
                <w:sz w:val="21"/>
                <w:szCs w:val="21"/>
              </w:rPr>
              <w:t>”</w:t>
            </w:r>
            <w:r>
              <w:rPr>
                <w:rFonts w:ascii="宋体" w:hAnsi="宋体" w:eastAsia="宋体" w:cs="宋体"/>
                <w:spacing w:val="-3"/>
                <w:sz w:val="21"/>
                <w:szCs w:val="21"/>
              </w:rPr>
              <w:t xml:space="preserve">称号； </w:t>
            </w:r>
            <w:r>
              <w:rPr>
                <w:rFonts w:ascii="Times New Roman" w:hAnsi="Times New Roman" w:eastAsia="Times New Roman" w:cs="Times New Roman"/>
                <w:spacing w:val="-3"/>
                <w:sz w:val="21"/>
                <w:szCs w:val="21"/>
              </w:rPr>
              <w:t xml:space="preserve">2007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2 </w:t>
            </w:r>
            <w:r>
              <w:rPr>
                <w:rFonts w:ascii="宋体" w:hAnsi="宋体" w:eastAsia="宋体" w:cs="宋体"/>
                <w:spacing w:val="-3"/>
                <w:sz w:val="21"/>
                <w:szCs w:val="21"/>
              </w:rPr>
              <w:t xml:space="preserve">月起任本公司总会计师， </w:t>
            </w:r>
            <w:r>
              <w:rPr>
                <w:rFonts w:ascii="Times New Roman" w:hAnsi="Times New Roman" w:eastAsia="Times New Roman" w:cs="Times New Roman"/>
                <w:spacing w:val="-3"/>
                <w:sz w:val="21"/>
                <w:szCs w:val="21"/>
              </w:rPr>
              <w:t xml:space="preserve">2012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月起任本公司副总经理。现任本公司副总经理兼总会计师，兼任海利试验工场</w:t>
            </w:r>
            <w:r>
              <w:rPr>
                <w:rFonts w:ascii="宋体" w:hAnsi="宋体" w:eastAsia="宋体" w:cs="宋体"/>
                <w:sz w:val="21"/>
                <w:szCs w:val="21"/>
              </w:rPr>
              <w:t xml:space="preserve"> </w:t>
            </w:r>
            <w:r>
              <w:rPr>
                <w:rFonts w:ascii="宋体" w:hAnsi="宋体" w:eastAsia="宋体" w:cs="宋体"/>
                <w:spacing w:val="-1"/>
                <w:sz w:val="21"/>
                <w:szCs w:val="21"/>
              </w:rPr>
              <w:t>党总支书记。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 w:hRule="atLeast"/>
        </w:trPr>
        <w:tc>
          <w:tcPr>
            <w:tcW w:w="1389" w:type="dxa"/>
            <w:vAlign w:val="top"/>
          </w:tcPr>
          <w:p>
            <w:pPr>
              <w:spacing w:before="34" w:line="221" w:lineRule="auto"/>
              <w:ind w:left="115"/>
              <w:rPr>
                <w:rFonts w:ascii="宋体" w:hAnsi="宋体" w:eastAsia="宋体" w:cs="宋体"/>
                <w:sz w:val="21"/>
                <w:szCs w:val="21"/>
              </w:rPr>
            </w:pPr>
            <w:r>
              <w:rPr>
                <w:rFonts w:ascii="宋体" w:hAnsi="宋体" w:eastAsia="宋体" w:cs="宋体"/>
                <w:spacing w:val="-1"/>
                <w:sz w:val="21"/>
                <w:szCs w:val="21"/>
              </w:rPr>
              <w:t>刘洪波</w:t>
            </w:r>
          </w:p>
        </w:tc>
        <w:tc>
          <w:tcPr>
            <w:tcW w:w="12705" w:type="dxa"/>
            <w:vAlign w:val="top"/>
          </w:tcPr>
          <w:p>
            <w:pPr>
              <w:spacing w:before="31" w:line="235" w:lineRule="auto"/>
              <w:ind w:left="111" w:right="99" w:firstLine="17"/>
              <w:rPr>
                <w:rFonts w:ascii="宋体" w:hAnsi="宋体" w:eastAsia="宋体" w:cs="宋体"/>
                <w:sz w:val="21"/>
                <w:szCs w:val="21"/>
              </w:rPr>
            </w:pPr>
            <w:r>
              <w:rPr>
                <w:rFonts w:ascii="Times New Roman" w:hAnsi="Times New Roman" w:eastAsia="Times New Roman" w:cs="Times New Roman"/>
                <w:spacing w:val="-8"/>
                <w:sz w:val="21"/>
                <w:szCs w:val="21"/>
              </w:rPr>
              <w:t xml:space="preserve">1970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7 </w:t>
            </w:r>
            <w:r>
              <w:rPr>
                <w:rFonts w:ascii="宋体" w:hAnsi="宋体" w:eastAsia="宋体" w:cs="宋体"/>
                <w:spacing w:val="-7"/>
                <w:sz w:val="21"/>
                <w:szCs w:val="21"/>
              </w:rPr>
              <w:t>月</w:t>
            </w:r>
            <w:r>
              <w:rPr>
                <w:rFonts w:ascii="宋体" w:hAnsi="宋体" w:eastAsia="宋体" w:cs="宋体"/>
                <w:spacing w:val="-4"/>
                <w:sz w:val="21"/>
                <w:szCs w:val="21"/>
              </w:rPr>
              <w:t xml:space="preserve">出生， </w:t>
            </w:r>
            <w:r>
              <w:rPr>
                <w:rFonts w:ascii="Times New Roman" w:hAnsi="Times New Roman" w:eastAsia="Times New Roman" w:cs="Times New Roman"/>
                <w:spacing w:val="-4"/>
                <w:sz w:val="21"/>
                <w:szCs w:val="21"/>
              </w:rPr>
              <w:t xml:space="preserve">1990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月参加工作，</w:t>
            </w:r>
            <w:r>
              <w:rPr>
                <w:rFonts w:ascii="Times New Roman" w:hAnsi="Times New Roman" w:eastAsia="Times New Roman" w:cs="Times New Roman"/>
                <w:spacing w:val="-4"/>
                <w:sz w:val="21"/>
                <w:szCs w:val="21"/>
              </w:rPr>
              <w:t xml:space="preserve">1993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月加入中国共产党，本科学历，高级人力资源管理师，高级政工师。曾任湖南省石化</w:t>
            </w:r>
            <w:r>
              <w:rPr>
                <w:rFonts w:ascii="宋体" w:hAnsi="宋体" w:eastAsia="宋体" w:cs="宋体"/>
                <w:sz w:val="21"/>
                <w:szCs w:val="21"/>
              </w:rPr>
              <w:t xml:space="preserve"> </w:t>
            </w:r>
            <w:r>
              <w:rPr>
                <w:rFonts w:ascii="宋体" w:hAnsi="宋体" w:eastAsia="宋体" w:cs="宋体"/>
                <w:spacing w:val="2"/>
                <w:sz w:val="21"/>
                <w:szCs w:val="21"/>
              </w:rPr>
              <w:t>厅主任科员、本公司人力资源部经理、湖南海利高新技术产业集团</w:t>
            </w:r>
            <w:r>
              <w:rPr>
                <w:rFonts w:ascii="宋体" w:hAnsi="宋体" w:eastAsia="宋体" w:cs="宋体"/>
                <w:spacing w:val="1"/>
                <w:sz w:val="21"/>
                <w:szCs w:val="21"/>
              </w:rPr>
              <w:t>有限公司综合管理部部长、湖南海利株洲公司董事及党委书记兼纪委</w:t>
            </w:r>
            <w:r>
              <w:rPr>
                <w:rFonts w:ascii="宋体" w:hAnsi="宋体" w:eastAsia="宋体" w:cs="宋体"/>
                <w:sz w:val="21"/>
                <w:szCs w:val="21"/>
              </w:rPr>
              <w:t xml:space="preserve"> </w:t>
            </w:r>
            <w:r>
              <w:rPr>
                <w:rFonts w:ascii="宋体" w:hAnsi="宋体" w:eastAsia="宋体" w:cs="宋体"/>
                <w:spacing w:val="2"/>
                <w:sz w:val="21"/>
                <w:szCs w:val="21"/>
              </w:rPr>
              <w:t>书记。先后获得化工部大中专毕业生分配工作先进个人、省石化厅优秀公</w:t>
            </w:r>
            <w:r>
              <w:rPr>
                <w:rFonts w:ascii="宋体" w:hAnsi="宋体" w:eastAsia="宋体" w:cs="宋体"/>
                <w:spacing w:val="1"/>
                <w:sz w:val="21"/>
                <w:szCs w:val="21"/>
              </w:rPr>
              <w:t>务员、省国资委优秀党务工作者、省上市公司优秀董秘等荣誉</w:t>
            </w:r>
            <w:r>
              <w:rPr>
                <w:rFonts w:ascii="宋体" w:hAnsi="宋体" w:eastAsia="宋体" w:cs="宋体"/>
                <w:sz w:val="21"/>
                <w:szCs w:val="21"/>
              </w:rPr>
              <w:t xml:space="preserve"> </w:t>
            </w:r>
            <w:r>
              <w:rPr>
                <w:rFonts w:ascii="宋体" w:hAnsi="宋体" w:eastAsia="宋体" w:cs="宋体"/>
                <w:spacing w:val="-1"/>
                <w:sz w:val="21"/>
                <w:szCs w:val="21"/>
              </w:rPr>
              <w:t>称号。</w:t>
            </w:r>
            <w:r>
              <w:rPr>
                <w:rFonts w:ascii="Times New Roman" w:hAnsi="Times New Roman" w:eastAsia="Times New Roman" w:cs="Times New Roman"/>
                <w:spacing w:val="-1"/>
                <w:sz w:val="21"/>
                <w:szCs w:val="21"/>
              </w:rPr>
              <w:t xml:space="preserve">2012 </w:t>
            </w:r>
            <w:r>
              <w:rPr>
                <w:rFonts w:ascii="宋体" w:hAnsi="宋体" w:eastAsia="宋体" w:cs="宋体"/>
                <w:spacing w:val="-1"/>
                <w:sz w:val="21"/>
                <w:szCs w:val="21"/>
              </w:rPr>
              <w:t>年</w:t>
            </w:r>
            <w:r>
              <w:rPr>
                <w:rFonts w:ascii="宋体" w:hAnsi="宋体" w:eastAsia="宋体" w:cs="宋体"/>
                <w:sz w:val="21"/>
                <w:szCs w:val="21"/>
              </w:rPr>
              <w:t xml:space="preserve"> </w:t>
            </w:r>
            <w:r>
              <w:rPr>
                <w:rFonts w:ascii="Times New Roman" w:hAnsi="Times New Roman" w:eastAsia="Times New Roman" w:cs="Times New Roman"/>
                <w:sz w:val="21"/>
                <w:szCs w:val="21"/>
              </w:rPr>
              <w:t xml:space="preserve">12 </w:t>
            </w:r>
            <w:r>
              <w:rPr>
                <w:rFonts w:ascii="宋体" w:hAnsi="宋体" w:eastAsia="宋体" w:cs="宋体"/>
                <w:sz w:val="21"/>
                <w:szCs w:val="21"/>
              </w:rPr>
              <w:t>月任本公司副总经理、董事会秘书。现任本公司副总经理，董事会秘书、综合办公室党支部书记。(</w:t>
            </w:r>
            <w:r>
              <w:rPr>
                <w:rFonts w:ascii="Times New Roman" w:hAnsi="Times New Roman" w:eastAsia="Times New Roman" w:cs="Times New Roman"/>
                <w:sz w:val="21"/>
                <w:szCs w:val="21"/>
              </w:rPr>
              <w:t>2021</w:t>
            </w:r>
            <w:r>
              <w:rPr>
                <w:rFonts w:ascii="宋体" w:hAnsi="宋体" w:eastAsia="宋体" w:cs="宋体"/>
                <w:sz w:val="21"/>
                <w:szCs w:val="21"/>
              </w:rPr>
              <w:t xml:space="preserve">年 </w:t>
            </w:r>
            <w:r>
              <w:rPr>
                <w:rFonts w:ascii="Times New Roman" w:hAnsi="Times New Roman" w:eastAsia="Times New Roman" w:cs="Times New Roman"/>
                <w:sz w:val="21"/>
                <w:szCs w:val="21"/>
              </w:rPr>
              <w:t xml:space="preserve">2 </w:t>
            </w:r>
            <w:r>
              <w:rPr>
                <w:rFonts w:ascii="宋体" w:hAnsi="宋体" w:eastAsia="宋体" w:cs="宋体"/>
                <w:sz w:val="21"/>
                <w:szCs w:val="21"/>
              </w:rPr>
              <w:t xml:space="preserve">月 </w:t>
            </w:r>
            <w:r>
              <w:rPr>
                <w:rFonts w:ascii="Times New Roman" w:hAnsi="Times New Roman" w:eastAsia="Times New Roman" w:cs="Times New Roman"/>
                <w:sz w:val="21"/>
                <w:szCs w:val="21"/>
              </w:rPr>
              <w:t xml:space="preserve">24 </w:t>
            </w:r>
            <w:r>
              <w:rPr>
                <w:rFonts w:ascii="宋体" w:hAnsi="宋体" w:eastAsia="宋体" w:cs="宋体"/>
                <w:sz w:val="21"/>
                <w:szCs w:val="21"/>
              </w:rPr>
              <w:t xml:space="preserve">日 </w:t>
            </w:r>
            <w:r>
              <w:rPr>
                <w:rFonts w:ascii="宋体" w:hAnsi="宋体" w:eastAsia="宋体" w:cs="宋体"/>
                <w:spacing w:val="-1"/>
                <w:sz w:val="21"/>
                <w:szCs w:val="21"/>
              </w:rPr>
              <w:t>经公司</w:t>
            </w:r>
            <w:r>
              <w:rPr>
                <w:rFonts w:ascii="宋体" w:hAnsi="宋体" w:eastAsia="宋体" w:cs="宋体"/>
                <w:sz w:val="21"/>
                <w:szCs w:val="21"/>
              </w:rPr>
              <w:t>董事会第九届十次会议聘任刘洪波先生为公司董事会秘书)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89" w:type="dxa"/>
            <w:vAlign w:val="top"/>
          </w:tcPr>
          <w:p>
            <w:pPr>
              <w:spacing w:before="34" w:line="221" w:lineRule="auto"/>
              <w:ind w:left="117"/>
              <w:rPr>
                <w:rFonts w:ascii="宋体" w:hAnsi="宋体" w:eastAsia="宋体" w:cs="宋体"/>
                <w:sz w:val="21"/>
                <w:szCs w:val="21"/>
              </w:rPr>
            </w:pPr>
            <w:r>
              <w:rPr>
                <w:rFonts w:ascii="宋体" w:hAnsi="宋体" w:eastAsia="宋体" w:cs="宋体"/>
                <w:spacing w:val="1"/>
                <w:sz w:val="21"/>
                <w:szCs w:val="21"/>
              </w:rPr>
              <w:t xml:space="preserve">李 </w:t>
            </w:r>
            <w:r>
              <w:rPr>
                <w:rFonts w:ascii="宋体" w:hAnsi="宋体" w:eastAsia="宋体" w:cs="宋体"/>
                <w:sz w:val="21"/>
                <w:szCs w:val="21"/>
              </w:rPr>
              <w:t xml:space="preserve"> 波</w:t>
            </w:r>
          </w:p>
        </w:tc>
        <w:tc>
          <w:tcPr>
            <w:tcW w:w="12705" w:type="dxa"/>
            <w:vAlign w:val="top"/>
          </w:tcPr>
          <w:p>
            <w:pPr>
              <w:spacing w:before="33" w:line="234" w:lineRule="auto"/>
              <w:ind w:left="111" w:right="27" w:firstLine="17"/>
              <w:rPr>
                <w:rFonts w:ascii="宋体" w:hAnsi="宋体" w:eastAsia="宋体" w:cs="宋体"/>
                <w:sz w:val="21"/>
                <w:szCs w:val="21"/>
              </w:rPr>
            </w:pPr>
            <w:r>
              <w:rPr>
                <w:rFonts w:ascii="Times New Roman" w:hAnsi="Times New Roman" w:eastAsia="Times New Roman" w:cs="Times New Roman"/>
                <w:spacing w:val="-5"/>
                <w:sz w:val="21"/>
                <w:szCs w:val="21"/>
              </w:rPr>
              <w:t xml:space="preserve">1978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7 </w:t>
            </w:r>
            <w:r>
              <w:rPr>
                <w:rFonts w:ascii="宋体" w:hAnsi="宋体" w:eastAsia="宋体" w:cs="宋体"/>
                <w:spacing w:val="-5"/>
                <w:sz w:val="21"/>
                <w:szCs w:val="21"/>
              </w:rPr>
              <w:t xml:space="preserve">月出生， </w:t>
            </w:r>
            <w:r>
              <w:rPr>
                <w:rFonts w:ascii="Times New Roman" w:hAnsi="Times New Roman" w:eastAsia="Times New Roman" w:cs="Times New Roman"/>
                <w:spacing w:val="-5"/>
                <w:sz w:val="21"/>
                <w:szCs w:val="21"/>
              </w:rPr>
              <w:t xml:space="preserve">1997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7 </w:t>
            </w:r>
            <w:r>
              <w:rPr>
                <w:rFonts w:ascii="宋体" w:hAnsi="宋体" w:eastAsia="宋体" w:cs="宋体"/>
                <w:spacing w:val="-5"/>
                <w:sz w:val="21"/>
                <w:szCs w:val="21"/>
              </w:rPr>
              <w:t>月参加工作，</w:t>
            </w:r>
            <w:r>
              <w:rPr>
                <w:rFonts w:ascii="Times New Roman" w:hAnsi="Times New Roman" w:eastAsia="Times New Roman" w:cs="Times New Roman"/>
                <w:spacing w:val="-5"/>
                <w:sz w:val="21"/>
                <w:szCs w:val="21"/>
              </w:rPr>
              <w:t xml:space="preserve">1996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11 </w:t>
            </w:r>
            <w:r>
              <w:rPr>
                <w:rFonts w:ascii="宋体" w:hAnsi="宋体" w:eastAsia="宋体" w:cs="宋体"/>
                <w:spacing w:val="-5"/>
                <w:sz w:val="21"/>
                <w:szCs w:val="21"/>
              </w:rPr>
              <w:t>月加入中国共产党，中专学历。曾任湖南海利化工股份有限公司试验工场技术骨</w:t>
            </w:r>
            <w:r>
              <w:rPr>
                <w:rFonts w:ascii="宋体" w:hAnsi="宋体" w:eastAsia="宋体" w:cs="宋体"/>
                <w:spacing w:val="-2"/>
                <w:sz w:val="21"/>
                <w:szCs w:val="21"/>
              </w:rPr>
              <w:t>干</w:t>
            </w:r>
            <w:r>
              <w:rPr>
                <w:rFonts w:ascii="宋体" w:hAnsi="宋体" w:eastAsia="宋体" w:cs="宋体"/>
                <w:sz w:val="21"/>
                <w:szCs w:val="21"/>
              </w:rPr>
              <w:t xml:space="preserve">、 </w:t>
            </w:r>
            <w:r>
              <w:rPr>
                <w:rFonts w:ascii="宋体" w:hAnsi="宋体" w:eastAsia="宋体" w:cs="宋体"/>
                <w:spacing w:val="2"/>
                <w:sz w:val="21"/>
                <w:szCs w:val="21"/>
              </w:rPr>
              <w:t>湖南海利化工股份有限公司供销公司销售经理、湖南海利化工股份</w:t>
            </w:r>
            <w:r>
              <w:rPr>
                <w:rFonts w:ascii="宋体" w:hAnsi="宋体" w:eastAsia="宋体" w:cs="宋体"/>
                <w:spacing w:val="1"/>
                <w:sz w:val="21"/>
                <w:szCs w:val="21"/>
              </w:rPr>
              <w:t>有限公司进出口公司销售经理、湖南海利化工股份有限公司营销事业</w:t>
            </w:r>
            <w:r>
              <w:rPr>
                <w:rFonts w:ascii="宋体" w:hAnsi="宋体" w:eastAsia="宋体" w:cs="宋体"/>
                <w:sz w:val="21"/>
                <w:szCs w:val="21"/>
              </w:rPr>
              <w:t xml:space="preserve"> </w:t>
            </w:r>
            <w:r>
              <w:rPr>
                <w:rFonts w:ascii="宋体" w:hAnsi="宋体" w:eastAsia="宋体" w:cs="宋体"/>
                <w:spacing w:val="-8"/>
                <w:sz w:val="21"/>
                <w:szCs w:val="21"/>
              </w:rPr>
              <w:t>部分部经理、副经理，</w:t>
            </w:r>
            <w:r>
              <w:rPr>
                <w:rFonts w:ascii="Times New Roman" w:hAnsi="Times New Roman" w:eastAsia="Times New Roman" w:cs="Times New Roman"/>
                <w:spacing w:val="-8"/>
                <w:sz w:val="21"/>
                <w:szCs w:val="21"/>
              </w:rPr>
              <w:t>201</w:t>
            </w: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12 </w:t>
            </w:r>
            <w:r>
              <w:rPr>
                <w:rFonts w:ascii="宋体" w:hAnsi="宋体" w:eastAsia="宋体" w:cs="宋体"/>
                <w:spacing w:val="-4"/>
                <w:sz w:val="21"/>
                <w:szCs w:val="21"/>
              </w:rPr>
              <w:t>月担任湖南海利化工股份有限公司营销事业部经理至今，兼任湖南海利化工贸易有限公司副总经理。</w:t>
            </w:r>
            <w:r>
              <w:rPr>
                <w:rFonts w:ascii="Times New Roman" w:hAnsi="Times New Roman" w:eastAsia="Times New Roman" w:cs="Times New Roman"/>
                <w:spacing w:val="-4"/>
                <w:sz w:val="21"/>
                <w:szCs w:val="21"/>
              </w:rPr>
              <w:t>2019</w:t>
            </w:r>
            <w:r>
              <w:rPr>
                <w:rFonts w:ascii="Times New Roman" w:hAnsi="Times New Roman" w:eastAsia="Times New Roman" w:cs="Times New Roman"/>
                <w:sz w:val="21"/>
                <w:szCs w:val="21"/>
              </w:rPr>
              <w:t xml:space="preserve">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9 </w:t>
            </w:r>
            <w:r>
              <w:rPr>
                <w:rFonts w:ascii="宋体" w:hAnsi="宋体" w:eastAsia="宋体" w:cs="宋体"/>
                <w:spacing w:val="-6"/>
                <w:sz w:val="21"/>
                <w:szCs w:val="21"/>
              </w:rPr>
              <w:t>月</w:t>
            </w:r>
            <w:r>
              <w:rPr>
                <w:rFonts w:ascii="宋体" w:hAnsi="宋体" w:eastAsia="宋体" w:cs="宋体"/>
                <w:spacing w:val="-3"/>
                <w:sz w:val="21"/>
                <w:szCs w:val="21"/>
              </w:rPr>
              <w:t>起任本公司副总经理。现任本公司副总经理，营销中心党支部书记、经理， 兼任海利贸易公司副总经理。</w:t>
            </w:r>
          </w:p>
        </w:tc>
      </w:tr>
    </w:tbl>
    <w:p>
      <w:pPr>
        <w:spacing w:line="179" w:lineRule="exact"/>
        <w:rPr>
          <w:rFonts w:ascii="Arial"/>
          <w:sz w:val="15"/>
        </w:rPr>
      </w:pPr>
    </w:p>
    <w:p>
      <w:pPr>
        <w:sectPr>
          <w:footerReference r:id="rId71" w:type="default"/>
          <w:pgSz w:w="16839" w:h="11907"/>
          <w:pgMar w:top="1392" w:right="1411" w:bottom="1395" w:left="1327" w:header="854" w:footer="1191" w:gutter="0"/>
          <w:cols w:space="720" w:num="1"/>
        </w:sectPr>
      </w:pPr>
    </w:p>
    <w:p/>
    <w:p>
      <w:pPr>
        <w:spacing w:line="164" w:lineRule="exact"/>
      </w:pPr>
    </w:p>
    <w:tbl>
      <w:tblPr>
        <w:tblStyle w:val="4"/>
        <w:tblW w:w="14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9"/>
        <w:gridCol w:w="1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0" w:hRule="atLeast"/>
        </w:trPr>
        <w:tc>
          <w:tcPr>
            <w:tcW w:w="1389" w:type="dxa"/>
            <w:vAlign w:val="top"/>
          </w:tcPr>
          <w:p>
            <w:pPr>
              <w:spacing w:before="34" w:line="222" w:lineRule="auto"/>
              <w:ind w:left="115"/>
              <w:rPr>
                <w:rFonts w:ascii="宋体" w:hAnsi="宋体" w:eastAsia="宋体" w:cs="宋体"/>
                <w:sz w:val="21"/>
                <w:szCs w:val="21"/>
              </w:rPr>
            </w:pPr>
            <w:r>
              <w:rPr>
                <w:rFonts w:ascii="宋体" w:hAnsi="宋体" w:eastAsia="宋体" w:cs="宋体"/>
                <w:spacing w:val="4"/>
                <w:sz w:val="21"/>
                <w:szCs w:val="21"/>
              </w:rPr>
              <w:t>刘</w:t>
            </w:r>
            <w:r>
              <w:rPr>
                <w:rFonts w:ascii="宋体" w:hAnsi="宋体" w:eastAsia="宋体" w:cs="宋体"/>
                <w:spacing w:val="2"/>
                <w:sz w:val="21"/>
                <w:szCs w:val="21"/>
              </w:rPr>
              <w:t xml:space="preserve">  志</w:t>
            </w:r>
          </w:p>
        </w:tc>
        <w:tc>
          <w:tcPr>
            <w:tcW w:w="12705" w:type="dxa"/>
            <w:vAlign w:val="top"/>
          </w:tcPr>
          <w:p>
            <w:pPr>
              <w:spacing w:before="33" w:line="235" w:lineRule="auto"/>
              <w:ind w:left="113" w:right="99" w:firstLine="15"/>
              <w:rPr>
                <w:rFonts w:ascii="宋体" w:hAnsi="宋体" w:eastAsia="宋体" w:cs="宋体"/>
                <w:sz w:val="21"/>
                <w:szCs w:val="21"/>
              </w:rPr>
            </w:pPr>
            <w:r>
              <w:rPr>
                <w:rFonts w:ascii="Times New Roman" w:hAnsi="Times New Roman" w:eastAsia="Times New Roman" w:cs="Times New Roman"/>
                <w:spacing w:val="-2"/>
                <w:sz w:val="21"/>
                <w:szCs w:val="21"/>
              </w:rPr>
              <w:t xml:space="preserve">1983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10 </w:t>
            </w:r>
            <w:r>
              <w:rPr>
                <w:rFonts w:ascii="宋体" w:hAnsi="宋体" w:eastAsia="宋体" w:cs="宋体"/>
                <w:spacing w:val="-2"/>
                <w:sz w:val="21"/>
                <w:szCs w:val="21"/>
              </w:rPr>
              <w:t>月出生，</w:t>
            </w:r>
            <w:r>
              <w:rPr>
                <w:rFonts w:ascii="Times New Roman" w:hAnsi="Times New Roman" w:eastAsia="Times New Roman" w:cs="Times New Roman"/>
                <w:spacing w:val="-2"/>
                <w:sz w:val="21"/>
                <w:szCs w:val="21"/>
              </w:rPr>
              <w:t xml:space="preserve">2006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3 </w:t>
            </w:r>
            <w:r>
              <w:rPr>
                <w:rFonts w:ascii="宋体" w:hAnsi="宋体" w:eastAsia="宋体" w:cs="宋体"/>
                <w:spacing w:val="-2"/>
                <w:sz w:val="21"/>
                <w:szCs w:val="21"/>
              </w:rPr>
              <w:t>月参加工作，</w:t>
            </w:r>
            <w:r>
              <w:rPr>
                <w:rFonts w:ascii="Times New Roman" w:hAnsi="Times New Roman" w:eastAsia="Times New Roman" w:cs="Times New Roman"/>
                <w:spacing w:val="-2"/>
                <w:sz w:val="21"/>
                <w:szCs w:val="21"/>
              </w:rPr>
              <w:t xml:space="preserve">2012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4 </w:t>
            </w:r>
            <w:r>
              <w:rPr>
                <w:rFonts w:ascii="宋体" w:hAnsi="宋体" w:eastAsia="宋体" w:cs="宋体"/>
                <w:spacing w:val="-2"/>
                <w:sz w:val="21"/>
                <w:szCs w:val="21"/>
              </w:rPr>
              <w:t>月加入中共共产党，本科学历，会计师</w:t>
            </w:r>
            <w:r>
              <w:rPr>
                <w:rFonts w:ascii="宋体" w:hAnsi="宋体" w:eastAsia="宋体" w:cs="宋体"/>
                <w:spacing w:val="-1"/>
                <w:sz w:val="21"/>
                <w:szCs w:val="21"/>
              </w:rPr>
              <w:t>。曾任湖南海利化工股份有限公司计划财务</w:t>
            </w:r>
            <w:r>
              <w:rPr>
                <w:rFonts w:ascii="宋体" w:hAnsi="宋体" w:eastAsia="宋体" w:cs="宋体"/>
                <w:sz w:val="21"/>
                <w:szCs w:val="21"/>
              </w:rPr>
              <w:t xml:space="preserve"> </w:t>
            </w:r>
            <w:r>
              <w:rPr>
                <w:rFonts w:ascii="宋体" w:hAnsi="宋体" w:eastAsia="宋体" w:cs="宋体"/>
                <w:spacing w:val="2"/>
                <w:sz w:val="21"/>
                <w:szCs w:val="21"/>
              </w:rPr>
              <w:t>部主办，湖南海利株洲精细化工有限公司计划财务部部长，湖南</w:t>
            </w:r>
            <w:r>
              <w:rPr>
                <w:rFonts w:ascii="宋体" w:hAnsi="宋体" w:eastAsia="宋体" w:cs="宋体"/>
                <w:spacing w:val="1"/>
                <w:sz w:val="21"/>
                <w:szCs w:val="21"/>
              </w:rPr>
              <w:t>海利化工股份有限公司风控审计部副部长，湖南海利高新技术产业集团</w:t>
            </w:r>
            <w:r>
              <w:rPr>
                <w:rFonts w:ascii="宋体" w:hAnsi="宋体" w:eastAsia="宋体" w:cs="宋体"/>
                <w:sz w:val="21"/>
                <w:szCs w:val="21"/>
              </w:rPr>
              <w:t xml:space="preserve"> </w:t>
            </w:r>
            <w:r>
              <w:rPr>
                <w:rFonts w:ascii="宋体" w:hAnsi="宋体" w:eastAsia="宋体" w:cs="宋体"/>
                <w:spacing w:val="-2"/>
                <w:sz w:val="21"/>
                <w:szCs w:val="21"/>
              </w:rPr>
              <w:t>有限公司审计部副部长， 湖南海利高新技术产业集团有限公司团委书记，</w:t>
            </w:r>
            <w:r>
              <w:rPr>
                <w:rFonts w:ascii="Times New Roman" w:hAnsi="Times New Roman" w:eastAsia="Times New Roman" w:cs="Times New Roman"/>
                <w:spacing w:val="-2"/>
                <w:sz w:val="21"/>
                <w:szCs w:val="21"/>
              </w:rPr>
              <w:t xml:space="preserve">2019 </w:t>
            </w:r>
            <w:r>
              <w:rPr>
                <w:rFonts w:ascii="宋体" w:hAnsi="宋体" w:eastAsia="宋体" w:cs="宋体"/>
                <w:spacing w:val="-2"/>
                <w:sz w:val="21"/>
                <w:szCs w:val="21"/>
              </w:rPr>
              <w:t xml:space="preserve">年 </w:t>
            </w:r>
            <w:r>
              <w:rPr>
                <w:rFonts w:ascii="Times New Roman" w:hAnsi="Times New Roman" w:eastAsia="Times New Roman" w:cs="Times New Roman"/>
                <w:spacing w:val="-2"/>
                <w:sz w:val="21"/>
                <w:szCs w:val="21"/>
              </w:rPr>
              <w:t xml:space="preserve">9 </w:t>
            </w:r>
            <w:r>
              <w:rPr>
                <w:rFonts w:ascii="宋体" w:hAnsi="宋体" w:eastAsia="宋体" w:cs="宋体"/>
                <w:spacing w:val="-2"/>
                <w:sz w:val="21"/>
                <w:szCs w:val="21"/>
              </w:rPr>
              <w:t>月任本公司副</w:t>
            </w:r>
            <w:r>
              <w:rPr>
                <w:rFonts w:ascii="宋体" w:hAnsi="宋体" w:eastAsia="宋体" w:cs="宋体"/>
                <w:spacing w:val="-1"/>
                <w:sz w:val="21"/>
                <w:szCs w:val="21"/>
              </w:rPr>
              <w:t>总经理、董事会秘书。曾荣获省国资委</w:t>
            </w:r>
            <w:r>
              <w:rPr>
                <w:rFonts w:ascii="宋体" w:hAnsi="宋体" w:eastAsia="宋体" w:cs="宋体"/>
                <w:sz w:val="21"/>
                <w:szCs w:val="21"/>
              </w:rPr>
              <w:t xml:space="preserve"> </w:t>
            </w:r>
            <w:r>
              <w:rPr>
                <w:rFonts w:ascii="宋体" w:hAnsi="宋体" w:eastAsia="宋体" w:cs="宋体"/>
                <w:spacing w:val="2"/>
                <w:sz w:val="21"/>
                <w:szCs w:val="21"/>
              </w:rPr>
              <w:t>企业内部审计工作“先进个人”。现任湖南海利高新技术产业集</w:t>
            </w:r>
            <w:r>
              <w:rPr>
                <w:rFonts w:ascii="宋体" w:hAnsi="宋体" w:eastAsia="宋体" w:cs="宋体"/>
                <w:spacing w:val="1"/>
                <w:sz w:val="21"/>
                <w:szCs w:val="21"/>
              </w:rPr>
              <w:t>团有限公司党委委员、董事、综合办公室主任，本公司副总经理、综合</w:t>
            </w:r>
            <w:r>
              <w:rPr>
                <w:rFonts w:ascii="宋体" w:hAnsi="宋体" w:eastAsia="宋体" w:cs="宋体"/>
                <w:sz w:val="21"/>
                <w:szCs w:val="21"/>
              </w:rPr>
              <w:t xml:space="preserve"> </w:t>
            </w:r>
            <w:r>
              <w:rPr>
                <w:rFonts w:ascii="宋体" w:hAnsi="宋体" w:eastAsia="宋体" w:cs="宋体"/>
                <w:spacing w:val="1"/>
                <w:sz w:val="21"/>
                <w:szCs w:val="21"/>
              </w:rPr>
              <w:t>办公室主任，兼任常德公司党委副书记、总经理。(</w:t>
            </w:r>
            <w:r>
              <w:rPr>
                <w:rFonts w:ascii="Times New Roman" w:hAnsi="Times New Roman" w:eastAsia="Times New Roman" w:cs="Times New Roman"/>
                <w:spacing w:val="1"/>
                <w:sz w:val="21"/>
                <w:szCs w:val="21"/>
              </w:rPr>
              <w:t>2021</w:t>
            </w:r>
            <w:r>
              <w:rPr>
                <w:rFonts w:ascii="宋体" w:hAnsi="宋体" w:eastAsia="宋体" w:cs="宋体"/>
                <w:spacing w:val="1"/>
                <w:sz w:val="21"/>
                <w:szCs w:val="21"/>
              </w:rPr>
              <w:t xml:space="preserve">年 </w:t>
            </w:r>
            <w:r>
              <w:rPr>
                <w:rFonts w:ascii="Times New Roman" w:hAnsi="Times New Roman" w:eastAsia="Times New Roman" w:cs="Times New Roman"/>
                <w:spacing w:val="1"/>
                <w:sz w:val="21"/>
                <w:szCs w:val="21"/>
              </w:rPr>
              <w:t xml:space="preserve">2 </w:t>
            </w:r>
            <w:r>
              <w:rPr>
                <w:rFonts w:ascii="宋体" w:hAnsi="宋体" w:eastAsia="宋体" w:cs="宋体"/>
                <w:spacing w:val="1"/>
                <w:sz w:val="21"/>
                <w:szCs w:val="21"/>
              </w:rPr>
              <w:t xml:space="preserve">月 </w:t>
            </w:r>
            <w:r>
              <w:rPr>
                <w:rFonts w:ascii="Times New Roman" w:hAnsi="Times New Roman" w:eastAsia="Times New Roman" w:cs="Times New Roman"/>
                <w:spacing w:val="1"/>
                <w:sz w:val="21"/>
                <w:szCs w:val="21"/>
              </w:rPr>
              <w:t xml:space="preserve">24 </w:t>
            </w:r>
            <w:r>
              <w:rPr>
                <w:rFonts w:ascii="宋体" w:hAnsi="宋体" w:eastAsia="宋体" w:cs="宋体"/>
                <w:spacing w:val="1"/>
                <w:sz w:val="21"/>
                <w:szCs w:val="21"/>
              </w:rPr>
              <w:t>日因工作调整辞去本公司董事会秘</w:t>
            </w:r>
            <w:r>
              <w:rPr>
                <w:rFonts w:ascii="宋体" w:hAnsi="宋体" w:eastAsia="宋体" w:cs="宋体"/>
                <w:sz w:val="21"/>
                <w:szCs w:val="21"/>
              </w:rPr>
              <w:t>书职务) 。</w:t>
            </w:r>
          </w:p>
        </w:tc>
      </w:tr>
    </w:tbl>
    <w:p>
      <w:pPr>
        <w:spacing w:before="272" w:line="228" w:lineRule="auto"/>
        <w:ind w:left="121"/>
        <w:rPr>
          <w:rFonts w:ascii="宋体" w:hAnsi="宋体" w:eastAsia="宋体" w:cs="宋体"/>
          <w:sz w:val="21"/>
          <w:szCs w:val="21"/>
        </w:rPr>
      </w:pPr>
      <w:r>
        <w:rPr>
          <w:rFonts w:ascii="宋体" w:hAnsi="宋体" w:eastAsia="宋体" w:cs="宋体"/>
          <w:spacing w:val="-1"/>
          <w:sz w:val="21"/>
          <w:szCs w:val="21"/>
        </w:rPr>
        <w:t>其它情况说明</w:t>
      </w:r>
    </w:p>
    <w:p>
      <w:pPr>
        <w:spacing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72" w:type="default"/>
          <w:footerReference r:id="rId73" w:type="default"/>
          <w:pgSz w:w="16839" w:h="11907"/>
          <w:pgMar w:top="1392" w:right="1411" w:bottom="1395" w:left="1327" w:header="854" w:footer="1191" w:gutter="0"/>
          <w:cols w:space="720" w:num="1"/>
        </w:sectPr>
      </w:pPr>
    </w:p>
    <w:p>
      <w:pPr>
        <w:spacing w:before="226"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现任及报告期内离</w:t>
      </w:r>
      <w:r>
        <w:rPr>
          <w:rFonts w:ascii="宋体" w:hAnsi="宋体" w:eastAsia="宋体" w:cs="宋体"/>
          <w:spacing w:val="1"/>
          <w:sz w:val="21"/>
          <w:szCs w:val="21"/>
          <w14:textOutline w14:w="3831" w14:cap="flat" w14:cmpd="sng">
            <w14:solidFill>
              <w14:srgbClr w14:val="000000"/>
            </w14:solidFill>
            <w14:prstDash w14:val="solid"/>
            <w14:miter w14:val="10"/>
          </w14:textOutline>
        </w:rPr>
        <w:t>任董事、监事和高级管理人员的任职情况</w:t>
      </w:r>
    </w:p>
    <w:p>
      <w:pPr>
        <w:spacing w:before="74" w:line="221" w:lineRule="auto"/>
        <w:ind w:left="136"/>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14:textOutline w14:w="3831" w14:cap="flat" w14:cmpd="sng">
            <w14:solidFill>
              <w14:srgbClr w14:val="000000"/>
            </w14:solidFill>
            <w14:prstDash w14:val="solid"/>
            <w14:miter w14:val="1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在股东单位任职情况</w:t>
      </w:r>
    </w:p>
    <w:p>
      <w:pPr>
        <w:spacing w:before="5" w:line="227"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04"/>
        <w:gridCol w:w="2310"/>
        <w:gridCol w:w="1821"/>
        <w:gridCol w:w="1562"/>
        <w:gridCol w:w="15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804" w:type="dxa"/>
            <w:vAlign w:val="top"/>
          </w:tcPr>
          <w:p>
            <w:pPr>
              <w:spacing w:before="170" w:line="221" w:lineRule="auto"/>
              <w:ind w:left="275"/>
              <w:rPr>
                <w:rFonts w:ascii="宋体" w:hAnsi="宋体" w:eastAsia="宋体" w:cs="宋体"/>
                <w:sz w:val="21"/>
                <w:szCs w:val="21"/>
              </w:rPr>
            </w:pPr>
            <w:r>
              <w:rPr>
                <w:rFonts w:ascii="宋体" w:hAnsi="宋体" w:eastAsia="宋体" w:cs="宋体"/>
                <w:spacing w:val="-1"/>
                <w:sz w:val="21"/>
                <w:szCs w:val="21"/>
              </w:rPr>
              <w:t>任职人员</w:t>
            </w:r>
            <w:r>
              <w:rPr>
                <w:rFonts w:ascii="宋体" w:hAnsi="宋体" w:eastAsia="宋体" w:cs="宋体"/>
                <w:sz w:val="21"/>
                <w:szCs w:val="21"/>
              </w:rPr>
              <w:t>姓名</w:t>
            </w:r>
          </w:p>
        </w:tc>
        <w:tc>
          <w:tcPr>
            <w:tcW w:w="2310" w:type="dxa"/>
            <w:vAlign w:val="top"/>
          </w:tcPr>
          <w:p>
            <w:pPr>
              <w:spacing w:before="170" w:line="221" w:lineRule="auto"/>
              <w:ind w:left="530"/>
              <w:rPr>
                <w:rFonts w:ascii="宋体" w:hAnsi="宋体" w:eastAsia="宋体" w:cs="宋体"/>
                <w:sz w:val="21"/>
                <w:szCs w:val="21"/>
              </w:rPr>
            </w:pPr>
            <w:r>
              <w:rPr>
                <w:rFonts w:ascii="宋体" w:hAnsi="宋体" w:eastAsia="宋体" w:cs="宋体"/>
                <w:spacing w:val="-1"/>
                <w:sz w:val="21"/>
                <w:szCs w:val="21"/>
              </w:rPr>
              <w:t>股东单位名</w:t>
            </w:r>
            <w:r>
              <w:rPr>
                <w:rFonts w:ascii="宋体" w:hAnsi="宋体" w:eastAsia="宋体" w:cs="宋体"/>
                <w:sz w:val="21"/>
                <w:szCs w:val="21"/>
              </w:rPr>
              <w:t>称</w:t>
            </w:r>
          </w:p>
        </w:tc>
        <w:tc>
          <w:tcPr>
            <w:tcW w:w="1821" w:type="dxa"/>
            <w:vAlign w:val="top"/>
          </w:tcPr>
          <w:p>
            <w:pPr>
              <w:spacing w:before="34" w:line="228" w:lineRule="auto"/>
              <w:ind w:left="615" w:right="171" w:hanging="438"/>
              <w:rPr>
                <w:rFonts w:ascii="宋体" w:hAnsi="宋体" w:eastAsia="宋体" w:cs="宋体"/>
                <w:sz w:val="21"/>
                <w:szCs w:val="21"/>
              </w:rPr>
            </w:pPr>
            <w:r>
              <w:rPr>
                <w:rFonts w:ascii="宋体" w:hAnsi="宋体" w:eastAsia="宋体" w:cs="宋体"/>
                <w:spacing w:val="-1"/>
                <w:sz w:val="21"/>
                <w:szCs w:val="21"/>
              </w:rPr>
              <w:t>在股东单</w:t>
            </w:r>
            <w:r>
              <w:rPr>
                <w:rFonts w:ascii="宋体" w:hAnsi="宋体" w:eastAsia="宋体" w:cs="宋体"/>
                <w:sz w:val="21"/>
                <w:szCs w:val="21"/>
              </w:rPr>
              <w:t xml:space="preserve">位担任 </w:t>
            </w:r>
            <w:r>
              <w:rPr>
                <w:rFonts w:ascii="宋体" w:hAnsi="宋体" w:eastAsia="宋体" w:cs="宋体"/>
                <w:spacing w:val="-5"/>
                <w:sz w:val="21"/>
                <w:szCs w:val="21"/>
              </w:rPr>
              <w:t>的职务</w:t>
            </w:r>
          </w:p>
        </w:tc>
        <w:tc>
          <w:tcPr>
            <w:tcW w:w="1562" w:type="dxa"/>
            <w:vAlign w:val="top"/>
          </w:tcPr>
          <w:p>
            <w:pPr>
              <w:spacing w:before="170" w:line="221" w:lineRule="auto"/>
              <w:ind w:left="154"/>
              <w:rPr>
                <w:rFonts w:ascii="宋体" w:hAnsi="宋体" w:eastAsia="宋体" w:cs="宋体"/>
                <w:sz w:val="21"/>
                <w:szCs w:val="21"/>
              </w:rPr>
            </w:pPr>
            <w:r>
              <w:rPr>
                <w:rFonts w:ascii="宋体" w:hAnsi="宋体" w:eastAsia="宋体" w:cs="宋体"/>
                <w:spacing w:val="-1"/>
                <w:sz w:val="21"/>
                <w:szCs w:val="21"/>
              </w:rPr>
              <w:t>任期起始</w:t>
            </w:r>
            <w:r>
              <w:rPr>
                <w:rFonts w:ascii="宋体" w:hAnsi="宋体" w:eastAsia="宋体" w:cs="宋体"/>
                <w:sz w:val="21"/>
                <w:szCs w:val="21"/>
              </w:rPr>
              <w:t>日期</w:t>
            </w:r>
          </w:p>
        </w:tc>
        <w:tc>
          <w:tcPr>
            <w:tcW w:w="1557" w:type="dxa"/>
            <w:vAlign w:val="top"/>
          </w:tcPr>
          <w:p>
            <w:pPr>
              <w:spacing w:before="170" w:line="221" w:lineRule="auto"/>
              <w:ind w:left="150"/>
              <w:rPr>
                <w:rFonts w:ascii="宋体" w:hAnsi="宋体" w:eastAsia="宋体" w:cs="宋体"/>
                <w:sz w:val="21"/>
                <w:szCs w:val="21"/>
              </w:rPr>
            </w:pPr>
            <w:r>
              <w:rPr>
                <w:rFonts w:ascii="宋体" w:hAnsi="宋体" w:eastAsia="宋体" w:cs="宋体"/>
                <w:spacing w:val="-1"/>
                <w:sz w:val="21"/>
                <w:szCs w:val="21"/>
              </w:rPr>
              <w:t>任期终止</w:t>
            </w:r>
            <w:r>
              <w:rPr>
                <w:rFonts w:ascii="宋体" w:hAnsi="宋体" w:eastAsia="宋体" w:cs="宋体"/>
                <w:sz w:val="21"/>
                <w:szCs w:val="21"/>
              </w:rPr>
              <w:t>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04" w:type="dxa"/>
            <w:vAlign w:val="top"/>
          </w:tcPr>
          <w:p>
            <w:pPr>
              <w:spacing w:before="30" w:line="221" w:lineRule="auto"/>
              <w:ind w:left="115"/>
              <w:rPr>
                <w:rFonts w:ascii="宋体" w:hAnsi="宋体" w:eastAsia="宋体" w:cs="宋体"/>
                <w:sz w:val="21"/>
                <w:szCs w:val="21"/>
              </w:rPr>
            </w:pPr>
            <w:r>
              <w:rPr>
                <w:rFonts w:ascii="宋体" w:hAnsi="宋体" w:eastAsia="宋体" w:cs="宋体"/>
                <w:spacing w:val="-1"/>
                <w:sz w:val="21"/>
                <w:szCs w:val="21"/>
              </w:rPr>
              <w:t>刘卫东</w:t>
            </w:r>
          </w:p>
        </w:tc>
        <w:tc>
          <w:tcPr>
            <w:tcW w:w="2310" w:type="dxa"/>
            <w:vAlign w:val="top"/>
          </w:tcPr>
          <w:p>
            <w:pPr>
              <w:spacing w:before="30" w:line="228" w:lineRule="auto"/>
              <w:ind w:left="111" w:right="104"/>
              <w:rPr>
                <w:rFonts w:ascii="宋体" w:hAnsi="宋体" w:eastAsia="宋体" w:cs="宋体"/>
                <w:sz w:val="21"/>
                <w:szCs w:val="21"/>
              </w:rPr>
            </w:pPr>
            <w:r>
              <w:rPr>
                <w:rFonts w:ascii="宋体" w:hAnsi="宋体" w:eastAsia="宋体" w:cs="宋体"/>
                <w:spacing w:val="22"/>
                <w:sz w:val="21"/>
                <w:szCs w:val="21"/>
              </w:rPr>
              <w:t>湖南海利高新技术产</w:t>
            </w:r>
            <w:r>
              <w:rPr>
                <w:rFonts w:ascii="宋体" w:hAnsi="宋体" w:eastAsia="宋体" w:cs="宋体"/>
                <w:sz w:val="21"/>
                <w:szCs w:val="21"/>
              </w:rPr>
              <w:t xml:space="preserve"> </w:t>
            </w:r>
            <w:r>
              <w:rPr>
                <w:rFonts w:ascii="宋体" w:hAnsi="宋体" w:eastAsia="宋体" w:cs="宋体"/>
                <w:spacing w:val="-1"/>
                <w:sz w:val="21"/>
                <w:szCs w:val="21"/>
              </w:rPr>
              <w:t>业集团有</w:t>
            </w:r>
            <w:r>
              <w:rPr>
                <w:rFonts w:ascii="宋体" w:hAnsi="宋体" w:eastAsia="宋体" w:cs="宋体"/>
                <w:sz w:val="21"/>
                <w:szCs w:val="21"/>
              </w:rPr>
              <w:t>限公司</w:t>
            </w:r>
          </w:p>
        </w:tc>
        <w:tc>
          <w:tcPr>
            <w:tcW w:w="1821" w:type="dxa"/>
            <w:vAlign w:val="top"/>
          </w:tcPr>
          <w:p>
            <w:pPr>
              <w:spacing w:before="167" w:line="220" w:lineRule="auto"/>
              <w:ind w:left="114"/>
              <w:rPr>
                <w:rFonts w:ascii="宋体" w:hAnsi="宋体" w:eastAsia="宋体" w:cs="宋体"/>
                <w:sz w:val="21"/>
                <w:szCs w:val="21"/>
              </w:rPr>
            </w:pPr>
            <w:r>
              <w:rPr>
                <w:rFonts w:ascii="宋体" w:hAnsi="宋体" w:eastAsia="宋体" w:cs="宋体"/>
                <w:spacing w:val="-13"/>
                <w:sz w:val="21"/>
                <w:szCs w:val="21"/>
              </w:rPr>
              <w:t>党</w:t>
            </w:r>
            <w:r>
              <w:rPr>
                <w:rFonts w:ascii="宋体" w:hAnsi="宋体" w:eastAsia="宋体" w:cs="宋体"/>
                <w:spacing w:val="-10"/>
                <w:sz w:val="21"/>
                <w:szCs w:val="21"/>
              </w:rPr>
              <w:t>委书记、董事长</w:t>
            </w:r>
          </w:p>
        </w:tc>
        <w:tc>
          <w:tcPr>
            <w:tcW w:w="1562"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04" w:type="dxa"/>
            <w:vAlign w:val="top"/>
          </w:tcPr>
          <w:p>
            <w:pPr>
              <w:spacing w:before="30" w:line="221" w:lineRule="auto"/>
              <w:ind w:left="122"/>
              <w:rPr>
                <w:rFonts w:ascii="宋体" w:hAnsi="宋体" w:eastAsia="宋体" w:cs="宋体"/>
                <w:sz w:val="21"/>
                <w:szCs w:val="21"/>
              </w:rPr>
            </w:pPr>
            <w:r>
              <w:rPr>
                <w:rFonts w:ascii="宋体" w:hAnsi="宋体" w:eastAsia="宋体" w:cs="宋体"/>
                <w:spacing w:val="-1"/>
                <w:sz w:val="21"/>
                <w:szCs w:val="21"/>
              </w:rPr>
              <w:t xml:space="preserve">尹  </w:t>
            </w:r>
            <w:r>
              <w:rPr>
                <w:rFonts w:ascii="宋体" w:hAnsi="宋体" w:eastAsia="宋体" w:cs="宋体"/>
                <w:sz w:val="21"/>
                <w:szCs w:val="21"/>
              </w:rPr>
              <w:t>霖</w:t>
            </w:r>
          </w:p>
        </w:tc>
        <w:tc>
          <w:tcPr>
            <w:tcW w:w="2310" w:type="dxa"/>
            <w:vAlign w:val="top"/>
          </w:tcPr>
          <w:p>
            <w:pPr>
              <w:spacing w:before="30" w:line="228" w:lineRule="auto"/>
              <w:ind w:left="111" w:right="104"/>
              <w:rPr>
                <w:rFonts w:ascii="宋体" w:hAnsi="宋体" w:eastAsia="宋体" w:cs="宋体"/>
                <w:sz w:val="21"/>
                <w:szCs w:val="21"/>
              </w:rPr>
            </w:pPr>
            <w:r>
              <w:rPr>
                <w:rFonts w:ascii="宋体" w:hAnsi="宋体" w:eastAsia="宋体" w:cs="宋体"/>
                <w:spacing w:val="22"/>
                <w:sz w:val="21"/>
                <w:szCs w:val="21"/>
              </w:rPr>
              <w:t>湖南海利高新技术产</w:t>
            </w:r>
            <w:r>
              <w:rPr>
                <w:rFonts w:ascii="宋体" w:hAnsi="宋体" w:eastAsia="宋体" w:cs="宋体"/>
                <w:sz w:val="21"/>
                <w:szCs w:val="21"/>
              </w:rPr>
              <w:t xml:space="preserve"> </w:t>
            </w:r>
            <w:r>
              <w:rPr>
                <w:rFonts w:ascii="宋体" w:hAnsi="宋体" w:eastAsia="宋体" w:cs="宋体"/>
                <w:spacing w:val="-1"/>
                <w:sz w:val="21"/>
                <w:szCs w:val="21"/>
              </w:rPr>
              <w:t>业集团有</w:t>
            </w:r>
            <w:r>
              <w:rPr>
                <w:rFonts w:ascii="宋体" w:hAnsi="宋体" w:eastAsia="宋体" w:cs="宋体"/>
                <w:sz w:val="21"/>
                <w:szCs w:val="21"/>
              </w:rPr>
              <w:t>限公司</w:t>
            </w:r>
          </w:p>
        </w:tc>
        <w:tc>
          <w:tcPr>
            <w:tcW w:w="1821" w:type="dxa"/>
            <w:vAlign w:val="top"/>
          </w:tcPr>
          <w:p>
            <w:pPr>
              <w:spacing w:before="167" w:line="221" w:lineRule="auto"/>
              <w:ind w:left="114"/>
              <w:rPr>
                <w:rFonts w:ascii="宋体" w:hAnsi="宋体" w:eastAsia="宋体" w:cs="宋体"/>
                <w:sz w:val="21"/>
                <w:szCs w:val="21"/>
              </w:rPr>
            </w:pPr>
            <w:r>
              <w:rPr>
                <w:rFonts w:ascii="宋体" w:hAnsi="宋体" w:eastAsia="宋体" w:cs="宋体"/>
                <w:spacing w:val="-1"/>
                <w:sz w:val="21"/>
                <w:szCs w:val="21"/>
              </w:rPr>
              <w:t>党委委员、董</w:t>
            </w:r>
            <w:r>
              <w:rPr>
                <w:rFonts w:ascii="宋体" w:hAnsi="宋体" w:eastAsia="宋体" w:cs="宋体"/>
                <w:sz w:val="21"/>
                <w:szCs w:val="21"/>
              </w:rPr>
              <w:t>事</w:t>
            </w:r>
          </w:p>
        </w:tc>
        <w:tc>
          <w:tcPr>
            <w:tcW w:w="1562"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804" w:type="dxa"/>
            <w:vAlign w:val="top"/>
          </w:tcPr>
          <w:p>
            <w:pPr>
              <w:spacing w:before="31" w:line="220" w:lineRule="auto"/>
              <w:ind w:left="116"/>
              <w:rPr>
                <w:rFonts w:ascii="宋体" w:hAnsi="宋体" w:eastAsia="宋体" w:cs="宋体"/>
                <w:sz w:val="21"/>
                <w:szCs w:val="21"/>
              </w:rPr>
            </w:pPr>
            <w:r>
              <w:rPr>
                <w:rFonts w:ascii="宋体" w:hAnsi="宋体" w:eastAsia="宋体" w:cs="宋体"/>
                <w:sz w:val="21"/>
                <w:szCs w:val="21"/>
              </w:rPr>
              <w:t>蒋  彪</w:t>
            </w:r>
          </w:p>
        </w:tc>
        <w:tc>
          <w:tcPr>
            <w:tcW w:w="2310" w:type="dxa"/>
            <w:vAlign w:val="top"/>
          </w:tcPr>
          <w:p>
            <w:pPr>
              <w:spacing w:before="31" w:line="227" w:lineRule="auto"/>
              <w:ind w:left="111" w:right="104"/>
              <w:rPr>
                <w:rFonts w:ascii="宋体" w:hAnsi="宋体" w:eastAsia="宋体" w:cs="宋体"/>
                <w:sz w:val="21"/>
                <w:szCs w:val="21"/>
              </w:rPr>
            </w:pPr>
            <w:r>
              <w:rPr>
                <w:rFonts w:ascii="宋体" w:hAnsi="宋体" w:eastAsia="宋体" w:cs="宋体"/>
                <w:spacing w:val="22"/>
                <w:sz w:val="21"/>
                <w:szCs w:val="21"/>
              </w:rPr>
              <w:t>湖南海利高新技术产</w:t>
            </w:r>
            <w:r>
              <w:rPr>
                <w:rFonts w:ascii="宋体" w:hAnsi="宋体" w:eastAsia="宋体" w:cs="宋体"/>
                <w:sz w:val="21"/>
                <w:szCs w:val="21"/>
              </w:rPr>
              <w:t xml:space="preserve"> </w:t>
            </w:r>
            <w:r>
              <w:rPr>
                <w:rFonts w:ascii="宋体" w:hAnsi="宋体" w:eastAsia="宋体" w:cs="宋体"/>
                <w:spacing w:val="-1"/>
                <w:sz w:val="21"/>
                <w:szCs w:val="21"/>
              </w:rPr>
              <w:t>业集团有</w:t>
            </w:r>
            <w:r>
              <w:rPr>
                <w:rFonts w:ascii="宋体" w:hAnsi="宋体" w:eastAsia="宋体" w:cs="宋体"/>
                <w:sz w:val="21"/>
                <w:szCs w:val="21"/>
              </w:rPr>
              <w:t>限公司</w:t>
            </w:r>
          </w:p>
        </w:tc>
        <w:tc>
          <w:tcPr>
            <w:tcW w:w="1821" w:type="dxa"/>
            <w:vAlign w:val="top"/>
          </w:tcPr>
          <w:p>
            <w:pPr>
              <w:spacing w:before="31" w:line="227" w:lineRule="auto"/>
              <w:ind w:left="117" w:right="59" w:hanging="3"/>
              <w:rPr>
                <w:rFonts w:ascii="宋体" w:hAnsi="宋体" w:eastAsia="宋体" w:cs="宋体"/>
                <w:sz w:val="21"/>
                <w:szCs w:val="21"/>
              </w:rPr>
            </w:pPr>
            <w:r>
              <w:rPr>
                <w:rFonts w:ascii="宋体" w:hAnsi="宋体" w:eastAsia="宋体" w:cs="宋体"/>
                <w:spacing w:val="-8"/>
                <w:sz w:val="21"/>
                <w:szCs w:val="21"/>
              </w:rPr>
              <w:t>党</w:t>
            </w:r>
            <w:r>
              <w:rPr>
                <w:rFonts w:ascii="宋体" w:hAnsi="宋体" w:eastAsia="宋体" w:cs="宋体"/>
                <w:spacing w:val="-6"/>
                <w:sz w:val="21"/>
                <w:szCs w:val="21"/>
              </w:rPr>
              <w:t>委</w:t>
            </w:r>
            <w:r>
              <w:rPr>
                <w:rFonts w:ascii="宋体" w:hAnsi="宋体" w:eastAsia="宋体" w:cs="宋体"/>
                <w:spacing w:val="-4"/>
                <w:sz w:val="21"/>
                <w:szCs w:val="21"/>
              </w:rPr>
              <w:t>委员、董事、</w:t>
            </w:r>
            <w:r>
              <w:rPr>
                <w:rFonts w:ascii="宋体" w:hAnsi="宋体" w:eastAsia="宋体" w:cs="宋体"/>
                <w:sz w:val="21"/>
                <w:szCs w:val="21"/>
              </w:rPr>
              <w:t xml:space="preserve"> </w:t>
            </w:r>
            <w:r>
              <w:rPr>
                <w:rFonts w:ascii="宋体" w:hAnsi="宋体" w:eastAsia="宋体" w:cs="宋体"/>
                <w:spacing w:val="-3"/>
                <w:sz w:val="21"/>
                <w:szCs w:val="21"/>
              </w:rPr>
              <w:t>副</w:t>
            </w:r>
            <w:r>
              <w:rPr>
                <w:rFonts w:ascii="宋体" w:hAnsi="宋体" w:eastAsia="宋体" w:cs="宋体"/>
                <w:spacing w:val="-2"/>
                <w:sz w:val="21"/>
                <w:szCs w:val="21"/>
              </w:rPr>
              <w:t>总经理</w:t>
            </w:r>
          </w:p>
        </w:tc>
        <w:tc>
          <w:tcPr>
            <w:tcW w:w="1562"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04" w:type="dxa"/>
            <w:vAlign w:val="top"/>
          </w:tcPr>
          <w:p>
            <w:pPr>
              <w:spacing w:before="32" w:line="222" w:lineRule="auto"/>
              <w:ind w:left="119"/>
              <w:rPr>
                <w:rFonts w:ascii="宋体" w:hAnsi="宋体" w:eastAsia="宋体" w:cs="宋体"/>
                <w:sz w:val="21"/>
                <w:szCs w:val="21"/>
              </w:rPr>
            </w:pPr>
            <w:r>
              <w:rPr>
                <w:rFonts w:ascii="宋体" w:hAnsi="宋体" w:eastAsia="宋体" w:cs="宋体"/>
                <w:spacing w:val="5"/>
                <w:sz w:val="21"/>
                <w:szCs w:val="21"/>
              </w:rPr>
              <w:t xml:space="preserve">丁  </w:t>
            </w:r>
            <w:r>
              <w:rPr>
                <w:rFonts w:ascii="宋体" w:hAnsi="宋体" w:eastAsia="宋体" w:cs="宋体"/>
                <w:spacing w:val="4"/>
                <w:sz w:val="21"/>
                <w:szCs w:val="21"/>
              </w:rPr>
              <w:t>民</w:t>
            </w:r>
          </w:p>
        </w:tc>
        <w:tc>
          <w:tcPr>
            <w:tcW w:w="2310" w:type="dxa"/>
            <w:vAlign w:val="top"/>
          </w:tcPr>
          <w:p>
            <w:pPr>
              <w:spacing w:before="32" w:line="227" w:lineRule="auto"/>
              <w:ind w:left="111" w:right="104"/>
              <w:rPr>
                <w:rFonts w:ascii="宋体" w:hAnsi="宋体" w:eastAsia="宋体" w:cs="宋体"/>
                <w:sz w:val="21"/>
                <w:szCs w:val="21"/>
              </w:rPr>
            </w:pPr>
            <w:r>
              <w:rPr>
                <w:rFonts w:ascii="宋体" w:hAnsi="宋体" w:eastAsia="宋体" w:cs="宋体"/>
                <w:spacing w:val="22"/>
                <w:sz w:val="21"/>
                <w:szCs w:val="21"/>
              </w:rPr>
              <w:t>湖南海利高新技术产</w:t>
            </w:r>
            <w:r>
              <w:rPr>
                <w:rFonts w:ascii="宋体" w:hAnsi="宋体" w:eastAsia="宋体" w:cs="宋体"/>
                <w:sz w:val="21"/>
                <w:szCs w:val="21"/>
              </w:rPr>
              <w:t xml:space="preserve"> </w:t>
            </w:r>
            <w:r>
              <w:rPr>
                <w:rFonts w:ascii="宋体" w:hAnsi="宋体" w:eastAsia="宋体" w:cs="宋体"/>
                <w:spacing w:val="-1"/>
                <w:sz w:val="21"/>
                <w:szCs w:val="21"/>
              </w:rPr>
              <w:t>业集团有</w:t>
            </w:r>
            <w:r>
              <w:rPr>
                <w:rFonts w:ascii="宋体" w:hAnsi="宋体" w:eastAsia="宋体" w:cs="宋体"/>
                <w:sz w:val="21"/>
                <w:szCs w:val="21"/>
              </w:rPr>
              <w:t>限公司</w:t>
            </w:r>
          </w:p>
        </w:tc>
        <w:tc>
          <w:tcPr>
            <w:tcW w:w="1821" w:type="dxa"/>
            <w:vAlign w:val="top"/>
          </w:tcPr>
          <w:p>
            <w:pPr>
              <w:spacing w:before="169" w:line="220" w:lineRule="auto"/>
              <w:ind w:left="116"/>
              <w:rPr>
                <w:rFonts w:ascii="宋体" w:hAnsi="宋体" w:eastAsia="宋体" w:cs="宋体"/>
                <w:sz w:val="21"/>
                <w:szCs w:val="21"/>
              </w:rPr>
            </w:pPr>
            <w:r>
              <w:rPr>
                <w:rFonts w:ascii="宋体" w:hAnsi="宋体" w:eastAsia="宋体" w:cs="宋体"/>
                <w:spacing w:val="-2"/>
                <w:sz w:val="21"/>
                <w:szCs w:val="21"/>
              </w:rPr>
              <w:t>工会主席</w:t>
            </w:r>
          </w:p>
        </w:tc>
        <w:tc>
          <w:tcPr>
            <w:tcW w:w="1562"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04" w:type="dxa"/>
            <w:vAlign w:val="top"/>
          </w:tcPr>
          <w:p>
            <w:pPr>
              <w:spacing w:before="35" w:line="221" w:lineRule="auto"/>
              <w:ind w:left="115"/>
              <w:rPr>
                <w:rFonts w:ascii="宋体" w:hAnsi="宋体" w:eastAsia="宋体" w:cs="宋体"/>
                <w:sz w:val="21"/>
                <w:szCs w:val="21"/>
              </w:rPr>
            </w:pPr>
            <w:r>
              <w:rPr>
                <w:rFonts w:ascii="宋体" w:hAnsi="宋体" w:eastAsia="宋体" w:cs="宋体"/>
                <w:spacing w:val="-1"/>
                <w:sz w:val="21"/>
                <w:szCs w:val="21"/>
              </w:rPr>
              <w:t>黄永红</w:t>
            </w:r>
          </w:p>
        </w:tc>
        <w:tc>
          <w:tcPr>
            <w:tcW w:w="2310" w:type="dxa"/>
            <w:vAlign w:val="top"/>
          </w:tcPr>
          <w:p>
            <w:pPr>
              <w:spacing w:before="35" w:line="227" w:lineRule="auto"/>
              <w:ind w:left="111" w:right="104"/>
              <w:rPr>
                <w:rFonts w:ascii="宋体" w:hAnsi="宋体" w:eastAsia="宋体" w:cs="宋体"/>
                <w:sz w:val="21"/>
                <w:szCs w:val="21"/>
              </w:rPr>
            </w:pPr>
            <w:r>
              <w:rPr>
                <w:rFonts w:ascii="宋体" w:hAnsi="宋体" w:eastAsia="宋体" w:cs="宋体"/>
                <w:spacing w:val="22"/>
                <w:sz w:val="21"/>
                <w:szCs w:val="21"/>
              </w:rPr>
              <w:t>湖南海利高新技术产</w:t>
            </w:r>
            <w:r>
              <w:rPr>
                <w:rFonts w:ascii="宋体" w:hAnsi="宋体" w:eastAsia="宋体" w:cs="宋体"/>
                <w:sz w:val="21"/>
                <w:szCs w:val="21"/>
              </w:rPr>
              <w:t xml:space="preserve"> </w:t>
            </w:r>
            <w:r>
              <w:rPr>
                <w:rFonts w:ascii="宋体" w:hAnsi="宋体" w:eastAsia="宋体" w:cs="宋体"/>
                <w:spacing w:val="-1"/>
                <w:sz w:val="21"/>
                <w:szCs w:val="21"/>
              </w:rPr>
              <w:t>业集团有</w:t>
            </w:r>
            <w:r>
              <w:rPr>
                <w:rFonts w:ascii="宋体" w:hAnsi="宋体" w:eastAsia="宋体" w:cs="宋体"/>
                <w:sz w:val="21"/>
                <w:szCs w:val="21"/>
              </w:rPr>
              <w:t>限公司</w:t>
            </w:r>
          </w:p>
        </w:tc>
        <w:tc>
          <w:tcPr>
            <w:tcW w:w="1821" w:type="dxa"/>
            <w:vAlign w:val="top"/>
          </w:tcPr>
          <w:p>
            <w:pPr>
              <w:spacing w:before="35" w:line="227" w:lineRule="auto"/>
              <w:ind w:left="115" w:right="106" w:hanging="1"/>
              <w:rPr>
                <w:rFonts w:ascii="宋体" w:hAnsi="宋体" w:eastAsia="宋体" w:cs="宋体"/>
                <w:sz w:val="21"/>
                <w:szCs w:val="21"/>
              </w:rPr>
            </w:pPr>
            <w:r>
              <w:rPr>
                <w:rFonts w:ascii="宋体" w:hAnsi="宋体" w:eastAsia="宋体" w:cs="宋体"/>
                <w:spacing w:val="18"/>
                <w:sz w:val="21"/>
                <w:szCs w:val="21"/>
              </w:rPr>
              <w:t>党群工作部党</w:t>
            </w:r>
            <w:r>
              <w:rPr>
                <w:rFonts w:ascii="宋体" w:hAnsi="宋体" w:eastAsia="宋体" w:cs="宋体"/>
                <w:spacing w:val="16"/>
                <w:sz w:val="21"/>
                <w:szCs w:val="21"/>
              </w:rPr>
              <w:t>支</w:t>
            </w:r>
            <w:r>
              <w:rPr>
                <w:rFonts w:ascii="宋体" w:hAnsi="宋体" w:eastAsia="宋体" w:cs="宋体"/>
                <w:sz w:val="21"/>
                <w:szCs w:val="21"/>
              </w:rPr>
              <w:t xml:space="preserve"> </w:t>
            </w:r>
            <w:r>
              <w:rPr>
                <w:rFonts w:ascii="宋体" w:hAnsi="宋体" w:eastAsia="宋体" w:cs="宋体"/>
                <w:spacing w:val="-2"/>
                <w:sz w:val="21"/>
                <w:szCs w:val="21"/>
              </w:rPr>
              <w:t>部书记</w:t>
            </w:r>
            <w:r>
              <w:rPr>
                <w:rFonts w:ascii="宋体" w:hAnsi="宋体" w:eastAsia="宋体" w:cs="宋体"/>
                <w:spacing w:val="-1"/>
                <w:sz w:val="21"/>
                <w:szCs w:val="21"/>
              </w:rPr>
              <w:t>、部长</w:t>
            </w:r>
          </w:p>
        </w:tc>
        <w:tc>
          <w:tcPr>
            <w:tcW w:w="1562"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04" w:type="dxa"/>
            <w:vAlign w:val="top"/>
          </w:tcPr>
          <w:p>
            <w:pPr>
              <w:spacing w:before="33" w:line="222" w:lineRule="auto"/>
              <w:ind w:left="115"/>
              <w:rPr>
                <w:rFonts w:ascii="宋体" w:hAnsi="宋体" w:eastAsia="宋体" w:cs="宋体"/>
                <w:sz w:val="21"/>
                <w:szCs w:val="21"/>
              </w:rPr>
            </w:pPr>
            <w:r>
              <w:rPr>
                <w:rFonts w:ascii="宋体" w:hAnsi="宋体" w:eastAsia="宋体" w:cs="宋体"/>
                <w:spacing w:val="3"/>
                <w:sz w:val="21"/>
                <w:szCs w:val="21"/>
              </w:rPr>
              <w:t>刘</w:t>
            </w:r>
            <w:r>
              <w:rPr>
                <w:rFonts w:ascii="宋体" w:hAnsi="宋体" w:eastAsia="宋体" w:cs="宋体"/>
                <w:spacing w:val="2"/>
                <w:sz w:val="21"/>
                <w:szCs w:val="21"/>
              </w:rPr>
              <w:t xml:space="preserve">  志</w:t>
            </w:r>
          </w:p>
        </w:tc>
        <w:tc>
          <w:tcPr>
            <w:tcW w:w="2310" w:type="dxa"/>
            <w:vAlign w:val="top"/>
          </w:tcPr>
          <w:p>
            <w:pPr>
              <w:spacing w:before="34" w:line="226" w:lineRule="auto"/>
              <w:ind w:left="111" w:right="104"/>
              <w:rPr>
                <w:rFonts w:ascii="宋体" w:hAnsi="宋体" w:eastAsia="宋体" w:cs="宋体"/>
                <w:sz w:val="21"/>
                <w:szCs w:val="21"/>
              </w:rPr>
            </w:pPr>
            <w:r>
              <w:rPr>
                <w:rFonts w:ascii="宋体" w:hAnsi="宋体" w:eastAsia="宋体" w:cs="宋体"/>
                <w:spacing w:val="22"/>
                <w:sz w:val="21"/>
                <w:szCs w:val="21"/>
              </w:rPr>
              <w:t>湖南海利高新技术产</w:t>
            </w:r>
            <w:r>
              <w:rPr>
                <w:rFonts w:ascii="宋体" w:hAnsi="宋体" w:eastAsia="宋体" w:cs="宋体"/>
                <w:sz w:val="21"/>
                <w:szCs w:val="21"/>
              </w:rPr>
              <w:t xml:space="preserve"> </w:t>
            </w:r>
            <w:r>
              <w:rPr>
                <w:rFonts w:ascii="宋体" w:hAnsi="宋体" w:eastAsia="宋体" w:cs="宋体"/>
                <w:spacing w:val="-1"/>
                <w:sz w:val="21"/>
                <w:szCs w:val="21"/>
              </w:rPr>
              <w:t>业集团有</w:t>
            </w:r>
            <w:r>
              <w:rPr>
                <w:rFonts w:ascii="宋体" w:hAnsi="宋体" w:eastAsia="宋体" w:cs="宋体"/>
                <w:sz w:val="21"/>
                <w:szCs w:val="21"/>
              </w:rPr>
              <w:t>限公司</w:t>
            </w:r>
          </w:p>
        </w:tc>
        <w:tc>
          <w:tcPr>
            <w:tcW w:w="1821" w:type="dxa"/>
            <w:vAlign w:val="top"/>
          </w:tcPr>
          <w:p>
            <w:pPr>
              <w:spacing w:before="34" w:line="226" w:lineRule="auto"/>
              <w:ind w:left="115" w:right="59" w:hanging="1"/>
              <w:rPr>
                <w:rFonts w:ascii="宋体" w:hAnsi="宋体" w:eastAsia="宋体" w:cs="宋体"/>
                <w:sz w:val="21"/>
                <w:szCs w:val="21"/>
              </w:rPr>
            </w:pPr>
            <w:r>
              <w:rPr>
                <w:rFonts w:ascii="宋体" w:hAnsi="宋体" w:eastAsia="宋体" w:cs="宋体"/>
                <w:spacing w:val="-8"/>
                <w:sz w:val="21"/>
                <w:szCs w:val="21"/>
              </w:rPr>
              <w:t>党</w:t>
            </w:r>
            <w:r>
              <w:rPr>
                <w:rFonts w:ascii="宋体" w:hAnsi="宋体" w:eastAsia="宋体" w:cs="宋体"/>
                <w:spacing w:val="-6"/>
                <w:sz w:val="21"/>
                <w:szCs w:val="21"/>
              </w:rPr>
              <w:t>委</w:t>
            </w:r>
            <w:r>
              <w:rPr>
                <w:rFonts w:ascii="宋体" w:hAnsi="宋体" w:eastAsia="宋体" w:cs="宋体"/>
                <w:spacing w:val="-4"/>
                <w:sz w:val="21"/>
                <w:szCs w:val="21"/>
              </w:rPr>
              <w:t>委员、董事、</w:t>
            </w:r>
            <w:r>
              <w:rPr>
                <w:rFonts w:ascii="宋体" w:hAnsi="宋体" w:eastAsia="宋体" w:cs="宋体"/>
                <w:sz w:val="21"/>
                <w:szCs w:val="21"/>
              </w:rPr>
              <w:t xml:space="preserve"> </w:t>
            </w:r>
            <w:r>
              <w:rPr>
                <w:rFonts w:ascii="宋体" w:hAnsi="宋体" w:eastAsia="宋体" w:cs="宋体"/>
                <w:spacing w:val="-2"/>
                <w:sz w:val="21"/>
                <w:szCs w:val="21"/>
              </w:rPr>
              <w:t>综</w:t>
            </w:r>
            <w:r>
              <w:rPr>
                <w:rFonts w:ascii="宋体" w:hAnsi="宋体" w:eastAsia="宋体" w:cs="宋体"/>
                <w:spacing w:val="-1"/>
                <w:sz w:val="21"/>
                <w:szCs w:val="21"/>
              </w:rPr>
              <w:t>合办公室主任</w:t>
            </w:r>
          </w:p>
        </w:tc>
        <w:tc>
          <w:tcPr>
            <w:tcW w:w="1562"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804" w:type="dxa"/>
            <w:vAlign w:val="top"/>
          </w:tcPr>
          <w:p>
            <w:pPr>
              <w:spacing w:before="34" w:line="228" w:lineRule="auto"/>
              <w:ind w:left="116" w:right="105" w:hanging="1"/>
              <w:rPr>
                <w:rFonts w:ascii="宋体" w:hAnsi="宋体" w:eastAsia="宋体" w:cs="宋体"/>
                <w:sz w:val="21"/>
                <w:szCs w:val="21"/>
              </w:rPr>
            </w:pPr>
            <w:r>
              <w:rPr>
                <w:rFonts w:ascii="宋体" w:hAnsi="宋体" w:eastAsia="宋体" w:cs="宋体"/>
                <w:spacing w:val="18"/>
                <w:sz w:val="21"/>
                <w:szCs w:val="21"/>
              </w:rPr>
              <w:t>在</w:t>
            </w:r>
            <w:r>
              <w:rPr>
                <w:rFonts w:ascii="宋体" w:hAnsi="宋体" w:eastAsia="宋体" w:cs="宋体"/>
                <w:spacing w:val="15"/>
                <w:sz w:val="21"/>
                <w:szCs w:val="21"/>
              </w:rPr>
              <w:t>股东单位任职</w:t>
            </w:r>
            <w:r>
              <w:rPr>
                <w:rFonts w:ascii="宋体" w:hAnsi="宋体" w:eastAsia="宋体" w:cs="宋体"/>
                <w:sz w:val="21"/>
                <w:szCs w:val="21"/>
              </w:rPr>
              <w:t xml:space="preserve"> </w:t>
            </w:r>
            <w:r>
              <w:rPr>
                <w:rFonts w:ascii="宋体" w:hAnsi="宋体" w:eastAsia="宋体" w:cs="宋体"/>
                <w:spacing w:val="-2"/>
                <w:sz w:val="21"/>
                <w:szCs w:val="21"/>
              </w:rPr>
              <w:t>情</w:t>
            </w:r>
            <w:r>
              <w:rPr>
                <w:rFonts w:ascii="宋体" w:hAnsi="宋体" w:eastAsia="宋体" w:cs="宋体"/>
                <w:spacing w:val="-1"/>
                <w:sz w:val="21"/>
                <w:szCs w:val="21"/>
              </w:rPr>
              <w:t>况的说明</w:t>
            </w:r>
          </w:p>
        </w:tc>
        <w:tc>
          <w:tcPr>
            <w:tcW w:w="7250" w:type="dxa"/>
            <w:gridSpan w:val="4"/>
            <w:vAlign w:val="top"/>
          </w:tcPr>
          <w:p>
            <w:pPr>
              <w:rPr>
                <w:rFonts w:ascii="Arial"/>
                <w:sz w:val="21"/>
              </w:rPr>
            </w:pPr>
          </w:p>
        </w:tc>
      </w:tr>
    </w:tbl>
    <w:p>
      <w:pPr>
        <w:spacing w:line="440" w:lineRule="auto"/>
        <w:rPr>
          <w:rFonts w:ascii="Arial"/>
          <w:sz w:val="21"/>
        </w:rPr>
      </w:pPr>
    </w:p>
    <w:p>
      <w:pPr>
        <w:spacing w:before="68" w:line="221" w:lineRule="auto"/>
        <w:ind w:left="12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z w:val="21"/>
          <w:szCs w:val="21"/>
          <w14:textOutline w14:w="3831" w14:cap="flat" w14:cmpd="sng">
            <w14:solidFill>
              <w14:srgbClr w14:val="000000"/>
            </w14:solidFill>
            <w14:prstDash w14:val="solid"/>
            <w14:miter w14:val="1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在其他单位任职情况</w:t>
      </w:r>
    </w:p>
    <w:p>
      <w:pPr>
        <w:spacing w:before="8"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5"/>
        <w:gridCol w:w="2344"/>
        <w:gridCol w:w="1876"/>
        <w:gridCol w:w="1524"/>
        <w:gridCol w:w="15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775" w:type="dxa"/>
            <w:vAlign w:val="top"/>
          </w:tcPr>
          <w:p>
            <w:pPr>
              <w:spacing w:before="170" w:line="221" w:lineRule="auto"/>
              <w:ind w:left="261"/>
              <w:rPr>
                <w:rFonts w:ascii="宋体" w:hAnsi="宋体" w:eastAsia="宋体" w:cs="宋体"/>
                <w:sz w:val="21"/>
                <w:szCs w:val="21"/>
              </w:rPr>
            </w:pPr>
            <w:r>
              <w:rPr>
                <w:rFonts w:ascii="宋体" w:hAnsi="宋体" w:eastAsia="宋体" w:cs="宋体"/>
                <w:spacing w:val="-1"/>
                <w:sz w:val="21"/>
                <w:szCs w:val="21"/>
              </w:rPr>
              <w:t>任职人员</w:t>
            </w:r>
            <w:r>
              <w:rPr>
                <w:rFonts w:ascii="宋体" w:hAnsi="宋体" w:eastAsia="宋体" w:cs="宋体"/>
                <w:sz w:val="21"/>
                <w:szCs w:val="21"/>
              </w:rPr>
              <w:t>姓名</w:t>
            </w:r>
          </w:p>
        </w:tc>
        <w:tc>
          <w:tcPr>
            <w:tcW w:w="2344" w:type="dxa"/>
            <w:vAlign w:val="top"/>
          </w:tcPr>
          <w:p>
            <w:pPr>
              <w:spacing w:before="171" w:line="221" w:lineRule="auto"/>
              <w:ind w:left="548"/>
              <w:rPr>
                <w:rFonts w:ascii="宋体" w:hAnsi="宋体" w:eastAsia="宋体" w:cs="宋体"/>
                <w:sz w:val="21"/>
                <w:szCs w:val="21"/>
              </w:rPr>
            </w:pPr>
            <w:r>
              <w:rPr>
                <w:rFonts w:ascii="宋体" w:hAnsi="宋体" w:eastAsia="宋体" w:cs="宋体"/>
                <w:spacing w:val="-1"/>
                <w:sz w:val="21"/>
                <w:szCs w:val="21"/>
              </w:rPr>
              <w:t>其他单位名称</w:t>
            </w:r>
          </w:p>
        </w:tc>
        <w:tc>
          <w:tcPr>
            <w:tcW w:w="1876" w:type="dxa"/>
            <w:vAlign w:val="top"/>
          </w:tcPr>
          <w:p>
            <w:pPr>
              <w:spacing w:before="34" w:line="228" w:lineRule="auto"/>
              <w:ind w:left="644" w:right="198" w:hanging="438"/>
              <w:rPr>
                <w:rFonts w:ascii="宋体" w:hAnsi="宋体" w:eastAsia="宋体" w:cs="宋体"/>
                <w:sz w:val="21"/>
                <w:szCs w:val="21"/>
              </w:rPr>
            </w:pPr>
            <w:r>
              <w:rPr>
                <w:rFonts w:ascii="宋体" w:hAnsi="宋体" w:eastAsia="宋体" w:cs="宋体"/>
                <w:spacing w:val="-1"/>
                <w:sz w:val="21"/>
                <w:szCs w:val="21"/>
              </w:rPr>
              <w:t>在其他单</w:t>
            </w:r>
            <w:r>
              <w:rPr>
                <w:rFonts w:ascii="宋体" w:hAnsi="宋体" w:eastAsia="宋体" w:cs="宋体"/>
                <w:sz w:val="21"/>
                <w:szCs w:val="21"/>
              </w:rPr>
              <w:t xml:space="preserve">位担任 </w:t>
            </w:r>
            <w:r>
              <w:rPr>
                <w:rFonts w:ascii="宋体" w:hAnsi="宋体" w:eastAsia="宋体" w:cs="宋体"/>
                <w:spacing w:val="-5"/>
                <w:sz w:val="21"/>
                <w:szCs w:val="21"/>
              </w:rPr>
              <w:t>的职务</w:t>
            </w:r>
          </w:p>
        </w:tc>
        <w:tc>
          <w:tcPr>
            <w:tcW w:w="1524" w:type="dxa"/>
            <w:vAlign w:val="top"/>
          </w:tcPr>
          <w:p>
            <w:pPr>
              <w:spacing w:before="170" w:line="221" w:lineRule="auto"/>
              <w:ind w:left="135"/>
              <w:rPr>
                <w:rFonts w:ascii="宋体" w:hAnsi="宋体" w:eastAsia="宋体" w:cs="宋体"/>
                <w:sz w:val="21"/>
                <w:szCs w:val="21"/>
              </w:rPr>
            </w:pPr>
            <w:r>
              <w:rPr>
                <w:rFonts w:ascii="宋体" w:hAnsi="宋体" w:eastAsia="宋体" w:cs="宋体"/>
                <w:spacing w:val="-1"/>
                <w:sz w:val="21"/>
                <w:szCs w:val="21"/>
              </w:rPr>
              <w:t>任期起始</w:t>
            </w:r>
            <w:r>
              <w:rPr>
                <w:rFonts w:ascii="宋体" w:hAnsi="宋体" w:eastAsia="宋体" w:cs="宋体"/>
                <w:sz w:val="21"/>
                <w:szCs w:val="21"/>
              </w:rPr>
              <w:t>日期</w:t>
            </w:r>
          </w:p>
        </w:tc>
        <w:tc>
          <w:tcPr>
            <w:tcW w:w="1535" w:type="dxa"/>
            <w:vAlign w:val="top"/>
          </w:tcPr>
          <w:p>
            <w:pPr>
              <w:spacing w:before="170" w:line="221" w:lineRule="auto"/>
              <w:ind w:left="140"/>
              <w:rPr>
                <w:rFonts w:ascii="宋体" w:hAnsi="宋体" w:eastAsia="宋体" w:cs="宋体"/>
                <w:sz w:val="21"/>
                <w:szCs w:val="21"/>
              </w:rPr>
            </w:pPr>
            <w:r>
              <w:rPr>
                <w:rFonts w:ascii="宋体" w:hAnsi="宋体" w:eastAsia="宋体" w:cs="宋体"/>
                <w:spacing w:val="-1"/>
                <w:sz w:val="21"/>
                <w:szCs w:val="21"/>
              </w:rPr>
              <w:t>任期终止</w:t>
            </w:r>
            <w:r>
              <w:rPr>
                <w:rFonts w:ascii="宋体" w:hAnsi="宋体" w:eastAsia="宋体" w:cs="宋体"/>
                <w:sz w:val="21"/>
                <w:szCs w:val="21"/>
              </w:rPr>
              <w:t>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75" w:type="dxa"/>
            <w:vAlign w:val="top"/>
          </w:tcPr>
          <w:p>
            <w:pPr>
              <w:spacing w:before="31" w:line="217" w:lineRule="auto"/>
              <w:ind w:left="117"/>
              <w:rPr>
                <w:rFonts w:ascii="宋体" w:hAnsi="宋体" w:eastAsia="宋体" w:cs="宋体"/>
                <w:sz w:val="21"/>
                <w:szCs w:val="21"/>
              </w:rPr>
            </w:pPr>
            <w:r>
              <w:rPr>
                <w:rFonts w:ascii="宋体" w:hAnsi="宋体" w:eastAsia="宋体" w:cs="宋体"/>
                <w:spacing w:val="-2"/>
                <w:sz w:val="21"/>
                <w:szCs w:val="21"/>
              </w:rPr>
              <w:t>罗和</w:t>
            </w:r>
            <w:r>
              <w:rPr>
                <w:rFonts w:ascii="宋体" w:hAnsi="宋体" w:eastAsia="宋体" w:cs="宋体"/>
                <w:spacing w:val="-1"/>
                <w:sz w:val="21"/>
                <w:szCs w:val="21"/>
              </w:rPr>
              <w:t>安</w:t>
            </w:r>
          </w:p>
        </w:tc>
        <w:tc>
          <w:tcPr>
            <w:tcW w:w="2344" w:type="dxa"/>
            <w:vAlign w:val="top"/>
          </w:tcPr>
          <w:p>
            <w:pPr>
              <w:spacing w:before="31" w:line="217" w:lineRule="auto"/>
              <w:ind w:left="112"/>
              <w:rPr>
                <w:rFonts w:ascii="宋体" w:hAnsi="宋体" w:eastAsia="宋体" w:cs="宋体"/>
                <w:sz w:val="21"/>
                <w:szCs w:val="21"/>
              </w:rPr>
            </w:pPr>
            <w:r>
              <w:rPr>
                <w:rFonts w:ascii="宋体" w:hAnsi="宋体" w:eastAsia="宋体" w:cs="宋体"/>
                <w:spacing w:val="-1"/>
                <w:sz w:val="21"/>
                <w:szCs w:val="21"/>
              </w:rPr>
              <w:t>深圳新宙邦</w:t>
            </w:r>
            <w:r>
              <w:rPr>
                <w:rFonts w:ascii="宋体" w:hAnsi="宋体" w:eastAsia="宋体" w:cs="宋体"/>
                <w:sz w:val="21"/>
                <w:szCs w:val="21"/>
              </w:rPr>
              <w:t>有限公司</w:t>
            </w:r>
          </w:p>
        </w:tc>
        <w:tc>
          <w:tcPr>
            <w:tcW w:w="1876" w:type="dxa"/>
            <w:vAlign w:val="top"/>
          </w:tcPr>
          <w:p>
            <w:pPr>
              <w:spacing w:before="31" w:line="217" w:lineRule="auto"/>
              <w:ind w:left="113"/>
              <w:rPr>
                <w:rFonts w:ascii="宋体" w:hAnsi="宋体" w:eastAsia="宋体" w:cs="宋体"/>
                <w:sz w:val="21"/>
                <w:szCs w:val="21"/>
              </w:rPr>
            </w:pPr>
            <w:r>
              <w:rPr>
                <w:rFonts w:ascii="宋体" w:hAnsi="宋体" w:eastAsia="宋体" w:cs="宋体"/>
                <w:spacing w:val="-2"/>
                <w:sz w:val="21"/>
                <w:szCs w:val="21"/>
              </w:rPr>
              <w:t>独</w:t>
            </w:r>
            <w:r>
              <w:rPr>
                <w:rFonts w:ascii="宋体" w:hAnsi="宋体" w:eastAsia="宋体" w:cs="宋体"/>
                <w:spacing w:val="-1"/>
                <w:sz w:val="21"/>
                <w:szCs w:val="21"/>
              </w:rPr>
              <w:t>立董事</w:t>
            </w:r>
          </w:p>
        </w:tc>
        <w:tc>
          <w:tcPr>
            <w:tcW w:w="1524" w:type="dxa"/>
            <w:vAlign w:val="top"/>
          </w:tcPr>
          <w:p>
            <w:pPr>
              <w:rPr>
                <w:rFonts w:ascii="Arial"/>
                <w:sz w:val="21"/>
              </w:rPr>
            </w:pPr>
          </w:p>
        </w:tc>
        <w:tc>
          <w:tcPr>
            <w:tcW w:w="15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775" w:type="dxa"/>
            <w:vAlign w:val="top"/>
          </w:tcPr>
          <w:p>
            <w:pPr>
              <w:spacing w:before="30" w:line="221" w:lineRule="auto"/>
              <w:ind w:left="116"/>
              <w:rPr>
                <w:rFonts w:ascii="宋体" w:hAnsi="宋体" w:eastAsia="宋体" w:cs="宋体"/>
                <w:sz w:val="21"/>
                <w:szCs w:val="21"/>
              </w:rPr>
            </w:pPr>
            <w:r>
              <w:rPr>
                <w:rFonts w:ascii="宋体" w:hAnsi="宋体" w:eastAsia="宋体" w:cs="宋体"/>
                <w:spacing w:val="-2"/>
                <w:sz w:val="21"/>
                <w:szCs w:val="21"/>
              </w:rPr>
              <w:t>谭</w:t>
            </w:r>
            <w:r>
              <w:rPr>
                <w:rFonts w:ascii="宋体" w:hAnsi="宋体" w:eastAsia="宋体" w:cs="宋体"/>
                <w:spacing w:val="-1"/>
                <w:sz w:val="21"/>
                <w:szCs w:val="21"/>
              </w:rPr>
              <w:t>燕芝</w:t>
            </w:r>
          </w:p>
        </w:tc>
        <w:tc>
          <w:tcPr>
            <w:tcW w:w="2344" w:type="dxa"/>
            <w:vAlign w:val="top"/>
          </w:tcPr>
          <w:p>
            <w:pPr>
              <w:spacing w:before="31" w:line="221" w:lineRule="auto"/>
              <w:ind w:left="111"/>
              <w:rPr>
                <w:rFonts w:ascii="宋体" w:hAnsi="宋体" w:eastAsia="宋体" w:cs="宋体"/>
                <w:sz w:val="21"/>
                <w:szCs w:val="21"/>
              </w:rPr>
            </w:pPr>
            <w:r>
              <w:rPr>
                <w:rFonts w:ascii="宋体" w:hAnsi="宋体" w:eastAsia="宋体" w:cs="宋体"/>
                <w:spacing w:val="-1"/>
                <w:sz w:val="21"/>
                <w:szCs w:val="21"/>
              </w:rPr>
              <w:t>湘潭大学</w:t>
            </w:r>
            <w:r>
              <w:rPr>
                <w:rFonts w:ascii="宋体" w:hAnsi="宋体" w:eastAsia="宋体" w:cs="宋体"/>
                <w:sz w:val="21"/>
                <w:szCs w:val="21"/>
              </w:rPr>
              <w:t>商学院</w:t>
            </w:r>
          </w:p>
        </w:tc>
        <w:tc>
          <w:tcPr>
            <w:tcW w:w="1876" w:type="dxa"/>
            <w:vAlign w:val="top"/>
          </w:tcPr>
          <w:p>
            <w:pPr>
              <w:spacing w:before="30" w:line="232" w:lineRule="auto"/>
              <w:ind w:left="113" w:right="104" w:firstLine="2"/>
              <w:rPr>
                <w:rFonts w:ascii="宋体" w:hAnsi="宋体" w:eastAsia="宋体" w:cs="宋体"/>
                <w:sz w:val="21"/>
                <w:szCs w:val="21"/>
              </w:rPr>
            </w:pPr>
            <w:r>
              <w:rPr>
                <w:rFonts w:ascii="宋体" w:hAnsi="宋体" w:eastAsia="宋体" w:cs="宋体"/>
                <w:spacing w:val="-6"/>
                <w:sz w:val="21"/>
                <w:szCs w:val="21"/>
              </w:rPr>
              <w:t>教授</w:t>
            </w:r>
            <w:r>
              <w:rPr>
                <w:rFonts w:ascii="宋体" w:hAnsi="宋体" w:eastAsia="宋体" w:cs="宋体"/>
                <w:spacing w:val="-3"/>
                <w:sz w:val="21"/>
                <w:szCs w:val="21"/>
              </w:rPr>
              <w:t>、统计学博士</w:t>
            </w:r>
            <w:r>
              <w:rPr>
                <w:rFonts w:ascii="宋体" w:hAnsi="宋体" w:eastAsia="宋体" w:cs="宋体"/>
                <w:sz w:val="21"/>
                <w:szCs w:val="21"/>
              </w:rPr>
              <w:t xml:space="preserve"> </w:t>
            </w:r>
            <w:r>
              <w:rPr>
                <w:rFonts w:ascii="宋体" w:hAnsi="宋体" w:eastAsia="宋体" w:cs="宋体"/>
                <w:spacing w:val="-6"/>
                <w:sz w:val="21"/>
                <w:szCs w:val="21"/>
              </w:rPr>
              <w:t>研</w:t>
            </w:r>
            <w:r>
              <w:rPr>
                <w:rFonts w:ascii="宋体" w:hAnsi="宋体" w:eastAsia="宋体" w:cs="宋体"/>
                <w:spacing w:val="-4"/>
                <w:sz w:val="21"/>
                <w:szCs w:val="21"/>
              </w:rPr>
              <w:t>究</w:t>
            </w:r>
            <w:r>
              <w:rPr>
                <w:rFonts w:ascii="宋体" w:hAnsi="宋体" w:eastAsia="宋体" w:cs="宋体"/>
                <w:spacing w:val="-3"/>
                <w:sz w:val="21"/>
                <w:szCs w:val="21"/>
              </w:rPr>
              <w:t>生导师、金融</w:t>
            </w:r>
            <w:r>
              <w:rPr>
                <w:rFonts w:ascii="宋体" w:hAnsi="宋体" w:eastAsia="宋体" w:cs="宋体"/>
                <w:sz w:val="21"/>
                <w:szCs w:val="21"/>
              </w:rPr>
              <w:t xml:space="preserve"> </w:t>
            </w:r>
            <w:r>
              <w:rPr>
                <w:rFonts w:ascii="宋体" w:hAnsi="宋体" w:eastAsia="宋体" w:cs="宋体"/>
                <w:spacing w:val="-2"/>
                <w:sz w:val="21"/>
                <w:szCs w:val="21"/>
              </w:rPr>
              <w:t>系</w:t>
            </w:r>
            <w:r>
              <w:rPr>
                <w:rFonts w:ascii="宋体" w:hAnsi="宋体" w:eastAsia="宋体" w:cs="宋体"/>
                <w:spacing w:val="-1"/>
                <w:sz w:val="21"/>
                <w:szCs w:val="21"/>
              </w:rPr>
              <w:t>主任</w:t>
            </w:r>
          </w:p>
        </w:tc>
        <w:tc>
          <w:tcPr>
            <w:tcW w:w="1524" w:type="dxa"/>
            <w:vAlign w:val="top"/>
          </w:tcPr>
          <w:p>
            <w:pPr>
              <w:rPr>
                <w:rFonts w:ascii="Arial"/>
                <w:sz w:val="21"/>
              </w:rPr>
            </w:pPr>
          </w:p>
        </w:tc>
        <w:tc>
          <w:tcPr>
            <w:tcW w:w="15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75" w:type="dxa"/>
            <w:vAlign w:val="top"/>
          </w:tcPr>
          <w:p>
            <w:pPr>
              <w:spacing w:before="31" w:line="221" w:lineRule="auto"/>
              <w:ind w:left="116"/>
              <w:rPr>
                <w:rFonts w:ascii="宋体" w:hAnsi="宋体" w:eastAsia="宋体" w:cs="宋体"/>
                <w:sz w:val="21"/>
                <w:szCs w:val="21"/>
              </w:rPr>
            </w:pPr>
            <w:r>
              <w:rPr>
                <w:rFonts w:ascii="宋体" w:hAnsi="宋体" w:eastAsia="宋体" w:cs="宋体"/>
                <w:spacing w:val="-2"/>
                <w:sz w:val="21"/>
                <w:szCs w:val="21"/>
              </w:rPr>
              <w:t>谭</w:t>
            </w:r>
            <w:r>
              <w:rPr>
                <w:rFonts w:ascii="宋体" w:hAnsi="宋体" w:eastAsia="宋体" w:cs="宋体"/>
                <w:spacing w:val="-1"/>
                <w:sz w:val="21"/>
                <w:szCs w:val="21"/>
              </w:rPr>
              <w:t>燕芝</w:t>
            </w:r>
          </w:p>
        </w:tc>
        <w:tc>
          <w:tcPr>
            <w:tcW w:w="2344" w:type="dxa"/>
            <w:vAlign w:val="top"/>
          </w:tcPr>
          <w:p>
            <w:pPr>
              <w:spacing w:before="32" w:line="227" w:lineRule="auto"/>
              <w:ind w:left="120" w:right="103" w:hanging="6"/>
              <w:rPr>
                <w:rFonts w:ascii="宋体" w:hAnsi="宋体" w:eastAsia="宋体" w:cs="宋体"/>
                <w:sz w:val="21"/>
                <w:szCs w:val="21"/>
              </w:rPr>
            </w:pPr>
            <w:r>
              <w:rPr>
                <w:rFonts w:ascii="宋体" w:hAnsi="宋体" w:eastAsia="宋体" w:cs="宋体"/>
                <w:spacing w:val="2"/>
                <w:sz w:val="21"/>
                <w:szCs w:val="21"/>
              </w:rPr>
              <w:t>星沙农村商业银行、宁</w:t>
            </w:r>
            <w:r>
              <w:rPr>
                <w:rFonts w:ascii="宋体" w:hAnsi="宋体" w:eastAsia="宋体" w:cs="宋体"/>
                <w:sz w:val="21"/>
                <w:szCs w:val="21"/>
              </w:rPr>
              <w:t xml:space="preserve"> </w:t>
            </w:r>
            <w:r>
              <w:rPr>
                <w:rFonts w:ascii="宋体" w:hAnsi="宋体" w:eastAsia="宋体" w:cs="宋体"/>
                <w:spacing w:val="-2"/>
                <w:sz w:val="21"/>
                <w:szCs w:val="21"/>
              </w:rPr>
              <w:t>乡农村商业银行</w:t>
            </w:r>
          </w:p>
        </w:tc>
        <w:tc>
          <w:tcPr>
            <w:tcW w:w="1876" w:type="dxa"/>
            <w:vAlign w:val="top"/>
          </w:tcPr>
          <w:p>
            <w:pPr>
              <w:spacing w:before="32" w:line="221" w:lineRule="auto"/>
              <w:ind w:left="113"/>
              <w:rPr>
                <w:rFonts w:ascii="宋体" w:hAnsi="宋体" w:eastAsia="宋体" w:cs="宋体"/>
                <w:sz w:val="21"/>
                <w:szCs w:val="21"/>
              </w:rPr>
            </w:pPr>
            <w:r>
              <w:rPr>
                <w:rFonts w:ascii="宋体" w:hAnsi="宋体" w:eastAsia="宋体" w:cs="宋体"/>
                <w:spacing w:val="-2"/>
                <w:sz w:val="21"/>
                <w:szCs w:val="21"/>
              </w:rPr>
              <w:t>独</w:t>
            </w:r>
            <w:r>
              <w:rPr>
                <w:rFonts w:ascii="宋体" w:hAnsi="宋体" w:eastAsia="宋体" w:cs="宋体"/>
                <w:spacing w:val="-1"/>
                <w:sz w:val="21"/>
                <w:szCs w:val="21"/>
              </w:rPr>
              <w:t>立董事</w:t>
            </w:r>
          </w:p>
        </w:tc>
        <w:tc>
          <w:tcPr>
            <w:tcW w:w="1524" w:type="dxa"/>
            <w:vAlign w:val="top"/>
          </w:tcPr>
          <w:p>
            <w:pPr>
              <w:rPr>
                <w:rFonts w:ascii="Arial"/>
                <w:sz w:val="21"/>
              </w:rPr>
            </w:pPr>
          </w:p>
        </w:tc>
        <w:tc>
          <w:tcPr>
            <w:tcW w:w="15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775" w:type="dxa"/>
            <w:vAlign w:val="top"/>
          </w:tcPr>
          <w:p>
            <w:pPr>
              <w:spacing w:before="32" w:line="221" w:lineRule="auto"/>
              <w:ind w:left="116"/>
              <w:rPr>
                <w:rFonts w:ascii="宋体" w:hAnsi="宋体" w:eastAsia="宋体" w:cs="宋体"/>
                <w:sz w:val="21"/>
                <w:szCs w:val="21"/>
              </w:rPr>
            </w:pPr>
            <w:r>
              <w:rPr>
                <w:rFonts w:ascii="宋体" w:hAnsi="宋体" w:eastAsia="宋体" w:cs="宋体"/>
                <w:spacing w:val="-2"/>
                <w:sz w:val="21"/>
                <w:szCs w:val="21"/>
              </w:rPr>
              <w:t>朱</w:t>
            </w:r>
            <w:r>
              <w:rPr>
                <w:rFonts w:ascii="宋体" w:hAnsi="宋体" w:eastAsia="宋体" w:cs="宋体"/>
                <w:spacing w:val="-1"/>
                <w:sz w:val="21"/>
                <w:szCs w:val="21"/>
              </w:rPr>
              <w:t>开悉</w:t>
            </w:r>
          </w:p>
        </w:tc>
        <w:tc>
          <w:tcPr>
            <w:tcW w:w="2344" w:type="dxa"/>
            <w:vAlign w:val="top"/>
          </w:tcPr>
          <w:p>
            <w:pPr>
              <w:spacing w:before="32" w:line="220" w:lineRule="auto"/>
              <w:ind w:left="111"/>
              <w:rPr>
                <w:rFonts w:ascii="宋体" w:hAnsi="宋体" w:eastAsia="宋体" w:cs="宋体"/>
                <w:sz w:val="21"/>
                <w:szCs w:val="21"/>
              </w:rPr>
            </w:pPr>
            <w:r>
              <w:rPr>
                <w:rFonts w:ascii="宋体" w:hAnsi="宋体" w:eastAsia="宋体" w:cs="宋体"/>
                <w:spacing w:val="-1"/>
                <w:sz w:val="21"/>
                <w:szCs w:val="21"/>
              </w:rPr>
              <w:t>湖南工商</w:t>
            </w:r>
            <w:r>
              <w:rPr>
                <w:rFonts w:ascii="宋体" w:hAnsi="宋体" w:eastAsia="宋体" w:cs="宋体"/>
                <w:sz w:val="21"/>
                <w:szCs w:val="21"/>
              </w:rPr>
              <w:t>大学会计学院</w:t>
            </w:r>
          </w:p>
        </w:tc>
        <w:tc>
          <w:tcPr>
            <w:tcW w:w="1876" w:type="dxa"/>
            <w:vAlign w:val="top"/>
          </w:tcPr>
          <w:p>
            <w:pPr>
              <w:spacing w:before="33" w:line="226" w:lineRule="auto"/>
              <w:ind w:left="119" w:right="104" w:hanging="3"/>
              <w:rPr>
                <w:rFonts w:ascii="宋体" w:hAnsi="宋体" w:eastAsia="宋体" w:cs="宋体"/>
                <w:sz w:val="21"/>
                <w:szCs w:val="21"/>
              </w:rPr>
            </w:pPr>
            <w:r>
              <w:rPr>
                <w:rFonts w:ascii="宋体" w:hAnsi="宋体" w:eastAsia="宋体" w:cs="宋体"/>
                <w:spacing w:val="-6"/>
                <w:sz w:val="21"/>
                <w:szCs w:val="21"/>
              </w:rPr>
              <w:t>教授</w:t>
            </w:r>
            <w:r>
              <w:rPr>
                <w:rFonts w:ascii="宋体" w:hAnsi="宋体" w:eastAsia="宋体" w:cs="宋体"/>
                <w:spacing w:val="-3"/>
                <w:sz w:val="21"/>
                <w:szCs w:val="21"/>
              </w:rPr>
              <w:t>、硕士研究生</w:t>
            </w:r>
            <w:r>
              <w:rPr>
                <w:rFonts w:ascii="宋体" w:hAnsi="宋体" w:eastAsia="宋体" w:cs="宋体"/>
                <w:sz w:val="21"/>
                <w:szCs w:val="21"/>
              </w:rPr>
              <w:t xml:space="preserve"> </w:t>
            </w:r>
            <w:r>
              <w:rPr>
                <w:rFonts w:ascii="宋体" w:hAnsi="宋体" w:eastAsia="宋体" w:cs="宋体"/>
                <w:spacing w:val="-3"/>
                <w:sz w:val="21"/>
                <w:szCs w:val="21"/>
              </w:rPr>
              <w:t>导师</w:t>
            </w:r>
          </w:p>
        </w:tc>
        <w:tc>
          <w:tcPr>
            <w:tcW w:w="1524" w:type="dxa"/>
            <w:vAlign w:val="top"/>
          </w:tcPr>
          <w:p>
            <w:pPr>
              <w:rPr>
                <w:rFonts w:ascii="Arial"/>
                <w:sz w:val="21"/>
              </w:rPr>
            </w:pPr>
          </w:p>
        </w:tc>
        <w:tc>
          <w:tcPr>
            <w:tcW w:w="15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775" w:type="dxa"/>
            <w:vAlign w:val="top"/>
          </w:tcPr>
          <w:p>
            <w:pPr>
              <w:spacing w:before="34" w:line="228" w:lineRule="auto"/>
              <w:ind w:left="116" w:right="105" w:hanging="1"/>
              <w:rPr>
                <w:rFonts w:ascii="宋体" w:hAnsi="宋体" w:eastAsia="宋体" w:cs="宋体"/>
                <w:sz w:val="21"/>
                <w:szCs w:val="21"/>
              </w:rPr>
            </w:pPr>
            <w:r>
              <w:rPr>
                <w:rFonts w:ascii="宋体" w:hAnsi="宋体" w:eastAsia="宋体" w:cs="宋体"/>
                <w:spacing w:val="12"/>
                <w:sz w:val="21"/>
                <w:szCs w:val="21"/>
              </w:rPr>
              <w:t>在</w:t>
            </w:r>
            <w:r>
              <w:rPr>
                <w:rFonts w:ascii="宋体" w:hAnsi="宋体" w:eastAsia="宋体" w:cs="宋体"/>
                <w:spacing w:val="11"/>
                <w:sz w:val="21"/>
                <w:szCs w:val="21"/>
              </w:rPr>
              <w:t>其他单位任职</w:t>
            </w:r>
            <w:r>
              <w:rPr>
                <w:rFonts w:ascii="宋体" w:hAnsi="宋体" w:eastAsia="宋体" w:cs="宋体"/>
                <w:sz w:val="21"/>
                <w:szCs w:val="21"/>
              </w:rPr>
              <w:t xml:space="preserve"> </w:t>
            </w:r>
            <w:r>
              <w:rPr>
                <w:rFonts w:ascii="宋体" w:hAnsi="宋体" w:eastAsia="宋体" w:cs="宋体"/>
                <w:spacing w:val="-2"/>
                <w:sz w:val="21"/>
                <w:szCs w:val="21"/>
              </w:rPr>
              <w:t>情</w:t>
            </w:r>
            <w:r>
              <w:rPr>
                <w:rFonts w:ascii="宋体" w:hAnsi="宋体" w:eastAsia="宋体" w:cs="宋体"/>
                <w:spacing w:val="-1"/>
                <w:sz w:val="21"/>
                <w:szCs w:val="21"/>
              </w:rPr>
              <w:t>况的说明</w:t>
            </w:r>
          </w:p>
        </w:tc>
        <w:tc>
          <w:tcPr>
            <w:tcW w:w="7279" w:type="dxa"/>
            <w:gridSpan w:val="4"/>
            <w:vAlign w:val="top"/>
          </w:tcPr>
          <w:p>
            <w:pPr>
              <w:rPr>
                <w:rFonts w:ascii="Arial"/>
                <w:sz w:val="21"/>
              </w:rPr>
            </w:pPr>
          </w:p>
        </w:tc>
      </w:tr>
    </w:tbl>
    <w:p>
      <w:pPr>
        <w:spacing w:line="250" w:lineRule="auto"/>
        <w:rPr>
          <w:rFonts w:ascii="Arial"/>
          <w:sz w:val="21"/>
        </w:rPr>
      </w:pPr>
    </w:p>
    <w:p>
      <w:pPr>
        <w:spacing w:line="250" w:lineRule="auto"/>
        <w:rPr>
          <w:rFonts w:ascii="Arial"/>
          <w:sz w:val="21"/>
        </w:rPr>
      </w:pPr>
    </w:p>
    <w:p>
      <w:pPr>
        <w:spacing w:before="69"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董事、监事、高级管理人</w:t>
      </w:r>
      <w:r>
        <w:rPr>
          <w:rFonts w:ascii="宋体" w:hAnsi="宋体" w:eastAsia="宋体" w:cs="宋体"/>
          <w:spacing w:val="1"/>
          <w:sz w:val="21"/>
          <w:szCs w:val="21"/>
          <w14:textOutline w14:w="3831" w14:cap="flat" w14:cmpd="sng">
            <w14:solidFill>
              <w14:srgbClr w14:val="000000"/>
            </w14:solidFill>
            <w14:prstDash w14:val="solid"/>
            <w14:miter w14:val="10"/>
          </w14:textOutline>
        </w:rPr>
        <w:t>员报酬情况</w:t>
      </w:r>
    </w:p>
    <w:p>
      <w:pPr>
        <w:spacing w:before="60"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6"/>
        <w:gridCol w:w="6178"/>
      </w:tblGrid>
      <w:tr>
        <w:tblPrEx>
          <w:tblCellMar>
            <w:top w:w="0" w:type="dxa"/>
            <w:left w:w="0" w:type="dxa"/>
            <w:bottom w:w="0" w:type="dxa"/>
            <w:right w:w="0" w:type="dxa"/>
          </w:tblCellMar>
        </w:tblPrEx>
        <w:trPr>
          <w:trHeight w:val="2458" w:hRule="atLeast"/>
        </w:trPr>
        <w:tc>
          <w:tcPr>
            <w:tcW w:w="2876" w:type="dxa"/>
            <w:vAlign w:val="top"/>
          </w:tcPr>
          <w:p>
            <w:pPr>
              <w:spacing w:before="35" w:line="255" w:lineRule="auto"/>
              <w:ind w:left="115" w:right="105" w:firstLine="2"/>
              <w:rPr>
                <w:rFonts w:ascii="宋体" w:hAnsi="宋体" w:eastAsia="宋体" w:cs="宋体"/>
                <w:sz w:val="21"/>
                <w:szCs w:val="21"/>
              </w:rPr>
            </w:pPr>
            <w:r>
              <w:rPr>
                <w:rFonts w:ascii="宋体" w:hAnsi="宋体" w:eastAsia="宋体" w:cs="宋体"/>
                <w:spacing w:val="-11"/>
                <w:sz w:val="21"/>
                <w:szCs w:val="21"/>
              </w:rPr>
              <w:t>董</w:t>
            </w:r>
            <w:r>
              <w:rPr>
                <w:rFonts w:ascii="宋体" w:hAnsi="宋体" w:eastAsia="宋体" w:cs="宋体"/>
                <w:spacing w:val="-6"/>
                <w:sz w:val="21"/>
                <w:szCs w:val="21"/>
              </w:rPr>
              <w:t>事、监事、高级管理人员报</w:t>
            </w:r>
            <w:r>
              <w:rPr>
                <w:rFonts w:ascii="宋体" w:hAnsi="宋体" w:eastAsia="宋体" w:cs="宋体"/>
                <w:sz w:val="21"/>
                <w:szCs w:val="21"/>
              </w:rPr>
              <w:t xml:space="preserve"> </w:t>
            </w:r>
            <w:r>
              <w:rPr>
                <w:rFonts w:ascii="宋体" w:hAnsi="宋体" w:eastAsia="宋体" w:cs="宋体"/>
                <w:spacing w:val="-1"/>
                <w:sz w:val="21"/>
                <w:szCs w:val="21"/>
              </w:rPr>
              <w:t>酬的决策</w:t>
            </w:r>
            <w:r>
              <w:rPr>
                <w:rFonts w:ascii="宋体" w:hAnsi="宋体" w:eastAsia="宋体" w:cs="宋体"/>
                <w:sz w:val="21"/>
                <w:szCs w:val="21"/>
              </w:rPr>
              <w:t>程序</w:t>
            </w:r>
          </w:p>
        </w:tc>
        <w:tc>
          <w:tcPr>
            <w:tcW w:w="6178" w:type="dxa"/>
            <w:vAlign w:val="top"/>
          </w:tcPr>
          <w:p>
            <w:pPr>
              <w:spacing w:before="34"/>
              <w:ind w:left="110" w:right="114" w:firstLine="420"/>
              <w:rPr>
                <w:rFonts w:ascii="宋体" w:hAnsi="宋体" w:eastAsia="宋体" w:cs="宋体"/>
                <w:sz w:val="21"/>
                <w:szCs w:val="21"/>
              </w:rPr>
            </w:pPr>
            <w:r>
              <w:rPr>
                <w:rFonts w:ascii="宋体" w:hAnsi="宋体" w:eastAsia="宋体" w:cs="宋体"/>
                <w:spacing w:val="4"/>
                <w:sz w:val="21"/>
                <w:szCs w:val="21"/>
              </w:rPr>
              <w:t>根据公司薪</w:t>
            </w:r>
            <w:r>
              <w:rPr>
                <w:rFonts w:ascii="宋体" w:hAnsi="宋体" w:eastAsia="宋体" w:cs="宋体"/>
                <w:spacing w:val="3"/>
                <w:sz w:val="21"/>
                <w:szCs w:val="21"/>
              </w:rPr>
              <w:t>酬</w:t>
            </w:r>
            <w:r>
              <w:rPr>
                <w:rFonts w:ascii="宋体" w:hAnsi="宋体" w:eastAsia="宋体" w:cs="宋体"/>
                <w:spacing w:val="2"/>
                <w:sz w:val="21"/>
                <w:szCs w:val="21"/>
              </w:rPr>
              <w:t>制度，公司董事会薪酬与考核委员会、公司董</w:t>
            </w:r>
            <w:r>
              <w:rPr>
                <w:rFonts w:ascii="宋体" w:hAnsi="宋体" w:eastAsia="宋体" w:cs="宋体"/>
                <w:sz w:val="21"/>
                <w:szCs w:val="21"/>
              </w:rPr>
              <w:t xml:space="preserve"> </w:t>
            </w:r>
            <w:r>
              <w:rPr>
                <w:rFonts w:ascii="宋体" w:hAnsi="宋体" w:eastAsia="宋体" w:cs="宋体"/>
                <w:spacing w:val="-2"/>
                <w:sz w:val="21"/>
                <w:szCs w:val="21"/>
              </w:rPr>
              <w:t>事会、公司股东大会</w:t>
            </w:r>
            <w:r>
              <w:rPr>
                <w:rFonts w:ascii="宋体" w:hAnsi="宋体" w:eastAsia="宋体" w:cs="宋体"/>
                <w:spacing w:val="-1"/>
                <w:sz w:val="21"/>
                <w:szCs w:val="21"/>
              </w:rPr>
              <w:t>决议： 公司董事、监事的薪酬由股东大会决</w:t>
            </w:r>
            <w:r>
              <w:rPr>
                <w:rFonts w:ascii="宋体" w:hAnsi="宋体" w:eastAsia="宋体" w:cs="宋体"/>
                <w:sz w:val="21"/>
                <w:szCs w:val="21"/>
              </w:rPr>
              <w:t xml:space="preserve"> </w:t>
            </w:r>
            <w:r>
              <w:rPr>
                <w:rFonts w:ascii="宋体" w:hAnsi="宋体" w:eastAsia="宋体" w:cs="宋体"/>
                <w:spacing w:val="-1"/>
                <w:sz w:val="21"/>
                <w:szCs w:val="21"/>
              </w:rPr>
              <w:t>定、高</w:t>
            </w:r>
            <w:r>
              <w:rPr>
                <w:rFonts w:ascii="宋体" w:hAnsi="宋体" w:eastAsia="宋体" w:cs="宋体"/>
                <w:sz w:val="21"/>
                <w:szCs w:val="21"/>
              </w:rPr>
              <w:t>级管理人员薪酬由董事会决定。</w:t>
            </w:r>
          </w:p>
          <w:p>
            <w:pPr>
              <w:spacing w:line="235" w:lineRule="auto"/>
              <w:ind w:left="110" w:right="33" w:firstLine="427"/>
              <w:rPr>
                <w:rFonts w:ascii="宋体" w:hAnsi="宋体" w:eastAsia="宋体" w:cs="宋体"/>
                <w:sz w:val="21"/>
                <w:szCs w:val="21"/>
              </w:rPr>
            </w:pPr>
            <w:r>
              <w:rPr>
                <w:rFonts w:ascii="宋体" w:hAnsi="宋体" w:eastAsia="宋体" w:cs="宋体"/>
                <w:spacing w:val="-8"/>
                <w:sz w:val="21"/>
                <w:szCs w:val="21"/>
              </w:rPr>
              <w:t>公司第九届</w:t>
            </w:r>
            <w:r>
              <w:rPr>
                <w:rFonts w:ascii="宋体" w:hAnsi="宋体" w:eastAsia="宋体" w:cs="宋体"/>
                <w:spacing w:val="-4"/>
                <w:sz w:val="21"/>
                <w:szCs w:val="21"/>
              </w:rPr>
              <w:t>十一次董事会会议审议通过了《关于 2021 年度公</w:t>
            </w:r>
            <w:r>
              <w:rPr>
                <w:rFonts w:ascii="宋体" w:hAnsi="宋体" w:eastAsia="宋体" w:cs="宋体"/>
                <w:sz w:val="21"/>
                <w:szCs w:val="21"/>
              </w:rPr>
              <w:t xml:space="preserve"> </w:t>
            </w:r>
            <w:r>
              <w:rPr>
                <w:rFonts w:ascii="宋体" w:hAnsi="宋体" w:eastAsia="宋体" w:cs="宋体"/>
                <w:spacing w:val="-14"/>
                <w:sz w:val="21"/>
                <w:szCs w:val="21"/>
              </w:rPr>
              <w:t>司</w:t>
            </w:r>
            <w:r>
              <w:rPr>
                <w:rFonts w:ascii="宋体" w:hAnsi="宋体" w:eastAsia="宋体" w:cs="宋体"/>
                <w:spacing w:val="-7"/>
                <w:sz w:val="21"/>
                <w:szCs w:val="21"/>
              </w:rPr>
              <w:t>董事、监事及高级管理人员薪酬的议案》， 公司 2020 年年度股</w:t>
            </w:r>
            <w:r>
              <w:rPr>
                <w:rFonts w:ascii="宋体" w:hAnsi="宋体" w:eastAsia="宋体" w:cs="宋体"/>
                <w:sz w:val="21"/>
                <w:szCs w:val="21"/>
              </w:rPr>
              <w:t xml:space="preserve"> </w:t>
            </w:r>
            <w:r>
              <w:rPr>
                <w:rFonts w:ascii="宋体" w:hAnsi="宋体" w:eastAsia="宋体" w:cs="宋体"/>
                <w:spacing w:val="-15"/>
                <w:sz w:val="21"/>
                <w:szCs w:val="21"/>
              </w:rPr>
              <w:t>东</w:t>
            </w:r>
            <w:r>
              <w:rPr>
                <w:rFonts w:ascii="宋体" w:hAnsi="宋体" w:eastAsia="宋体" w:cs="宋体"/>
                <w:spacing w:val="-8"/>
                <w:sz w:val="21"/>
                <w:szCs w:val="21"/>
              </w:rPr>
              <w:t>大会审议通过了《关于 2021 年度公司董事、监事薪酬的议案》。</w:t>
            </w:r>
            <w:r>
              <w:rPr>
                <w:rFonts w:ascii="宋体" w:hAnsi="宋体" w:eastAsia="宋体" w:cs="宋体"/>
                <w:sz w:val="21"/>
                <w:szCs w:val="21"/>
              </w:rPr>
              <w:t xml:space="preserve"> </w:t>
            </w:r>
            <w:r>
              <w:rPr>
                <w:rFonts w:ascii="宋体" w:hAnsi="宋体" w:eastAsia="宋体" w:cs="宋体"/>
                <w:spacing w:val="-6"/>
                <w:sz w:val="21"/>
                <w:szCs w:val="21"/>
              </w:rPr>
              <w:t>公司 2021 年</w:t>
            </w:r>
            <w:r>
              <w:rPr>
                <w:rFonts w:ascii="宋体" w:hAnsi="宋体" w:eastAsia="宋体" w:cs="宋体"/>
                <w:spacing w:val="-4"/>
                <w:sz w:val="21"/>
                <w:szCs w:val="21"/>
              </w:rPr>
              <w:t>度</w:t>
            </w:r>
            <w:r>
              <w:rPr>
                <w:rFonts w:ascii="宋体" w:hAnsi="宋体" w:eastAsia="宋体" w:cs="宋体"/>
                <w:spacing w:val="-3"/>
                <w:sz w:val="21"/>
                <w:szCs w:val="21"/>
              </w:rPr>
              <w:t>实际支付董事、监事、高级管理人员 2021 年度报</w:t>
            </w:r>
            <w:r>
              <w:rPr>
                <w:rFonts w:ascii="宋体" w:hAnsi="宋体" w:eastAsia="宋体" w:cs="宋体"/>
                <w:sz w:val="21"/>
                <w:szCs w:val="21"/>
              </w:rPr>
              <w:t xml:space="preserve"> </w:t>
            </w:r>
            <w:r>
              <w:rPr>
                <w:rFonts w:ascii="宋体" w:hAnsi="宋体" w:eastAsia="宋体" w:cs="宋体"/>
                <w:spacing w:val="-8"/>
                <w:sz w:val="21"/>
                <w:szCs w:val="21"/>
              </w:rPr>
              <w:t>酬</w:t>
            </w:r>
            <w:r>
              <w:rPr>
                <w:rFonts w:ascii="宋体" w:hAnsi="宋体" w:eastAsia="宋体" w:cs="宋体"/>
                <w:spacing w:val="-5"/>
                <w:sz w:val="21"/>
                <w:szCs w:val="21"/>
              </w:rPr>
              <w:t>情</w:t>
            </w:r>
            <w:r>
              <w:rPr>
                <w:rFonts w:ascii="宋体" w:hAnsi="宋体" w:eastAsia="宋体" w:cs="宋体"/>
                <w:spacing w:val="-4"/>
                <w:sz w:val="21"/>
                <w:szCs w:val="21"/>
              </w:rPr>
              <w:t>况已经公司第九届董事会薪酬与考核委员会 2022 年第一次会</w:t>
            </w:r>
            <w:r>
              <w:rPr>
                <w:rFonts w:ascii="宋体" w:hAnsi="宋体" w:eastAsia="宋体" w:cs="宋体"/>
                <w:sz w:val="21"/>
                <w:szCs w:val="21"/>
              </w:rPr>
              <w:t xml:space="preserve"> </w:t>
            </w:r>
            <w:r>
              <w:rPr>
                <w:rFonts w:ascii="宋体" w:hAnsi="宋体" w:eastAsia="宋体" w:cs="宋体"/>
                <w:spacing w:val="-1"/>
                <w:sz w:val="21"/>
                <w:szCs w:val="21"/>
              </w:rPr>
              <w:t>议审议通过，并经公司第九届二十一次</w:t>
            </w:r>
            <w:r>
              <w:rPr>
                <w:rFonts w:ascii="宋体" w:hAnsi="宋体" w:eastAsia="宋体" w:cs="宋体"/>
                <w:sz w:val="21"/>
                <w:szCs w:val="21"/>
              </w:rPr>
              <w:t>董事会会议审议通过。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0" w:hRule="atLeast"/>
        </w:trPr>
        <w:tc>
          <w:tcPr>
            <w:tcW w:w="2876" w:type="dxa"/>
            <w:vAlign w:val="top"/>
          </w:tcPr>
          <w:p>
            <w:pPr>
              <w:spacing w:before="34" w:line="216" w:lineRule="auto"/>
              <w:ind w:left="117"/>
              <w:rPr>
                <w:rFonts w:ascii="宋体" w:hAnsi="宋体" w:eastAsia="宋体" w:cs="宋体"/>
                <w:sz w:val="21"/>
                <w:szCs w:val="21"/>
              </w:rPr>
            </w:pPr>
            <w:r>
              <w:rPr>
                <w:rFonts w:ascii="宋体" w:hAnsi="宋体" w:eastAsia="宋体" w:cs="宋体"/>
                <w:spacing w:val="-10"/>
                <w:sz w:val="21"/>
                <w:szCs w:val="21"/>
              </w:rPr>
              <w:t>董</w:t>
            </w:r>
            <w:r>
              <w:rPr>
                <w:rFonts w:ascii="宋体" w:hAnsi="宋体" w:eastAsia="宋体" w:cs="宋体"/>
                <w:spacing w:val="-6"/>
                <w:sz w:val="21"/>
                <w:szCs w:val="21"/>
              </w:rPr>
              <w:t>事、监事、高级管理人员报</w:t>
            </w:r>
          </w:p>
        </w:tc>
        <w:tc>
          <w:tcPr>
            <w:tcW w:w="6178" w:type="dxa"/>
            <w:vAlign w:val="top"/>
          </w:tcPr>
          <w:p>
            <w:pPr>
              <w:spacing w:before="34" w:line="216" w:lineRule="auto"/>
              <w:ind w:left="112"/>
              <w:rPr>
                <w:rFonts w:ascii="宋体" w:hAnsi="宋体" w:eastAsia="宋体" w:cs="宋体"/>
                <w:sz w:val="21"/>
                <w:szCs w:val="21"/>
              </w:rPr>
            </w:pPr>
            <w:r>
              <w:rPr>
                <w:rFonts w:ascii="宋体" w:hAnsi="宋体" w:eastAsia="宋体" w:cs="宋体"/>
                <w:spacing w:val="4"/>
                <w:sz w:val="21"/>
                <w:szCs w:val="21"/>
              </w:rPr>
              <w:t>参照国家</w:t>
            </w:r>
            <w:r>
              <w:rPr>
                <w:rFonts w:ascii="宋体" w:hAnsi="宋体" w:eastAsia="宋体" w:cs="宋体"/>
                <w:spacing w:val="3"/>
                <w:sz w:val="21"/>
                <w:szCs w:val="21"/>
              </w:rPr>
              <w:t>有</w:t>
            </w:r>
            <w:r>
              <w:rPr>
                <w:rFonts w:ascii="宋体" w:hAnsi="宋体" w:eastAsia="宋体" w:cs="宋体"/>
                <w:spacing w:val="2"/>
                <w:sz w:val="21"/>
                <w:szCs w:val="21"/>
              </w:rPr>
              <w:t>关规定及公司所在地报酬水平，以鼓励、约束、有利</w:t>
            </w:r>
          </w:p>
        </w:tc>
      </w:tr>
    </w:tbl>
    <w:p>
      <w:pPr>
        <w:rPr>
          <w:rFonts w:ascii="Arial"/>
          <w:sz w:val="21"/>
        </w:rPr>
      </w:pPr>
    </w:p>
    <w:p>
      <w:pPr>
        <w:sectPr>
          <w:headerReference r:id="rId74" w:type="default"/>
          <w:footerReference r:id="rId75" w:type="default"/>
          <w:pgSz w:w="11907" w:h="16839"/>
          <w:pgMar w:top="1387" w:right="1162" w:bottom="1395" w:left="1685" w:header="852" w:footer="1191" w:gutter="0"/>
          <w:cols w:space="720" w:num="1"/>
        </w:sectPr>
      </w:pPr>
    </w:p>
    <w:p>
      <w:pPr>
        <w:spacing w:line="136"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6"/>
        <w:gridCol w:w="61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0" w:hRule="atLeast"/>
        </w:trPr>
        <w:tc>
          <w:tcPr>
            <w:tcW w:w="2876" w:type="dxa"/>
            <w:vAlign w:val="top"/>
          </w:tcPr>
          <w:p>
            <w:pPr>
              <w:spacing w:before="36" w:line="220" w:lineRule="auto"/>
              <w:ind w:left="115"/>
              <w:rPr>
                <w:rFonts w:ascii="宋体" w:hAnsi="宋体" w:eastAsia="宋体" w:cs="宋体"/>
                <w:sz w:val="21"/>
                <w:szCs w:val="21"/>
              </w:rPr>
            </w:pPr>
            <w:r>
              <w:rPr>
                <w:rFonts w:ascii="宋体" w:hAnsi="宋体" w:eastAsia="宋体" w:cs="宋体"/>
                <w:spacing w:val="-1"/>
                <w:sz w:val="21"/>
                <w:szCs w:val="21"/>
              </w:rPr>
              <w:t>酬确定依</w:t>
            </w:r>
            <w:r>
              <w:rPr>
                <w:rFonts w:ascii="宋体" w:hAnsi="宋体" w:eastAsia="宋体" w:cs="宋体"/>
                <w:sz w:val="21"/>
                <w:szCs w:val="21"/>
              </w:rPr>
              <w:t>据</w:t>
            </w:r>
          </w:p>
        </w:tc>
        <w:tc>
          <w:tcPr>
            <w:tcW w:w="6178" w:type="dxa"/>
            <w:vAlign w:val="top"/>
          </w:tcPr>
          <w:p>
            <w:pPr>
              <w:spacing w:before="34" w:line="237" w:lineRule="auto"/>
              <w:ind w:left="110" w:right="108" w:firstLine="4"/>
              <w:rPr>
                <w:rFonts w:ascii="宋体" w:hAnsi="宋体" w:eastAsia="宋体" w:cs="宋体"/>
                <w:sz w:val="21"/>
                <w:szCs w:val="21"/>
              </w:rPr>
            </w:pPr>
            <w:r>
              <w:rPr>
                <w:rFonts w:ascii="宋体" w:hAnsi="宋体" w:eastAsia="宋体" w:cs="宋体"/>
                <w:spacing w:val="4"/>
                <w:sz w:val="21"/>
                <w:szCs w:val="21"/>
              </w:rPr>
              <w:t>于相关人</w:t>
            </w:r>
            <w:r>
              <w:rPr>
                <w:rFonts w:ascii="宋体" w:hAnsi="宋体" w:eastAsia="宋体" w:cs="宋体"/>
                <w:spacing w:val="2"/>
                <w:sz w:val="21"/>
                <w:szCs w:val="21"/>
              </w:rPr>
              <w:t>员稳定为基本原则，综合考虑公司年度经营业绩综合指</w:t>
            </w:r>
            <w:r>
              <w:rPr>
                <w:rFonts w:ascii="宋体" w:hAnsi="宋体" w:eastAsia="宋体" w:cs="宋体"/>
                <w:sz w:val="21"/>
                <w:szCs w:val="21"/>
              </w:rPr>
              <w:t xml:space="preserve"> </w:t>
            </w:r>
            <w:r>
              <w:rPr>
                <w:rFonts w:ascii="宋体" w:hAnsi="宋体" w:eastAsia="宋体" w:cs="宋体"/>
                <w:spacing w:val="4"/>
                <w:sz w:val="21"/>
                <w:szCs w:val="21"/>
              </w:rPr>
              <w:t>标、岗位管理</w:t>
            </w:r>
            <w:r>
              <w:rPr>
                <w:rFonts w:ascii="宋体" w:hAnsi="宋体" w:eastAsia="宋体" w:cs="宋体"/>
                <w:spacing w:val="2"/>
                <w:sz w:val="21"/>
                <w:szCs w:val="21"/>
              </w:rPr>
              <w:t>职责，确定报酬标准。公司董事、监事、高级管理</w:t>
            </w:r>
            <w:r>
              <w:rPr>
                <w:rFonts w:ascii="宋体" w:hAnsi="宋体" w:eastAsia="宋体" w:cs="宋体"/>
                <w:sz w:val="21"/>
                <w:szCs w:val="21"/>
              </w:rPr>
              <w:t xml:space="preserve"> </w:t>
            </w:r>
            <w:r>
              <w:rPr>
                <w:rFonts w:ascii="宋体" w:hAnsi="宋体" w:eastAsia="宋体" w:cs="宋体"/>
                <w:spacing w:val="4"/>
                <w:sz w:val="21"/>
                <w:szCs w:val="21"/>
              </w:rPr>
              <w:t>人员的报酬是</w:t>
            </w:r>
            <w:r>
              <w:rPr>
                <w:rFonts w:ascii="宋体" w:hAnsi="宋体" w:eastAsia="宋体" w:cs="宋体"/>
                <w:spacing w:val="2"/>
                <w:sz w:val="21"/>
                <w:szCs w:val="21"/>
              </w:rPr>
              <w:t>根据公司年度经营计划完成情况以及个人年度绩效</w:t>
            </w:r>
            <w:r>
              <w:rPr>
                <w:rFonts w:ascii="宋体" w:hAnsi="宋体" w:eastAsia="宋体" w:cs="宋体"/>
                <w:sz w:val="21"/>
                <w:szCs w:val="21"/>
              </w:rPr>
              <w:t xml:space="preserve"> </w:t>
            </w:r>
            <w:r>
              <w:rPr>
                <w:rFonts w:ascii="宋体" w:hAnsi="宋体" w:eastAsia="宋体" w:cs="宋体"/>
                <w:spacing w:val="4"/>
                <w:sz w:val="21"/>
                <w:szCs w:val="21"/>
              </w:rPr>
              <w:t>考核情况确定的。公</w:t>
            </w:r>
            <w:r>
              <w:rPr>
                <w:rFonts w:ascii="宋体" w:hAnsi="宋体" w:eastAsia="宋体" w:cs="宋体"/>
                <w:spacing w:val="2"/>
                <w:sz w:val="21"/>
                <w:szCs w:val="21"/>
              </w:rPr>
              <w:t>司根据股东大会决议或董事会决议，向全体</w:t>
            </w:r>
            <w:r>
              <w:rPr>
                <w:rFonts w:ascii="宋体" w:hAnsi="宋体" w:eastAsia="宋体" w:cs="宋体"/>
                <w:sz w:val="21"/>
                <w:szCs w:val="21"/>
              </w:rPr>
              <w:t xml:space="preserve"> </w:t>
            </w:r>
            <w:r>
              <w:rPr>
                <w:rFonts w:ascii="宋体" w:hAnsi="宋体" w:eastAsia="宋体" w:cs="宋体"/>
                <w:spacing w:val="4"/>
                <w:sz w:val="21"/>
                <w:szCs w:val="21"/>
              </w:rPr>
              <w:t>董事、监事、</w:t>
            </w:r>
            <w:r>
              <w:rPr>
                <w:rFonts w:ascii="宋体" w:hAnsi="宋体" w:eastAsia="宋体" w:cs="宋体"/>
                <w:spacing w:val="2"/>
                <w:sz w:val="21"/>
                <w:szCs w:val="21"/>
              </w:rPr>
              <w:t>高级管理人员提供相应的职务津贴，在股东单位或</w:t>
            </w:r>
            <w:r>
              <w:rPr>
                <w:rFonts w:ascii="宋体" w:hAnsi="宋体" w:eastAsia="宋体" w:cs="宋体"/>
                <w:sz w:val="21"/>
                <w:szCs w:val="21"/>
              </w:rPr>
              <w:t xml:space="preserve"> </w:t>
            </w:r>
            <w:r>
              <w:rPr>
                <w:rFonts w:ascii="宋体" w:hAnsi="宋体" w:eastAsia="宋体" w:cs="宋体"/>
                <w:spacing w:val="4"/>
                <w:sz w:val="21"/>
                <w:szCs w:val="21"/>
              </w:rPr>
              <w:t>其他单位领取</w:t>
            </w:r>
            <w:r>
              <w:rPr>
                <w:rFonts w:ascii="宋体" w:hAnsi="宋体" w:eastAsia="宋体" w:cs="宋体"/>
                <w:spacing w:val="2"/>
                <w:sz w:val="21"/>
                <w:szCs w:val="21"/>
              </w:rPr>
              <w:t>薪酬的本公司董事和监事仅在公司领取相应的职务</w:t>
            </w:r>
            <w:r>
              <w:rPr>
                <w:rFonts w:ascii="宋体" w:hAnsi="宋体" w:eastAsia="宋体" w:cs="宋体"/>
                <w:sz w:val="21"/>
                <w:szCs w:val="21"/>
              </w:rPr>
              <w:t xml:space="preserve"> </w:t>
            </w:r>
            <w:r>
              <w:rPr>
                <w:rFonts w:ascii="宋体" w:hAnsi="宋体" w:eastAsia="宋体" w:cs="宋体"/>
                <w:spacing w:val="4"/>
                <w:sz w:val="21"/>
                <w:szCs w:val="21"/>
              </w:rPr>
              <w:t>津贴。在公司</w:t>
            </w:r>
            <w:r>
              <w:rPr>
                <w:rFonts w:ascii="宋体" w:hAnsi="宋体" w:eastAsia="宋体" w:cs="宋体"/>
                <w:spacing w:val="2"/>
                <w:sz w:val="21"/>
                <w:szCs w:val="21"/>
              </w:rPr>
              <w:t>领取薪酬的董事、监事、高级管理人员的工资按上</w:t>
            </w:r>
            <w:r>
              <w:rPr>
                <w:rFonts w:ascii="宋体" w:hAnsi="宋体" w:eastAsia="宋体" w:cs="宋体"/>
                <w:sz w:val="21"/>
                <w:szCs w:val="21"/>
              </w:rPr>
              <w:t xml:space="preserve"> </w:t>
            </w:r>
            <w:r>
              <w:rPr>
                <w:rFonts w:ascii="宋体" w:hAnsi="宋体" w:eastAsia="宋体" w:cs="宋体"/>
                <w:spacing w:val="4"/>
                <w:sz w:val="21"/>
                <w:szCs w:val="21"/>
              </w:rPr>
              <w:t>年度职务工资</w:t>
            </w:r>
            <w:r>
              <w:rPr>
                <w:rFonts w:ascii="宋体" w:hAnsi="宋体" w:eastAsia="宋体" w:cs="宋体"/>
                <w:spacing w:val="2"/>
                <w:sz w:val="21"/>
                <w:szCs w:val="21"/>
              </w:rPr>
              <w:t>加岗位工资的标准发放；出席公司董事会、监事会</w:t>
            </w:r>
            <w:r>
              <w:rPr>
                <w:rFonts w:ascii="宋体" w:hAnsi="宋体" w:eastAsia="宋体" w:cs="宋体"/>
                <w:sz w:val="21"/>
                <w:szCs w:val="21"/>
              </w:rPr>
              <w:t xml:space="preserve"> </w:t>
            </w:r>
            <w:r>
              <w:rPr>
                <w:rFonts w:ascii="宋体" w:hAnsi="宋体" w:eastAsia="宋体" w:cs="宋体"/>
                <w:spacing w:val="2"/>
                <w:sz w:val="21"/>
                <w:szCs w:val="21"/>
              </w:rPr>
              <w:t>及股东大会的差旅费及按《公司章程》履行职权时所需费用，</w:t>
            </w:r>
            <w:r>
              <w:rPr>
                <w:rFonts w:ascii="宋体" w:hAnsi="宋体" w:eastAsia="宋体" w:cs="宋体"/>
                <w:spacing w:val="1"/>
                <w:sz w:val="21"/>
                <w:szCs w:val="21"/>
              </w:rPr>
              <w:t>公</w:t>
            </w:r>
            <w:r>
              <w:rPr>
                <w:rFonts w:ascii="宋体" w:hAnsi="宋体" w:eastAsia="宋体" w:cs="宋体"/>
                <w:sz w:val="21"/>
                <w:szCs w:val="21"/>
              </w:rPr>
              <w:t xml:space="preserve"> </w:t>
            </w:r>
            <w:r>
              <w:rPr>
                <w:rFonts w:ascii="宋体" w:hAnsi="宋体" w:eastAsia="宋体" w:cs="宋体"/>
                <w:spacing w:val="-1"/>
                <w:sz w:val="21"/>
                <w:szCs w:val="21"/>
              </w:rPr>
              <w:t>司据实报</w:t>
            </w:r>
            <w:r>
              <w:rPr>
                <w:rFonts w:ascii="宋体" w:hAnsi="宋体" w:eastAsia="宋体" w:cs="宋体"/>
                <w:sz w:val="21"/>
                <w:szCs w:val="21"/>
              </w:rPr>
              <w:t>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876" w:type="dxa"/>
            <w:vAlign w:val="top"/>
          </w:tcPr>
          <w:p>
            <w:pPr>
              <w:spacing w:before="34" w:line="226" w:lineRule="auto"/>
              <w:ind w:left="115" w:right="106" w:firstLine="2"/>
              <w:rPr>
                <w:rFonts w:ascii="宋体" w:hAnsi="宋体" w:eastAsia="宋体" w:cs="宋体"/>
                <w:sz w:val="21"/>
                <w:szCs w:val="21"/>
              </w:rPr>
            </w:pPr>
            <w:r>
              <w:rPr>
                <w:rFonts w:ascii="宋体" w:hAnsi="宋体" w:eastAsia="宋体" w:cs="宋体"/>
                <w:spacing w:val="-11"/>
                <w:sz w:val="21"/>
                <w:szCs w:val="21"/>
              </w:rPr>
              <w:t>董</w:t>
            </w:r>
            <w:r>
              <w:rPr>
                <w:rFonts w:ascii="宋体" w:hAnsi="宋体" w:eastAsia="宋体" w:cs="宋体"/>
                <w:spacing w:val="-6"/>
                <w:sz w:val="21"/>
                <w:szCs w:val="21"/>
              </w:rPr>
              <w:t>事、监事和高级管理人员报</w:t>
            </w:r>
            <w:r>
              <w:rPr>
                <w:rFonts w:ascii="宋体" w:hAnsi="宋体" w:eastAsia="宋体" w:cs="宋体"/>
                <w:sz w:val="21"/>
                <w:szCs w:val="21"/>
              </w:rPr>
              <w:t xml:space="preserve"> </w:t>
            </w:r>
            <w:r>
              <w:rPr>
                <w:rFonts w:ascii="宋体" w:hAnsi="宋体" w:eastAsia="宋体" w:cs="宋体"/>
                <w:spacing w:val="-1"/>
                <w:sz w:val="21"/>
                <w:szCs w:val="21"/>
              </w:rPr>
              <w:t>酬的实际支</w:t>
            </w:r>
            <w:r>
              <w:rPr>
                <w:rFonts w:ascii="宋体" w:hAnsi="宋体" w:eastAsia="宋体" w:cs="宋体"/>
                <w:sz w:val="21"/>
                <w:szCs w:val="21"/>
              </w:rPr>
              <w:t>付情况</w:t>
            </w:r>
          </w:p>
        </w:tc>
        <w:tc>
          <w:tcPr>
            <w:tcW w:w="6178" w:type="dxa"/>
            <w:vAlign w:val="top"/>
          </w:tcPr>
          <w:p>
            <w:pPr>
              <w:spacing w:before="35" w:line="221" w:lineRule="auto"/>
              <w:ind w:left="107"/>
              <w:rPr>
                <w:rFonts w:ascii="宋体" w:hAnsi="宋体" w:eastAsia="宋体" w:cs="宋体"/>
                <w:sz w:val="21"/>
                <w:szCs w:val="21"/>
              </w:rPr>
            </w:pPr>
            <w:r>
              <w:rPr>
                <w:rFonts w:ascii="宋体" w:hAnsi="宋体" w:eastAsia="宋体" w:cs="宋体"/>
                <w:spacing w:val="-8"/>
                <w:sz w:val="21"/>
                <w:szCs w:val="21"/>
              </w:rPr>
              <w:t>2021 年</w:t>
            </w:r>
            <w:r>
              <w:rPr>
                <w:rFonts w:ascii="宋体" w:hAnsi="宋体" w:eastAsia="宋体" w:cs="宋体"/>
                <w:spacing w:val="-4"/>
                <w:sz w:val="21"/>
                <w:szCs w:val="21"/>
              </w:rPr>
              <w:t>度，公司董事、监事和高级管理人员报酬的实际支付合计：</w:t>
            </w:r>
          </w:p>
          <w:p>
            <w:pPr>
              <w:spacing w:before="20" w:line="213" w:lineRule="auto"/>
              <w:ind w:left="111"/>
              <w:rPr>
                <w:rFonts w:ascii="宋体" w:hAnsi="宋体" w:eastAsia="宋体" w:cs="宋体"/>
                <w:sz w:val="21"/>
                <w:szCs w:val="21"/>
              </w:rPr>
            </w:pPr>
            <w:r>
              <w:rPr>
                <w:rFonts w:ascii="宋体" w:hAnsi="宋体" w:eastAsia="宋体" w:cs="宋体"/>
                <w:spacing w:val="-1"/>
                <w:sz w:val="21"/>
                <w:szCs w:val="21"/>
              </w:rPr>
              <w:t xml:space="preserve">909.93 </w:t>
            </w:r>
            <w:r>
              <w:rPr>
                <w:rFonts w:ascii="宋体" w:hAnsi="宋体" w:eastAsia="宋体" w:cs="宋体"/>
                <w:sz w:val="21"/>
                <w:szCs w:val="21"/>
              </w:rPr>
              <w:t>万元(税前)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2876" w:type="dxa"/>
            <w:vAlign w:val="top"/>
          </w:tcPr>
          <w:p>
            <w:pPr>
              <w:spacing w:before="35" w:line="232" w:lineRule="auto"/>
              <w:ind w:left="116" w:right="106" w:hanging="2"/>
              <w:rPr>
                <w:rFonts w:ascii="宋体" w:hAnsi="宋体" w:eastAsia="宋体" w:cs="宋体"/>
                <w:sz w:val="21"/>
                <w:szCs w:val="21"/>
              </w:rPr>
            </w:pPr>
            <w:r>
              <w:rPr>
                <w:rFonts w:ascii="宋体" w:hAnsi="宋体" w:eastAsia="宋体" w:cs="宋体"/>
                <w:spacing w:val="-8"/>
                <w:sz w:val="21"/>
                <w:szCs w:val="21"/>
              </w:rPr>
              <w:t>报</w:t>
            </w:r>
            <w:r>
              <w:rPr>
                <w:rFonts w:ascii="宋体" w:hAnsi="宋体" w:eastAsia="宋体" w:cs="宋体"/>
                <w:spacing w:val="-6"/>
                <w:sz w:val="21"/>
                <w:szCs w:val="21"/>
              </w:rPr>
              <w:t>告期末全体董事、监事和高</w:t>
            </w:r>
            <w:r>
              <w:rPr>
                <w:rFonts w:ascii="宋体" w:hAnsi="宋体" w:eastAsia="宋体" w:cs="宋体"/>
                <w:sz w:val="21"/>
                <w:szCs w:val="21"/>
              </w:rPr>
              <w:t xml:space="preserve"> </w:t>
            </w:r>
            <w:r>
              <w:rPr>
                <w:rFonts w:ascii="宋体" w:hAnsi="宋体" w:eastAsia="宋体" w:cs="宋体"/>
                <w:spacing w:val="15"/>
                <w:sz w:val="21"/>
                <w:szCs w:val="21"/>
              </w:rPr>
              <w:t>级</w:t>
            </w:r>
            <w:r>
              <w:rPr>
                <w:rFonts w:ascii="宋体" w:hAnsi="宋体" w:eastAsia="宋体" w:cs="宋体"/>
                <w:spacing w:val="10"/>
                <w:sz w:val="21"/>
                <w:szCs w:val="21"/>
              </w:rPr>
              <w:t>管理人员实际获得的报酬</w:t>
            </w:r>
            <w:r>
              <w:rPr>
                <w:rFonts w:ascii="宋体" w:hAnsi="宋体" w:eastAsia="宋体" w:cs="宋体"/>
                <w:sz w:val="21"/>
                <w:szCs w:val="21"/>
              </w:rPr>
              <w:t xml:space="preserve"> </w:t>
            </w:r>
            <w:r>
              <w:rPr>
                <w:rFonts w:ascii="宋体" w:hAnsi="宋体" w:eastAsia="宋体" w:cs="宋体"/>
                <w:spacing w:val="-2"/>
                <w:sz w:val="21"/>
                <w:szCs w:val="21"/>
              </w:rPr>
              <w:t>合计</w:t>
            </w:r>
          </w:p>
        </w:tc>
        <w:tc>
          <w:tcPr>
            <w:tcW w:w="6178" w:type="dxa"/>
            <w:vAlign w:val="top"/>
          </w:tcPr>
          <w:p>
            <w:pPr>
              <w:spacing w:before="170" w:line="256" w:lineRule="auto"/>
              <w:ind w:left="111" w:right="105" w:hanging="4"/>
              <w:rPr>
                <w:rFonts w:ascii="宋体" w:hAnsi="宋体" w:eastAsia="宋体" w:cs="宋体"/>
                <w:sz w:val="21"/>
                <w:szCs w:val="21"/>
              </w:rPr>
            </w:pPr>
            <w:r>
              <w:rPr>
                <w:rFonts w:ascii="宋体" w:hAnsi="宋体" w:eastAsia="宋体" w:cs="宋体"/>
                <w:spacing w:val="-1"/>
                <w:sz w:val="21"/>
                <w:szCs w:val="21"/>
              </w:rPr>
              <w:t>2021 年度，公司全体董事、监事和高级管理人员实</w:t>
            </w:r>
            <w:r>
              <w:rPr>
                <w:rFonts w:ascii="宋体" w:hAnsi="宋体" w:eastAsia="宋体" w:cs="宋体"/>
                <w:sz w:val="21"/>
                <w:szCs w:val="21"/>
              </w:rPr>
              <w:t xml:space="preserve">际获得的报酬 </w:t>
            </w:r>
            <w:r>
              <w:rPr>
                <w:rFonts w:ascii="宋体" w:hAnsi="宋体" w:eastAsia="宋体" w:cs="宋体"/>
                <w:spacing w:val="-3"/>
                <w:sz w:val="21"/>
                <w:szCs w:val="21"/>
              </w:rPr>
              <w:t>合</w:t>
            </w:r>
            <w:r>
              <w:rPr>
                <w:rFonts w:ascii="宋体" w:hAnsi="宋体" w:eastAsia="宋体" w:cs="宋体"/>
                <w:spacing w:val="-2"/>
                <w:sz w:val="21"/>
                <w:szCs w:val="21"/>
              </w:rPr>
              <w:t>计： 909.93 万元(税前)。</w:t>
            </w:r>
          </w:p>
        </w:tc>
      </w:tr>
    </w:tbl>
    <w:p>
      <w:pPr>
        <w:spacing w:line="262"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四</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公司董事、监事、高级管</w:t>
      </w:r>
      <w:r>
        <w:rPr>
          <w:rFonts w:ascii="宋体" w:hAnsi="宋体" w:eastAsia="宋体" w:cs="宋体"/>
          <w:spacing w:val="1"/>
          <w:sz w:val="21"/>
          <w:szCs w:val="21"/>
          <w14:textOutline w14:w="3831" w14:cap="flat" w14:cmpd="sng">
            <w14:solidFill>
              <w14:srgbClr w14:val="000000"/>
            </w14:solidFill>
            <w14:prstDash w14:val="solid"/>
            <w14:miter w14:val="10"/>
          </w14:textOutline>
        </w:rPr>
        <w:t>理人员变动情况</w:t>
      </w:r>
    </w:p>
    <w:p>
      <w:pPr>
        <w:spacing w:before="57" w:line="227"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46"/>
        <w:gridCol w:w="2238"/>
        <w:gridCol w:w="2238"/>
        <w:gridCol w:w="23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246" w:type="dxa"/>
            <w:vAlign w:val="top"/>
          </w:tcPr>
          <w:p>
            <w:pPr>
              <w:spacing w:before="34" w:line="216" w:lineRule="auto"/>
              <w:ind w:left="917"/>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2238" w:type="dxa"/>
            <w:vAlign w:val="top"/>
          </w:tcPr>
          <w:p>
            <w:pPr>
              <w:spacing w:before="34" w:line="216" w:lineRule="auto"/>
              <w:ind w:left="595"/>
              <w:rPr>
                <w:rFonts w:ascii="宋体" w:hAnsi="宋体" w:eastAsia="宋体" w:cs="宋体"/>
                <w:sz w:val="21"/>
                <w:szCs w:val="21"/>
              </w:rPr>
            </w:pPr>
            <w:r>
              <w:rPr>
                <w:rFonts w:ascii="宋体" w:hAnsi="宋体" w:eastAsia="宋体" w:cs="宋体"/>
                <w:spacing w:val="-2"/>
                <w:sz w:val="21"/>
                <w:szCs w:val="21"/>
              </w:rPr>
              <w:t>担</w:t>
            </w:r>
            <w:r>
              <w:rPr>
                <w:rFonts w:ascii="宋体" w:hAnsi="宋体" w:eastAsia="宋体" w:cs="宋体"/>
                <w:spacing w:val="-1"/>
                <w:sz w:val="21"/>
                <w:szCs w:val="21"/>
              </w:rPr>
              <w:t>任的职务</w:t>
            </w:r>
          </w:p>
        </w:tc>
        <w:tc>
          <w:tcPr>
            <w:tcW w:w="2238" w:type="dxa"/>
            <w:vAlign w:val="top"/>
          </w:tcPr>
          <w:p>
            <w:pPr>
              <w:spacing w:before="34" w:line="216" w:lineRule="auto"/>
              <w:ind w:left="704"/>
              <w:rPr>
                <w:rFonts w:ascii="宋体" w:hAnsi="宋体" w:eastAsia="宋体" w:cs="宋体"/>
                <w:sz w:val="21"/>
                <w:szCs w:val="21"/>
              </w:rPr>
            </w:pPr>
            <w:r>
              <w:rPr>
                <w:rFonts w:ascii="宋体" w:hAnsi="宋体" w:eastAsia="宋体" w:cs="宋体"/>
                <w:spacing w:val="-2"/>
                <w:sz w:val="21"/>
                <w:szCs w:val="21"/>
              </w:rPr>
              <w:t>变</w:t>
            </w:r>
            <w:r>
              <w:rPr>
                <w:rFonts w:ascii="宋体" w:hAnsi="宋体" w:eastAsia="宋体" w:cs="宋体"/>
                <w:spacing w:val="-1"/>
                <w:sz w:val="21"/>
                <w:szCs w:val="21"/>
              </w:rPr>
              <w:t>动情形</w:t>
            </w:r>
          </w:p>
        </w:tc>
        <w:tc>
          <w:tcPr>
            <w:tcW w:w="2332" w:type="dxa"/>
            <w:vAlign w:val="top"/>
          </w:tcPr>
          <w:p>
            <w:pPr>
              <w:spacing w:before="34" w:line="216" w:lineRule="auto"/>
              <w:ind w:left="751"/>
              <w:rPr>
                <w:rFonts w:ascii="宋体" w:hAnsi="宋体" w:eastAsia="宋体" w:cs="宋体"/>
                <w:sz w:val="21"/>
                <w:szCs w:val="21"/>
              </w:rPr>
            </w:pPr>
            <w:r>
              <w:rPr>
                <w:rFonts w:ascii="宋体" w:hAnsi="宋体" w:eastAsia="宋体" w:cs="宋体"/>
                <w:spacing w:val="-2"/>
                <w:sz w:val="21"/>
                <w:szCs w:val="21"/>
              </w:rPr>
              <w:t>变</w:t>
            </w:r>
            <w:r>
              <w:rPr>
                <w:rFonts w:ascii="宋体" w:hAnsi="宋体" w:eastAsia="宋体" w:cs="宋体"/>
                <w:spacing w:val="-1"/>
                <w:sz w:val="21"/>
                <w:szCs w:val="21"/>
              </w:rPr>
              <w:t>动原因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2246" w:type="dxa"/>
            <w:vAlign w:val="top"/>
          </w:tcPr>
          <w:p>
            <w:pPr>
              <w:spacing w:before="32" w:line="222" w:lineRule="auto"/>
              <w:ind w:left="115"/>
              <w:rPr>
                <w:rFonts w:ascii="宋体" w:hAnsi="宋体" w:eastAsia="宋体" w:cs="宋体"/>
                <w:sz w:val="21"/>
                <w:szCs w:val="21"/>
              </w:rPr>
            </w:pPr>
            <w:r>
              <w:rPr>
                <w:rFonts w:ascii="宋体" w:hAnsi="宋体" w:eastAsia="宋体" w:cs="宋体"/>
                <w:spacing w:val="-2"/>
                <w:sz w:val="21"/>
                <w:szCs w:val="21"/>
              </w:rPr>
              <w:t>刘</w:t>
            </w:r>
            <w:r>
              <w:rPr>
                <w:rFonts w:ascii="宋体" w:hAnsi="宋体" w:eastAsia="宋体" w:cs="宋体"/>
                <w:spacing w:val="-1"/>
                <w:sz w:val="21"/>
                <w:szCs w:val="21"/>
              </w:rPr>
              <w:t>志</w:t>
            </w:r>
          </w:p>
        </w:tc>
        <w:tc>
          <w:tcPr>
            <w:tcW w:w="2238" w:type="dxa"/>
            <w:vAlign w:val="top"/>
          </w:tcPr>
          <w:p>
            <w:pPr>
              <w:spacing w:before="32" w:line="253" w:lineRule="auto"/>
              <w:ind w:left="113" w:right="107"/>
              <w:rPr>
                <w:rFonts w:ascii="宋体" w:hAnsi="宋体" w:eastAsia="宋体" w:cs="宋体"/>
                <w:sz w:val="21"/>
                <w:szCs w:val="21"/>
              </w:rPr>
            </w:pPr>
            <w:r>
              <w:rPr>
                <w:rFonts w:ascii="宋体" w:hAnsi="宋体" w:eastAsia="宋体" w:cs="宋体"/>
                <w:spacing w:val="17"/>
                <w:sz w:val="21"/>
                <w:szCs w:val="21"/>
              </w:rPr>
              <w:t>副</w:t>
            </w:r>
            <w:r>
              <w:rPr>
                <w:rFonts w:ascii="宋体" w:hAnsi="宋体" w:eastAsia="宋体" w:cs="宋体"/>
                <w:spacing w:val="13"/>
                <w:sz w:val="21"/>
                <w:szCs w:val="21"/>
              </w:rPr>
              <w:t>总经理兼董事会秘</w:t>
            </w:r>
            <w:r>
              <w:rPr>
                <w:rFonts w:ascii="宋体" w:hAnsi="宋体" w:eastAsia="宋体" w:cs="宋体"/>
                <w:sz w:val="21"/>
                <w:szCs w:val="21"/>
              </w:rPr>
              <w:t xml:space="preserve"> 书</w:t>
            </w:r>
          </w:p>
        </w:tc>
        <w:tc>
          <w:tcPr>
            <w:tcW w:w="2238" w:type="dxa"/>
            <w:vAlign w:val="top"/>
          </w:tcPr>
          <w:p>
            <w:pPr>
              <w:spacing w:before="32" w:line="221" w:lineRule="auto"/>
              <w:ind w:left="112"/>
              <w:rPr>
                <w:rFonts w:ascii="宋体" w:hAnsi="宋体" w:eastAsia="宋体" w:cs="宋体"/>
                <w:sz w:val="21"/>
                <w:szCs w:val="21"/>
              </w:rPr>
            </w:pPr>
            <w:r>
              <w:rPr>
                <w:rFonts w:ascii="宋体" w:hAnsi="宋体" w:eastAsia="宋体" w:cs="宋体"/>
                <w:spacing w:val="-2"/>
                <w:sz w:val="21"/>
                <w:szCs w:val="21"/>
              </w:rPr>
              <w:t>解</w:t>
            </w:r>
            <w:r>
              <w:rPr>
                <w:rFonts w:ascii="宋体" w:hAnsi="宋体" w:eastAsia="宋体" w:cs="宋体"/>
                <w:spacing w:val="-1"/>
                <w:sz w:val="21"/>
                <w:szCs w:val="21"/>
              </w:rPr>
              <w:t>聘</w:t>
            </w:r>
          </w:p>
        </w:tc>
        <w:tc>
          <w:tcPr>
            <w:tcW w:w="2332" w:type="dxa"/>
            <w:vAlign w:val="top"/>
          </w:tcPr>
          <w:p>
            <w:pPr>
              <w:spacing w:before="32" w:line="231" w:lineRule="auto"/>
              <w:ind w:left="117" w:right="106" w:hanging="3"/>
              <w:rPr>
                <w:rFonts w:ascii="宋体" w:hAnsi="宋体" w:eastAsia="宋体" w:cs="宋体"/>
                <w:sz w:val="21"/>
                <w:szCs w:val="21"/>
              </w:rPr>
            </w:pPr>
            <w:r>
              <w:rPr>
                <w:rFonts w:ascii="宋体" w:hAnsi="宋体" w:eastAsia="宋体" w:cs="宋体"/>
                <w:spacing w:val="1"/>
                <w:sz w:val="21"/>
                <w:szCs w:val="21"/>
              </w:rPr>
              <w:t>刘志先生因公</w:t>
            </w:r>
            <w:r>
              <w:rPr>
                <w:rFonts w:ascii="宋体" w:hAnsi="宋体" w:eastAsia="宋体" w:cs="宋体"/>
                <w:sz w:val="21"/>
                <w:szCs w:val="21"/>
              </w:rPr>
              <w:t xml:space="preserve">司管理层 </w:t>
            </w:r>
            <w:r>
              <w:rPr>
                <w:rFonts w:ascii="宋体" w:hAnsi="宋体" w:eastAsia="宋体" w:cs="宋体"/>
                <w:spacing w:val="1"/>
                <w:sz w:val="21"/>
                <w:szCs w:val="21"/>
              </w:rPr>
              <w:t>分工调</w:t>
            </w:r>
            <w:r>
              <w:rPr>
                <w:rFonts w:ascii="宋体" w:hAnsi="宋体" w:eastAsia="宋体" w:cs="宋体"/>
                <w:sz w:val="21"/>
                <w:szCs w:val="21"/>
              </w:rPr>
              <w:t xml:space="preserve">整，申请辞去公 </w:t>
            </w:r>
            <w:r>
              <w:rPr>
                <w:rFonts w:ascii="宋体" w:hAnsi="宋体" w:eastAsia="宋体" w:cs="宋体"/>
                <w:spacing w:val="-4"/>
                <w:sz w:val="21"/>
                <w:szCs w:val="21"/>
              </w:rPr>
              <w:t>司董</w:t>
            </w:r>
            <w:r>
              <w:rPr>
                <w:rFonts w:ascii="宋体" w:hAnsi="宋体" w:eastAsia="宋体" w:cs="宋体"/>
                <w:spacing w:val="-3"/>
                <w:sz w:val="21"/>
                <w:szCs w:val="21"/>
              </w:rPr>
              <w:t>事</w:t>
            </w:r>
            <w:r>
              <w:rPr>
                <w:rFonts w:ascii="宋体" w:hAnsi="宋体" w:eastAsia="宋体" w:cs="宋体"/>
                <w:spacing w:val="-2"/>
                <w:sz w:val="21"/>
                <w:szCs w:val="21"/>
              </w:rPr>
              <w:t>会秘书职务。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2246" w:type="dxa"/>
            <w:vAlign w:val="top"/>
          </w:tcPr>
          <w:p>
            <w:pPr>
              <w:spacing w:before="32" w:line="221" w:lineRule="auto"/>
              <w:ind w:left="115"/>
              <w:rPr>
                <w:rFonts w:ascii="宋体" w:hAnsi="宋体" w:eastAsia="宋体" w:cs="宋体"/>
                <w:sz w:val="21"/>
                <w:szCs w:val="21"/>
              </w:rPr>
            </w:pPr>
            <w:r>
              <w:rPr>
                <w:rFonts w:ascii="宋体" w:hAnsi="宋体" w:eastAsia="宋体" w:cs="宋体"/>
                <w:spacing w:val="-1"/>
                <w:sz w:val="21"/>
                <w:szCs w:val="21"/>
              </w:rPr>
              <w:t>刘洪波</w:t>
            </w:r>
          </w:p>
        </w:tc>
        <w:tc>
          <w:tcPr>
            <w:tcW w:w="2238" w:type="dxa"/>
            <w:vAlign w:val="top"/>
          </w:tcPr>
          <w:p>
            <w:pPr>
              <w:spacing w:before="31" w:line="221" w:lineRule="auto"/>
              <w:ind w:left="113"/>
              <w:rPr>
                <w:rFonts w:ascii="宋体" w:hAnsi="宋体" w:eastAsia="宋体" w:cs="宋体"/>
                <w:sz w:val="21"/>
                <w:szCs w:val="21"/>
              </w:rPr>
            </w:pPr>
            <w:r>
              <w:rPr>
                <w:rFonts w:ascii="宋体" w:hAnsi="宋体" w:eastAsia="宋体" w:cs="宋体"/>
                <w:spacing w:val="-3"/>
                <w:sz w:val="21"/>
                <w:szCs w:val="21"/>
              </w:rPr>
              <w:t>副</w:t>
            </w:r>
            <w:r>
              <w:rPr>
                <w:rFonts w:ascii="宋体" w:hAnsi="宋体" w:eastAsia="宋体" w:cs="宋体"/>
                <w:spacing w:val="-2"/>
                <w:sz w:val="21"/>
                <w:szCs w:val="21"/>
              </w:rPr>
              <w:t>总经理</w:t>
            </w:r>
          </w:p>
        </w:tc>
        <w:tc>
          <w:tcPr>
            <w:tcW w:w="2238" w:type="dxa"/>
            <w:vAlign w:val="top"/>
          </w:tcPr>
          <w:p>
            <w:pPr>
              <w:spacing w:before="31" w:line="221" w:lineRule="auto"/>
              <w:ind w:left="113"/>
              <w:rPr>
                <w:rFonts w:ascii="宋体" w:hAnsi="宋体" w:eastAsia="宋体" w:cs="宋体"/>
                <w:sz w:val="21"/>
                <w:szCs w:val="21"/>
              </w:rPr>
            </w:pPr>
            <w:r>
              <w:rPr>
                <w:rFonts w:ascii="宋体" w:hAnsi="宋体" w:eastAsia="宋体" w:cs="宋体"/>
                <w:spacing w:val="-2"/>
                <w:sz w:val="21"/>
                <w:szCs w:val="21"/>
              </w:rPr>
              <w:t>聘</w:t>
            </w:r>
            <w:r>
              <w:rPr>
                <w:rFonts w:ascii="宋体" w:hAnsi="宋体" w:eastAsia="宋体" w:cs="宋体"/>
                <w:spacing w:val="-1"/>
                <w:sz w:val="21"/>
                <w:szCs w:val="21"/>
              </w:rPr>
              <w:t>任</w:t>
            </w:r>
          </w:p>
        </w:tc>
        <w:tc>
          <w:tcPr>
            <w:tcW w:w="2332" w:type="dxa"/>
            <w:vAlign w:val="top"/>
          </w:tcPr>
          <w:p>
            <w:pPr>
              <w:spacing w:before="33" w:line="232" w:lineRule="auto"/>
              <w:ind w:left="114" w:right="106" w:firstLine="7"/>
              <w:rPr>
                <w:rFonts w:ascii="宋体" w:hAnsi="宋体" w:eastAsia="宋体" w:cs="宋体"/>
                <w:sz w:val="21"/>
                <w:szCs w:val="21"/>
              </w:rPr>
            </w:pPr>
            <w:r>
              <w:rPr>
                <w:rFonts w:ascii="宋体" w:hAnsi="宋体" w:eastAsia="宋体" w:cs="宋体"/>
                <w:spacing w:val="-1"/>
                <w:sz w:val="21"/>
                <w:szCs w:val="21"/>
              </w:rPr>
              <w:t>公</w:t>
            </w:r>
            <w:r>
              <w:rPr>
                <w:rFonts w:ascii="宋体" w:hAnsi="宋体" w:eastAsia="宋体" w:cs="宋体"/>
                <w:sz w:val="21"/>
                <w:szCs w:val="21"/>
              </w:rPr>
              <w:t xml:space="preserve">司第九届董事会十次 </w:t>
            </w:r>
            <w:r>
              <w:rPr>
                <w:rFonts w:ascii="宋体" w:hAnsi="宋体" w:eastAsia="宋体" w:cs="宋体"/>
                <w:spacing w:val="1"/>
                <w:sz w:val="21"/>
                <w:szCs w:val="21"/>
              </w:rPr>
              <w:t>会议同意聘任</w:t>
            </w:r>
            <w:r>
              <w:rPr>
                <w:rFonts w:ascii="宋体" w:hAnsi="宋体" w:eastAsia="宋体" w:cs="宋体"/>
                <w:sz w:val="21"/>
                <w:szCs w:val="21"/>
              </w:rPr>
              <w:t xml:space="preserve">刘洪波先 </w:t>
            </w:r>
            <w:r>
              <w:rPr>
                <w:rFonts w:ascii="宋体" w:hAnsi="宋体" w:eastAsia="宋体" w:cs="宋体"/>
                <w:spacing w:val="-1"/>
                <w:sz w:val="21"/>
                <w:szCs w:val="21"/>
              </w:rPr>
              <w:t>生为公司</w:t>
            </w:r>
            <w:r>
              <w:rPr>
                <w:rFonts w:ascii="宋体" w:hAnsi="宋体" w:eastAsia="宋体" w:cs="宋体"/>
                <w:sz w:val="21"/>
                <w:szCs w:val="21"/>
              </w:rPr>
              <w:t>董事会秘书。</w:t>
            </w:r>
          </w:p>
        </w:tc>
      </w:tr>
    </w:tbl>
    <w:p>
      <w:pPr>
        <w:spacing w:line="260"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五</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近三年受证券监管机构处</w:t>
      </w:r>
      <w:r>
        <w:rPr>
          <w:rFonts w:ascii="宋体" w:hAnsi="宋体" w:eastAsia="宋体" w:cs="宋体"/>
          <w:spacing w:val="1"/>
          <w:sz w:val="21"/>
          <w:szCs w:val="21"/>
          <w14:textOutline w14:w="3831" w14:cap="flat" w14:cmpd="sng">
            <w14:solidFill>
              <w14:srgbClr w14:val="000000"/>
            </w14:solidFill>
            <w14:prstDash w14:val="solid"/>
            <w14:miter w14:val="10"/>
          </w14:textOutline>
        </w:rPr>
        <w:t>罚的情况说明</w:t>
      </w:r>
    </w:p>
    <w:p>
      <w:pPr>
        <w:spacing w:before="59"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70" w:line="228" w:lineRule="auto"/>
        <w:ind w:left="123"/>
        <w:rPr>
          <w:rFonts w:ascii="宋体" w:hAnsi="宋体" w:eastAsia="宋体" w:cs="宋体"/>
          <w:sz w:val="21"/>
          <w:szCs w:val="21"/>
        </w:rPr>
      </w:pPr>
      <w:r>
        <w:rPr>
          <w:rFonts w:ascii="Calibri" w:hAnsi="Calibri" w:eastAsia="Calibri" w:cs="Calibri"/>
          <w:b/>
          <w:bCs/>
          <w:spacing w:val="6"/>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六</w:t>
      </w:r>
      <w:r>
        <w:rPr>
          <w:rFonts w:ascii="Calibri" w:hAnsi="Calibri" w:eastAsia="Calibri" w:cs="Calibri"/>
          <w:b/>
          <w:bCs/>
          <w:spacing w:val="4"/>
          <w:sz w:val="21"/>
          <w:szCs w:val="21"/>
        </w:rPr>
        <w:t>)</w:t>
      </w:r>
      <w:r>
        <w:rPr>
          <w:rFonts w:ascii="Calibri" w:hAnsi="Calibri" w:eastAsia="Calibri" w:cs="Calibri"/>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其他</w:t>
      </w:r>
    </w:p>
    <w:p>
      <w:pPr>
        <w:spacing w:before="57"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before="81" w:line="219" w:lineRule="auto"/>
        <w:ind w:left="12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五</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报告期内召开的董事会有关情况</w:t>
      </w:r>
    </w:p>
    <w:p>
      <w:pPr>
        <w:spacing w:line="5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3"/>
        <w:gridCol w:w="1358"/>
        <w:gridCol w:w="58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873" w:type="dxa"/>
            <w:vAlign w:val="top"/>
          </w:tcPr>
          <w:p>
            <w:pPr>
              <w:spacing w:before="36" w:line="216" w:lineRule="auto"/>
              <w:ind w:left="520"/>
              <w:rPr>
                <w:rFonts w:ascii="宋体" w:hAnsi="宋体" w:eastAsia="宋体" w:cs="宋体"/>
                <w:sz w:val="21"/>
                <w:szCs w:val="21"/>
              </w:rPr>
            </w:pPr>
            <w:r>
              <w:rPr>
                <w:rFonts w:ascii="宋体" w:hAnsi="宋体" w:eastAsia="宋体" w:cs="宋体"/>
                <w:spacing w:val="-1"/>
                <w:sz w:val="21"/>
                <w:szCs w:val="21"/>
              </w:rPr>
              <w:t>会议届次</w:t>
            </w:r>
          </w:p>
        </w:tc>
        <w:tc>
          <w:tcPr>
            <w:tcW w:w="1358" w:type="dxa"/>
            <w:vAlign w:val="top"/>
          </w:tcPr>
          <w:p>
            <w:pPr>
              <w:spacing w:before="36" w:line="216" w:lineRule="auto"/>
              <w:ind w:left="270"/>
              <w:rPr>
                <w:rFonts w:ascii="宋体" w:hAnsi="宋体" w:eastAsia="宋体" w:cs="宋体"/>
                <w:sz w:val="21"/>
                <w:szCs w:val="21"/>
              </w:rPr>
            </w:pPr>
            <w:r>
              <w:rPr>
                <w:rFonts w:ascii="宋体" w:hAnsi="宋体" w:eastAsia="宋体" w:cs="宋体"/>
                <w:spacing w:val="-4"/>
                <w:sz w:val="21"/>
                <w:szCs w:val="21"/>
              </w:rPr>
              <w:t>召</w:t>
            </w:r>
            <w:r>
              <w:rPr>
                <w:rFonts w:ascii="宋体" w:hAnsi="宋体" w:eastAsia="宋体" w:cs="宋体"/>
                <w:spacing w:val="-3"/>
                <w:sz w:val="21"/>
                <w:szCs w:val="21"/>
              </w:rPr>
              <w:t>开日期</w:t>
            </w:r>
          </w:p>
        </w:tc>
        <w:tc>
          <w:tcPr>
            <w:tcW w:w="5823" w:type="dxa"/>
            <w:vAlign w:val="top"/>
          </w:tcPr>
          <w:p>
            <w:pPr>
              <w:spacing w:before="36" w:line="216" w:lineRule="auto"/>
              <w:ind w:left="2493"/>
              <w:rPr>
                <w:rFonts w:ascii="宋体" w:hAnsi="宋体" w:eastAsia="宋体" w:cs="宋体"/>
                <w:sz w:val="21"/>
                <w:szCs w:val="21"/>
              </w:rPr>
            </w:pPr>
            <w:r>
              <w:rPr>
                <w:rFonts w:ascii="宋体" w:hAnsi="宋体" w:eastAsia="宋体" w:cs="宋体"/>
                <w:spacing w:val="-1"/>
                <w:sz w:val="21"/>
                <w:szCs w:val="21"/>
              </w:rPr>
              <w:t>会议决议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73" w:type="dxa"/>
            <w:vAlign w:val="top"/>
          </w:tcPr>
          <w:p>
            <w:pPr>
              <w:spacing w:before="30" w:line="228" w:lineRule="auto"/>
              <w:ind w:left="115"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九届十次董事</w:t>
            </w:r>
            <w:r>
              <w:rPr>
                <w:rFonts w:ascii="宋体" w:hAnsi="宋体" w:eastAsia="宋体" w:cs="宋体"/>
                <w:sz w:val="21"/>
                <w:szCs w:val="21"/>
              </w:rPr>
              <w:t xml:space="preserve"> 会</w:t>
            </w:r>
          </w:p>
        </w:tc>
        <w:tc>
          <w:tcPr>
            <w:tcW w:w="1358" w:type="dxa"/>
            <w:vAlign w:val="top"/>
          </w:tcPr>
          <w:p>
            <w:pPr>
              <w:spacing w:before="30" w:line="228" w:lineRule="auto"/>
              <w:ind w:left="108" w:right="105"/>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2"/>
                <w:sz w:val="21"/>
                <w:szCs w:val="21"/>
              </w:rPr>
              <w:t>021 年 2 月</w:t>
            </w:r>
            <w:r>
              <w:rPr>
                <w:rFonts w:ascii="宋体" w:hAnsi="宋体" w:eastAsia="宋体" w:cs="宋体"/>
                <w:sz w:val="21"/>
                <w:szCs w:val="21"/>
              </w:rPr>
              <w:t xml:space="preserve"> </w:t>
            </w:r>
            <w:r>
              <w:rPr>
                <w:rFonts w:ascii="宋体" w:hAnsi="宋体" w:eastAsia="宋体" w:cs="宋体"/>
                <w:spacing w:val="-4"/>
                <w:sz w:val="21"/>
                <w:szCs w:val="21"/>
              </w:rPr>
              <w:t>2</w:t>
            </w:r>
            <w:r>
              <w:rPr>
                <w:rFonts w:ascii="宋体" w:hAnsi="宋体" w:eastAsia="宋体" w:cs="宋体"/>
                <w:spacing w:val="-3"/>
                <w:sz w:val="21"/>
                <w:szCs w:val="21"/>
              </w:rPr>
              <w:t>4</w:t>
            </w:r>
            <w:r>
              <w:rPr>
                <w:rFonts w:ascii="宋体" w:hAnsi="宋体" w:eastAsia="宋体" w:cs="宋体"/>
                <w:spacing w:val="-2"/>
                <w:sz w:val="21"/>
                <w:szCs w:val="21"/>
              </w:rPr>
              <w:t xml:space="preserve"> 日</w:t>
            </w:r>
          </w:p>
        </w:tc>
        <w:tc>
          <w:tcPr>
            <w:tcW w:w="5823" w:type="dxa"/>
            <w:vAlign w:val="top"/>
          </w:tcPr>
          <w:p>
            <w:pPr>
              <w:spacing w:before="30" w:line="220" w:lineRule="auto"/>
              <w:ind w:left="110"/>
              <w:rPr>
                <w:rFonts w:ascii="宋体" w:hAnsi="宋体" w:eastAsia="宋体" w:cs="宋体"/>
                <w:sz w:val="21"/>
                <w:szCs w:val="21"/>
              </w:rPr>
            </w:pPr>
            <w:r>
              <w:rPr>
                <w:rFonts w:ascii="宋体" w:hAnsi="宋体" w:eastAsia="宋体" w:cs="宋体"/>
                <w:spacing w:val="-8"/>
                <w:sz w:val="21"/>
                <w:szCs w:val="21"/>
              </w:rPr>
              <w:t>会议</w:t>
            </w:r>
            <w:r>
              <w:rPr>
                <w:rFonts w:ascii="宋体" w:hAnsi="宋体" w:eastAsia="宋体" w:cs="宋体"/>
                <w:spacing w:val="-7"/>
                <w:sz w:val="21"/>
                <w:szCs w:val="21"/>
              </w:rPr>
              <w:t>审</w:t>
            </w:r>
            <w:r>
              <w:rPr>
                <w:rFonts w:ascii="宋体" w:hAnsi="宋体" w:eastAsia="宋体" w:cs="宋体"/>
                <w:spacing w:val="-4"/>
                <w:sz w:val="21"/>
                <w:szCs w:val="21"/>
              </w:rPr>
              <w:t>议通过了 《关于聘任公司董事会秘书的议案》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1873" w:type="dxa"/>
            <w:vAlign w:val="top"/>
          </w:tcPr>
          <w:p>
            <w:pPr>
              <w:spacing w:before="30" w:line="255"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九届十一次董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0" w:line="258" w:lineRule="auto"/>
              <w:ind w:left="128" w:right="105" w:hanging="20"/>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2"/>
                <w:sz w:val="21"/>
                <w:szCs w:val="21"/>
              </w:rPr>
              <w:t>021 年 3 月</w:t>
            </w:r>
            <w:r>
              <w:rPr>
                <w:rFonts w:ascii="宋体" w:hAnsi="宋体" w:eastAsia="宋体" w:cs="宋体"/>
                <w:sz w:val="21"/>
                <w:szCs w:val="21"/>
              </w:rPr>
              <w:t xml:space="preserve"> </w:t>
            </w:r>
            <w:r>
              <w:rPr>
                <w:rFonts w:ascii="宋体" w:hAnsi="宋体" w:eastAsia="宋体" w:cs="宋体"/>
                <w:spacing w:val="-10"/>
                <w:sz w:val="21"/>
                <w:szCs w:val="21"/>
              </w:rPr>
              <w:t>1</w:t>
            </w:r>
            <w:r>
              <w:rPr>
                <w:rFonts w:ascii="宋体" w:hAnsi="宋体" w:eastAsia="宋体" w:cs="宋体"/>
                <w:spacing w:val="-7"/>
                <w:sz w:val="21"/>
                <w:szCs w:val="21"/>
              </w:rPr>
              <w:t>9 日</w:t>
            </w:r>
          </w:p>
        </w:tc>
        <w:tc>
          <w:tcPr>
            <w:tcW w:w="5823" w:type="dxa"/>
            <w:vAlign w:val="top"/>
          </w:tcPr>
          <w:p>
            <w:pPr>
              <w:spacing w:before="33" w:line="237" w:lineRule="auto"/>
              <w:ind w:left="107" w:right="31" w:firstLine="2"/>
              <w:rPr>
                <w:rFonts w:ascii="宋体" w:hAnsi="宋体" w:eastAsia="宋体" w:cs="宋体"/>
                <w:sz w:val="21"/>
                <w:szCs w:val="21"/>
              </w:rPr>
            </w:pPr>
            <w:r>
              <w:rPr>
                <w:rFonts w:ascii="宋体" w:hAnsi="宋体" w:eastAsia="宋体" w:cs="宋体"/>
                <w:spacing w:val="-7"/>
                <w:sz w:val="21"/>
                <w:szCs w:val="21"/>
              </w:rPr>
              <w:t>会议审议通过了 《公司 2020 年度董事会工作报告》、《公</w:t>
            </w:r>
            <w:r>
              <w:rPr>
                <w:rFonts w:ascii="宋体" w:hAnsi="宋体" w:eastAsia="宋体" w:cs="宋体"/>
                <w:spacing w:val="-6"/>
                <w:sz w:val="21"/>
                <w:szCs w:val="21"/>
              </w:rPr>
              <w:t>司</w:t>
            </w:r>
            <w:r>
              <w:rPr>
                <w:rFonts w:ascii="宋体" w:hAnsi="宋体" w:eastAsia="宋体" w:cs="宋体"/>
                <w:sz w:val="21"/>
                <w:szCs w:val="21"/>
              </w:rPr>
              <w:t xml:space="preserve"> </w:t>
            </w:r>
            <w:r>
              <w:rPr>
                <w:rFonts w:ascii="宋体" w:hAnsi="宋体" w:eastAsia="宋体" w:cs="宋体"/>
                <w:spacing w:val="-9"/>
                <w:sz w:val="21"/>
                <w:szCs w:val="21"/>
              </w:rPr>
              <w:t>2</w:t>
            </w:r>
            <w:r>
              <w:rPr>
                <w:rFonts w:ascii="宋体" w:hAnsi="宋体" w:eastAsia="宋体" w:cs="宋体"/>
                <w:spacing w:val="-6"/>
                <w:sz w:val="21"/>
                <w:szCs w:val="21"/>
              </w:rPr>
              <w:t>020 年度财务决算报告》、《公司2020 年度利润分配预案》、</w:t>
            </w:r>
            <w:r>
              <w:rPr>
                <w:rFonts w:ascii="宋体" w:hAnsi="宋体" w:eastAsia="宋体" w:cs="宋体"/>
                <w:sz w:val="21"/>
                <w:szCs w:val="21"/>
              </w:rPr>
              <w:t xml:space="preserve"> </w:t>
            </w:r>
            <w:r>
              <w:rPr>
                <w:rFonts w:ascii="宋体" w:hAnsi="宋体" w:eastAsia="宋体" w:cs="宋体"/>
                <w:spacing w:val="-11"/>
                <w:sz w:val="21"/>
                <w:szCs w:val="21"/>
              </w:rPr>
              <w:t>《</w:t>
            </w:r>
            <w:r>
              <w:rPr>
                <w:rFonts w:ascii="宋体" w:hAnsi="宋体" w:eastAsia="宋体" w:cs="宋体"/>
                <w:spacing w:val="-8"/>
                <w:sz w:val="21"/>
                <w:szCs w:val="21"/>
              </w:rPr>
              <w:t>公司 2020 年年度报告及年报摘要》、《关于 2020 年度募集</w:t>
            </w:r>
            <w:r>
              <w:rPr>
                <w:rFonts w:ascii="宋体" w:hAnsi="宋体" w:eastAsia="宋体" w:cs="宋体"/>
                <w:sz w:val="21"/>
                <w:szCs w:val="21"/>
              </w:rPr>
              <w:t xml:space="preserve"> </w:t>
            </w:r>
            <w:r>
              <w:rPr>
                <w:rFonts w:ascii="宋体" w:hAnsi="宋体" w:eastAsia="宋体" w:cs="宋体"/>
                <w:spacing w:val="-6"/>
                <w:sz w:val="21"/>
                <w:szCs w:val="21"/>
              </w:rPr>
              <w:t>资金存放与</w:t>
            </w:r>
            <w:r>
              <w:rPr>
                <w:rFonts w:ascii="宋体" w:hAnsi="宋体" w:eastAsia="宋体" w:cs="宋体"/>
                <w:spacing w:val="-4"/>
                <w:sz w:val="21"/>
                <w:szCs w:val="21"/>
              </w:rPr>
              <w:t>实</w:t>
            </w:r>
            <w:r>
              <w:rPr>
                <w:rFonts w:ascii="宋体" w:hAnsi="宋体" w:eastAsia="宋体" w:cs="宋体"/>
                <w:spacing w:val="-3"/>
                <w:sz w:val="21"/>
                <w:szCs w:val="21"/>
              </w:rPr>
              <w:t>际使用情况的专项报告》、《公司 2020 年度内</w:t>
            </w:r>
            <w:r>
              <w:rPr>
                <w:rFonts w:ascii="宋体" w:hAnsi="宋体" w:eastAsia="宋体" w:cs="宋体"/>
                <w:sz w:val="21"/>
                <w:szCs w:val="21"/>
              </w:rPr>
              <w:t xml:space="preserve"> </w:t>
            </w:r>
            <w:r>
              <w:rPr>
                <w:rFonts w:ascii="宋体" w:hAnsi="宋体" w:eastAsia="宋体" w:cs="宋体"/>
                <w:spacing w:val="-6"/>
                <w:sz w:val="21"/>
                <w:szCs w:val="21"/>
              </w:rPr>
              <w:t>部控制评价</w:t>
            </w:r>
            <w:r>
              <w:rPr>
                <w:rFonts w:ascii="宋体" w:hAnsi="宋体" w:eastAsia="宋体" w:cs="宋体"/>
                <w:spacing w:val="-4"/>
                <w:sz w:val="21"/>
                <w:szCs w:val="21"/>
              </w:rPr>
              <w:t>报</w:t>
            </w:r>
            <w:r>
              <w:rPr>
                <w:rFonts w:ascii="宋体" w:hAnsi="宋体" w:eastAsia="宋体" w:cs="宋体"/>
                <w:spacing w:val="-3"/>
                <w:sz w:val="21"/>
                <w:szCs w:val="21"/>
              </w:rPr>
              <w:t>告》、《关于预计 2021 年度日常关联交易的议</w:t>
            </w:r>
            <w:r>
              <w:rPr>
                <w:rFonts w:ascii="宋体" w:hAnsi="宋体" w:eastAsia="宋体" w:cs="宋体"/>
                <w:sz w:val="21"/>
                <w:szCs w:val="21"/>
              </w:rPr>
              <w:t xml:space="preserve"> </w:t>
            </w:r>
            <w:r>
              <w:rPr>
                <w:rFonts w:ascii="宋体" w:hAnsi="宋体" w:eastAsia="宋体" w:cs="宋体"/>
                <w:spacing w:val="-6"/>
                <w:sz w:val="21"/>
                <w:szCs w:val="21"/>
              </w:rPr>
              <w:t>案》、《关</w:t>
            </w:r>
            <w:r>
              <w:rPr>
                <w:rFonts w:ascii="宋体" w:hAnsi="宋体" w:eastAsia="宋体" w:cs="宋体"/>
                <w:spacing w:val="-4"/>
                <w:sz w:val="21"/>
                <w:szCs w:val="21"/>
              </w:rPr>
              <w:t>于</w:t>
            </w:r>
            <w:r>
              <w:rPr>
                <w:rFonts w:ascii="宋体" w:hAnsi="宋体" w:eastAsia="宋体" w:cs="宋体"/>
                <w:spacing w:val="-3"/>
                <w:sz w:val="21"/>
                <w:szCs w:val="21"/>
              </w:rPr>
              <w:t xml:space="preserve"> 2021 年度公司董事、监事及高级管理人员薪酬</w:t>
            </w:r>
            <w:r>
              <w:rPr>
                <w:rFonts w:ascii="宋体" w:hAnsi="宋体" w:eastAsia="宋体" w:cs="宋体"/>
                <w:sz w:val="21"/>
                <w:szCs w:val="21"/>
              </w:rPr>
              <w:t xml:space="preserve"> </w:t>
            </w:r>
            <w:r>
              <w:rPr>
                <w:rFonts w:ascii="宋体" w:hAnsi="宋体" w:eastAsia="宋体" w:cs="宋体"/>
                <w:spacing w:val="-4"/>
                <w:sz w:val="21"/>
                <w:szCs w:val="21"/>
              </w:rPr>
              <w:t>的议案》、</w:t>
            </w:r>
            <w:r>
              <w:rPr>
                <w:rFonts w:ascii="宋体" w:hAnsi="宋体" w:eastAsia="宋体" w:cs="宋体"/>
                <w:spacing w:val="-3"/>
                <w:sz w:val="21"/>
                <w:szCs w:val="21"/>
              </w:rPr>
              <w:t>《</w:t>
            </w:r>
            <w:r>
              <w:rPr>
                <w:rFonts w:ascii="宋体" w:hAnsi="宋体" w:eastAsia="宋体" w:cs="宋体"/>
                <w:spacing w:val="-2"/>
                <w:sz w:val="21"/>
                <w:szCs w:val="21"/>
              </w:rPr>
              <w:t>关于为子公司融资提供担保额度的议案》、《关</w:t>
            </w:r>
            <w:r>
              <w:rPr>
                <w:rFonts w:ascii="宋体" w:hAnsi="宋体" w:eastAsia="宋体" w:cs="宋体"/>
                <w:sz w:val="21"/>
                <w:szCs w:val="21"/>
              </w:rPr>
              <w:t xml:space="preserve"> </w:t>
            </w:r>
            <w:r>
              <w:rPr>
                <w:rFonts w:ascii="宋体" w:hAnsi="宋体" w:eastAsia="宋体" w:cs="宋体"/>
                <w:spacing w:val="-6"/>
                <w:sz w:val="21"/>
                <w:szCs w:val="21"/>
              </w:rPr>
              <w:t>于续聘会计师</w:t>
            </w:r>
            <w:r>
              <w:rPr>
                <w:rFonts w:ascii="宋体" w:hAnsi="宋体" w:eastAsia="宋体" w:cs="宋体"/>
                <w:spacing w:val="-3"/>
                <w:sz w:val="21"/>
                <w:szCs w:val="21"/>
              </w:rPr>
              <w:t>事务所及 2021 年度支付会计师事务所报酬的议</w:t>
            </w:r>
            <w:r>
              <w:rPr>
                <w:rFonts w:ascii="宋体" w:hAnsi="宋体" w:eastAsia="宋体" w:cs="宋体"/>
                <w:sz w:val="21"/>
                <w:szCs w:val="21"/>
              </w:rPr>
              <w:t xml:space="preserve"> </w:t>
            </w:r>
            <w:r>
              <w:rPr>
                <w:rFonts w:ascii="宋体" w:hAnsi="宋体" w:eastAsia="宋体" w:cs="宋体"/>
                <w:spacing w:val="-4"/>
                <w:sz w:val="21"/>
                <w:szCs w:val="21"/>
              </w:rPr>
              <w:t>案》。《关</w:t>
            </w:r>
            <w:r>
              <w:rPr>
                <w:rFonts w:ascii="宋体" w:hAnsi="宋体" w:eastAsia="宋体" w:cs="宋体"/>
                <w:spacing w:val="-3"/>
                <w:sz w:val="21"/>
                <w:szCs w:val="21"/>
              </w:rPr>
              <w:t>于</w:t>
            </w:r>
            <w:r>
              <w:rPr>
                <w:rFonts w:ascii="宋体" w:hAnsi="宋体" w:eastAsia="宋体" w:cs="宋体"/>
                <w:spacing w:val="-2"/>
                <w:sz w:val="21"/>
                <w:szCs w:val="21"/>
              </w:rPr>
              <w:t>向公司全资子公司增资的议案》。《关于召开公</w:t>
            </w:r>
            <w:r>
              <w:rPr>
                <w:rFonts w:ascii="宋体" w:hAnsi="宋体" w:eastAsia="宋体" w:cs="宋体"/>
                <w:sz w:val="21"/>
                <w:szCs w:val="21"/>
              </w:rPr>
              <w:t xml:space="preserve"> </w:t>
            </w:r>
            <w:r>
              <w:rPr>
                <w:rFonts w:ascii="宋体" w:hAnsi="宋体" w:eastAsia="宋体" w:cs="宋体"/>
                <w:spacing w:val="-17"/>
                <w:sz w:val="21"/>
                <w:szCs w:val="21"/>
              </w:rPr>
              <w:t>司</w:t>
            </w:r>
            <w:r>
              <w:rPr>
                <w:rFonts w:ascii="宋体" w:hAnsi="宋体" w:eastAsia="宋体" w:cs="宋体"/>
                <w:spacing w:val="-11"/>
                <w:sz w:val="21"/>
                <w:szCs w:val="21"/>
              </w:rPr>
              <w:t xml:space="preserve"> 2020 年年度股东大会的议案》。会议听取了《独立董事 2020</w:t>
            </w:r>
            <w:r>
              <w:rPr>
                <w:rFonts w:ascii="宋体" w:hAnsi="宋体" w:eastAsia="宋体" w:cs="宋体"/>
                <w:sz w:val="21"/>
                <w:szCs w:val="21"/>
              </w:rPr>
              <w:t xml:space="preserve"> </w:t>
            </w:r>
            <w:r>
              <w:rPr>
                <w:rFonts w:ascii="宋体" w:hAnsi="宋体" w:eastAsia="宋体" w:cs="宋体"/>
                <w:spacing w:val="-6"/>
                <w:sz w:val="21"/>
                <w:szCs w:val="21"/>
              </w:rPr>
              <w:t>年</w:t>
            </w:r>
            <w:r>
              <w:rPr>
                <w:rFonts w:ascii="宋体" w:hAnsi="宋体" w:eastAsia="宋体" w:cs="宋体"/>
                <w:spacing w:val="-4"/>
                <w:sz w:val="21"/>
                <w:szCs w:val="21"/>
              </w:rPr>
              <w:t>度述职报告》。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73" w:type="dxa"/>
            <w:vAlign w:val="top"/>
          </w:tcPr>
          <w:p>
            <w:pPr>
              <w:spacing w:before="34" w:line="226"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九届十二次董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4" w:line="226" w:lineRule="auto"/>
              <w:ind w:left="108" w:right="105"/>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2"/>
                <w:sz w:val="21"/>
                <w:szCs w:val="21"/>
              </w:rPr>
              <w:t>021 年 4 月</w:t>
            </w:r>
            <w:r>
              <w:rPr>
                <w:rFonts w:ascii="宋体" w:hAnsi="宋体" w:eastAsia="宋体" w:cs="宋体"/>
                <w:sz w:val="21"/>
                <w:szCs w:val="21"/>
              </w:rPr>
              <w:t xml:space="preserve"> </w:t>
            </w:r>
            <w:r>
              <w:rPr>
                <w:rFonts w:ascii="宋体" w:hAnsi="宋体" w:eastAsia="宋体" w:cs="宋体"/>
                <w:spacing w:val="-4"/>
                <w:sz w:val="21"/>
                <w:szCs w:val="21"/>
              </w:rPr>
              <w:t>2</w:t>
            </w:r>
            <w:r>
              <w:rPr>
                <w:rFonts w:ascii="宋体" w:hAnsi="宋体" w:eastAsia="宋体" w:cs="宋体"/>
                <w:spacing w:val="-3"/>
                <w:sz w:val="21"/>
                <w:szCs w:val="21"/>
              </w:rPr>
              <w:t>8</w:t>
            </w:r>
            <w:r>
              <w:rPr>
                <w:rFonts w:ascii="宋体" w:hAnsi="宋体" w:eastAsia="宋体" w:cs="宋体"/>
                <w:spacing w:val="-2"/>
                <w:sz w:val="21"/>
                <w:szCs w:val="21"/>
              </w:rPr>
              <w:t xml:space="preserve"> 日</w:t>
            </w:r>
          </w:p>
        </w:tc>
        <w:tc>
          <w:tcPr>
            <w:tcW w:w="5823" w:type="dxa"/>
            <w:vAlign w:val="top"/>
          </w:tcPr>
          <w:p>
            <w:pPr>
              <w:spacing w:before="34" w:line="219" w:lineRule="auto"/>
              <w:ind w:left="110"/>
              <w:rPr>
                <w:rFonts w:ascii="宋体" w:hAnsi="宋体" w:eastAsia="宋体" w:cs="宋体"/>
                <w:sz w:val="21"/>
                <w:szCs w:val="21"/>
              </w:rPr>
            </w:pPr>
            <w:r>
              <w:rPr>
                <w:rFonts w:ascii="宋体" w:hAnsi="宋体" w:eastAsia="宋体" w:cs="宋体"/>
                <w:spacing w:val="-12"/>
                <w:sz w:val="21"/>
                <w:szCs w:val="21"/>
              </w:rPr>
              <w:t>会</w:t>
            </w:r>
            <w:r>
              <w:rPr>
                <w:rFonts w:ascii="宋体" w:hAnsi="宋体" w:eastAsia="宋体" w:cs="宋体"/>
                <w:spacing w:val="-10"/>
                <w:sz w:val="21"/>
                <w:szCs w:val="21"/>
              </w:rPr>
              <w:t>议</w:t>
            </w:r>
            <w:r>
              <w:rPr>
                <w:rFonts w:ascii="宋体" w:hAnsi="宋体" w:eastAsia="宋体" w:cs="宋体"/>
                <w:spacing w:val="-6"/>
                <w:sz w:val="21"/>
                <w:szCs w:val="21"/>
              </w:rPr>
              <w:t>审议通过了《公司 2021 年第一季度报告(全文及正文)》。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3" w:hRule="atLeast"/>
        </w:trPr>
        <w:tc>
          <w:tcPr>
            <w:tcW w:w="1873" w:type="dxa"/>
            <w:vAlign w:val="top"/>
          </w:tcPr>
          <w:p>
            <w:pPr>
              <w:spacing w:before="35" w:line="218" w:lineRule="auto"/>
              <w:ind w:left="116"/>
              <w:rPr>
                <w:rFonts w:ascii="宋体" w:hAnsi="宋体" w:eastAsia="宋体" w:cs="宋体"/>
                <w:sz w:val="21"/>
                <w:szCs w:val="21"/>
              </w:rPr>
            </w:pPr>
            <w:r>
              <w:rPr>
                <w:rFonts w:ascii="宋体" w:hAnsi="宋体" w:eastAsia="宋体" w:cs="宋体"/>
                <w:spacing w:val="29"/>
                <w:sz w:val="21"/>
                <w:szCs w:val="21"/>
              </w:rPr>
              <w:t>第</w:t>
            </w:r>
            <w:r>
              <w:rPr>
                <w:rFonts w:ascii="宋体" w:hAnsi="宋体" w:eastAsia="宋体" w:cs="宋体"/>
                <w:spacing w:val="26"/>
                <w:sz w:val="21"/>
                <w:szCs w:val="21"/>
              </w:rPr>
              <w:t>九届十三次董</w:t>
            </w:r>
          </w:p>
        </w:tc>
        <w:tc>
          <w:tcPr>
            <w:tcW w:w="1358" w:type="dxa"/>
            <w:vAlign w:val="top"/>
          </w:tcPr>
          <w:p>
            <w:pPr>
              <w:spacing w:before="35" w:line="218" w:lineRule="auto"/>
              <w:ind w:left="108"/>
              <w:rPr>
                <w:rFonts w:ascii="宋体" w:hAnsi="宋体" w:eastAsia="宋体" w:cs="宋体"/>
                <w:sz w:val="21"/>
                <w:szCs w:val="21"/>
              </w:rPr>
            </w:pPr>
            <w:r>
              <w:rPr>
                <w:rFonts w:ascii="宋体" w:hAnsi="宋体" w:eastAsia="宋体" w:cs="宋体"/>
                <w:spacing w:val="-11"/>
                <w:sz w:val="21"/>
                <w:szCs w:val="21"/>
              </w:rPr>
              <w:t>2021 年 6 月</w:t>
            </w:r>
          </w:p>
        </w:tc>
        <w:tc>
          <w:tcPr>
            <w:tcW w:w="5823" w:type="dxa"/>
            <w:vAlign w:val="top"/>
          </w:tcPr>
          <w:p>
            <w:pPr>
              <w:spacing w:before="35" w:line="218" w:lineRule="auto"/>
              <w:ind w:left="110"/>
              <w:rPr>
                <w:rFonts w:ascii="宋体" w:hAnsi="宋体" w:eastAsia="宋体" w:cs="宋体"/>
                <w:sz w:val="21"/>
                <w:szCs w:val="21"/>
              </w:rPr>
            </w:pPr>
            <w:r>
              <w:rPr>
                <w:rFonts w:ascii="宋体" w:hAnsi="宋体" w:eastAsia="宋体" w:cs="宋体"/>
                <w:spacing w:val="-4"/>
                <w:sz w:val="21"/>
                <w:szCs w:val="21"/>
              </w:rPr>
              <w:t>会议审议通过</w:t>
            </w:r>
            <w:r>
              <w:rPr>
                <w:rFonts w:ascii="宋体" w:hAnsi="宋体" w:eastAsia="宋体" w:cs="宋体"/>
                <w:spacing w:val="-2"/>
                <w:sz w:val="21"/>
                <w:szCs w:val="21"/>
              </w:rPr>
              <w:t>了《关于收购股权暨关联交易的议案》、《关于</w:t>
            </w:r>
          </w:p>
        </w:tc>
      </w:tr>
    </w:tbl>
    <w:p>
      <w:pPr>
        <w:spacing w:line="43" w:lineRule="exact"/>
        <w:rPr>
          <w:rFonts w:ascii="Arial"/>
          <w:sz w:val="3"/>
        </w:rPr>
      </w:pPr>
    </w:p>
    <w:p>
      <w:pPr>
        <w:sectPr>
          <w:headerReference r:id="rId76" w:type="default"/>
          <w:footerReference r:id="rId77" w:type="default"/>
          <w:pgSz w:w="11907" w:h="16839"/>
          <w:pgMar w:top="1387" w:right="1162" w:bottom="1395" w:left="1685" w:header="852" w:footer="1191" w:gutter="0"/>
          <w:cols w:space="720" w:num="1"/>
        </w:sectPr>
      </w:pPr>
    </w:p>
    <w:p>
      <w:pPr>
        <w:spacing w:line="136"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3"/>
        <w:gridCol w:w="1358"/>
        <w:gridCol w:w="58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873" w:type="dxa"/>
            <w:vAlign w:val="top"/>
          </w:tcPr>
          <w:p>
            <w:pPr>
              <w:spacing w:before="36" w:line="220" w:lineRule="auto"/>
              <w:ind w:left="116"/>
              <w:rPr>
                <w:rFonts w:ascii="宋体" w:hAnsi="宋体" w:eastAsia="宋体" w:cs="宋体"/>
                <w:sz w:val="21"/>
                <w:szCs w:val="21"/>
              </w:rPr>
            </w:pP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6" w:line="226" w:lineRule="auto"/>
              <w:ind w:left="108"/>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5 </w:t>
            </w:r>
            <w:r>
              <w:rPr>
                <w:rFonts w:ascii="宋体" w:hAnsi="宋体" w:eastAsia="宋体" w:cs="宋体"/>
                <w:spacing w:val="10"/>
                <w:sz w:val="21"/>
                <w:szCs w:val="21"/>
              </w:rPr>
              <w:t>日</w:t>
            </w:r>
          </w:p>
        </w:tc>
        <w:tc>
          <w:tcPr>
            <w:tcW w:w="5823" w:type="dxa"/>
            <w:vAlign w:val="top"/>
          </w:tcPr>
          <w:p>
            <w:pPr>
              <w:spacing w:before="35" w:line="232" w:lineRule="auto"/>
              <w:ind w:left="111" w:right="105"/>
              <w:rPr>
                <w:rFonts w:ascii="宋体" w:hAnsi="宋体" w:eastAsia="宋体" w:cs="宋体"/>
                <w:sz w:val="21"/>
                <w:szCs w:val="21"/>
              </w:rPr>
            </w:pPr>
            <w:r>
              <w:rPr>
                <w:rFonts w:ascii="宋体" w:hAnsi="宋体" w:eastAsia="宋体" w:cs="宋体"/>
                <w:spacing w:val="-1"/>
                <w:sz w:val="21"/>
                <w:szCs w:val="21"/>
              </w:rPr>
              <w:t>修改</w:t>
            </w:r>
            <w:r>
              <w:rPr>
                <w:rFonts w:ascii="Times New Roman" w:hAnsi="Times New Roman" w:eastAsia="Times New Roman" w:cs="Times New Roman"/>
                <w:spacing w:val="-1"/>
                <w:sz w:val="21"/>
                <w:szCs w:val="21"/>
              </w:rPr>
              <w:t>&lt;</w:t>
            </w:r>
            <w:r>
              <w:rPr>
                <w:rFonts w:ascii="宋体" w:hAnsi="宋体" w:eastAsia="宋体" w:cs="宋体"/>
                <w:spacing w:val="-1"/>
                <w:sz w:val="21"/>
                <w:szCs w:val="21"/>
              </w:rPr>
              <w:t>公</w:t>
            </w:r>
            <w:r>
              <w:rPr>
                <w:rFonts w:ascii="宋体" w:hAnsi="宋体" w:eastAsia="宋体" w:cs="宋体"/>
                <w:sz w:val="21"/>
                <w:szCs w:val="21"/>
              </w:rPr>
              <w:t>司章程</w:t>
            </w:r>
            <w:r>
              <w:rPr>
                <w:rFonts w:ascii="Times New Roman" w:hAnsi="Times New Roman" w:eastAsia="Times New Roman" w:cs="Times New Roman"/>
                <w:sz w:val="21"/>
                <w:szCs w:val="21"/>
              </w:rPr>
              <w:t>&gt;</w:t>
            </w:r>
            <w:r>
              <w:rPr>
                <w:rFonts w:ascii="宋体" w:hAnsi="宋体" w:eastAsia="宋体" w:cs="宋体"/>
                <w:sz w:val="21"/>
                <w:szCs w:val="21"/>
              </w:rPr>
              <w:t>部分条款的议案》、《关于修改</w:t>
            </w:r>
            <w:r>
              <w:rPr>
                <w:rFonts w:ascii="Times New Roman" w:hAnsi="Times New Roman" w:eastAsia="Times New Roman" w:cs="Times New Roman"/>
                <w:sz w:val="21"/>
                <w:szCs w:val="21"/>
              </w:rPr>
              <w:t>&lt;</w:t>
            </w:r>
            <w:r>
              <w:rPr>
                <w:rFonts w:ascii="宋体" w:hAnsi="宋体" w:eastAsia="宋体" w:cs="宋体"/>
                <w:sz w:val="21"/>
                <w:szCs w:val="21"/>
              </w:rPr>
              <w:t xml:space="preserve">董事会议事 </w:t>
            </w:r>
            <w:r>
              <w:rPr>
                <w:rFonts w:ascii="宋体" w:hAnsi="宋体" w:eastAsia="宋体" w:cs="宋体"/>
                <w:spacing w:val="-1"/>
                <w:sz w:val="21"/>
                <w:szCs w:val="21"/>
              </w:rPr>
              <w:t>规则</w:t>
            </w:r>
            <w:r>
              <w:rPr>
                <w:rFonts w:ascii="Times New Roman" w:hAnsi="Times New Roman" w:eastAsia="Times New Roman" w:cs="Times New Roman"/>
                <w:spacing w:val="-1"/>
                <w:sz w:val="21"/>
                <w:szCs w:val="21"/>
              </w:rPr>
              <w:t>&gt;</w:t>
            </w:r>
            <w:r>
              <w:rPr>
                <w:rFonts w:ascii="宋体" w:hAnsi="宋体" w:eastAsia="宋体" w:cs="宋体"/>
                <w:spacing w:val="-1"/>
                <w:sz w:val="21"/>
                <w:szCs w:val="21"/>
              </w:rPr>
              <w:t>部分</w:t>
            </w:r>
            <w:r>
              <w:rPr>
                <w:rFonts w:ascii="宋体" w:hAnsi="宋体" w:eastAsia="宋体" w:cs="宋体"/>
                <w:sz w:val="21"/>
                <w:szCs w:val="21"/>
              </w:rPr>
              <w:t>条款的议案》、《关于修改</w:t>
            </w:r>
            <w:r>
              <w:rPr>
                <w:rFonts w:ascii="Times New Roman" w:hAnsi="Times New Roman" w:eastAsia="Times New Roman" w:cs="Times New Roman"/>
                <w:sz w:val="21"/>
                <w:szCs w:val="21"/>
              </w:rPr>
              <w:t>&lt;</w:t>
            </w:r>
            <w:r>
              <w:rPr>
                <w:rFonts w:ascii="宋体" w:hAnsi="宋体" w:eastAsia="宋体" w:cs="宋体"/>
                <w:sz w:val="21"/>
                <w:szCs w:val="21"/>
              </w:rPr>
              <w:t>总经理工作细则</w:t>
            </w:r>
            <w:r>
              <w:rPr>
                <w:rFonts w:ascii="Times New Roman" w:hAnsi="Times New Roman" w:eastAsia="Times New Roman" w:cs="Times New Roman"/>
                <w:sz w:val="21"/>
                <w:szCs w:val="21"/>
              </w:rPr>
              <w:t>&gt;</w:t>
            </w:r>
            <w:r>
              <w:rPr>
                <w:rFonts w:ascii="宋体" w:hAnsi="宋体" w:eastAsia="宋体" w:cs="宋体"/>
                <w:sz w:val="21"/>
                <w:szCs w:val="21"/>
              </w:rPr>
              <w:t xml:space="preserve">部分 </w:t>
            </w:r>
            <w:r>
              <w:rPr>
                <w:rFonts w:ascii="宋体" w:hAnsi="宋体" w:eastAsia="宋体" w:cs="宋体"/>
                <w:spacing w:val="-2"/>
                <w:sz w:val="21"/>
                <w:szCs w:val="21"/>
              </w:rPr>
              <w:t>条</w:t>
            </w:r>
            <w:r>
              <w:rPr>
                <w:rFonts w:ascii="宋体" w:hAnsi="宋体" w:eastAsia="宋体" w:cs="宋体"/>
                <w:spacing w:val="-1"/>
                <w:sz w:val="21"/>
                <w:szCs w:val="21"/>
              </w:rPr>
              <w:t>款的议案》。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73" w:type="dxa"/>
            <w:vAlign w:val="top"/>
          </w:tcPr>
          <w:p>
            <w:pPr>
              <w:spacing w:before="30" w:line="255"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九届十四次董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0" w:line="258" w:lineRule="auto"/>
              <w:ind w:left="108" w:right="105"/>
              <w:rPr>
                <w:rFonts w:ascii="宋体" w:hAnsi="宋体" w:eastAsia="宋体" w:cs="宋体"/>
                <w:sz w:val="21"/>
                <w:szCs w:val="21"/>
              </w:rPr>
            </w:pPr>
            <w:r>
              <w:rPr>
                <w:rFonts w:ascii="Times New Roman" w:hAnsi="Times New Roman" w:eastAsia="Times New Roman" w:cs="Times New Roman"/>
                <w:spacing w:val="-2"/>
                <w:sz w:val="21"/>
                <w:szCs w:val="21"/>
              </w:rPr>
              <w:t xml:space="preserve">2021 </w:t>
            </w:r>
            <w:r>
              <w:rPr>
                <w:rFonts w:ascii="宋体" w:hAnsi="宋体" w:eastAsia="宋体" w:cs="宋体"/>
                <w:spacing w:val="-2"/>
                <w:sz w:val="21"/>
                <w:szCs w:val="21"/>
              </w:rPr>
              <w:t xml:space="preserve">年 </w:t>
            </w:r>
            <w:r>
              <w:rPr>
                <w:rFonts w:ascii="Times New Roman" w:hAnsi="Times New Roman" w:eastAsia="Times New Roman" w:cs="Times New Roman"/>
                <w:spacing w:val="-1"/>
                <w:sz w:val="21"/>
                <w:szCs w:val="21"/>
              </w:rPr>
              <w:t xml:space="preserve">8 </w:t>
            </w:r>
            <w:r>
              <w:rPr>
                <w:rFonts w:ascii="宋体" w:hAnsi="宋体" w:eastAsia="宋体" w:cs="宋体"/>
                <w:spacing w:val="-1"/>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7 </w:t>
            </w:r>
            <w:r>
              <w:rPr>
                <w:rFonts w:ascii="宋体" w:hAnsi="宋体" w:eastAsia="宋体" w:cs="宋体"/>
                <w:spacing w:val="10"/>
                <w:sz w:val="21"/>
                <w:szCs w:val="21"/>
              </w:rPr>
              <w:t>日</w:t>
            </w:r>
          </w:p>
        </w:tc>
        <w:tc>
          <w:tcPr>
            <w:tcW w:w="5823" w:type="dxa"/>
            <w:vAlign w:val="top"/>
          </w:tcPr>
          <w:p>
            <w:pPr>
              <w:spacing w:before="30" w:line="232" w:lineRule="auto"/>
              <w:ind w:left="111" w:right="105" w:hanging="1"/>
              <w:rPr>
                <w:rFonts w:ascii="宋体" w:hAnsi="宋体" w:eastAsia="宋体" w:cs="宋体"/>
                <w:sz w:val="21"/>
                <w:szCs w:val="21"/>
              </w:rPr>
            </w:pPr>
            <w:r>
              <w:rPr>
                <w:rFonts w:ascii="宋体" w:hAnsi="宋体" w:eastAsia="宋体" w:cs="宋体"/>
                <w:spacing w:val="-10"/>
                <w:sz w:val="21"/>
                <w:szCs w:val="21"/>
              </w:rPr>
              <w:t>会</w:t>
            </w:r>
            <w:r>
              <w:rPr>
                <w:rFonts w:ascii="宋体" w:hAnsi="宋体" w:eastAsia="宋体" w:cs="宋体"/>
                <w:spacing w:val="-9"/>
                <w:sz w:val="21"/>
                <w:szCs w:val="21"/>
              </w:rPr>
              <w:t>议</w:t>
            </w:r>
            <w:r>
              <w:rPr>
                <w:rFonts w:ascii="宋体" w:hAnsi="宋体" w:eastAsia="宋体" w:cs="宋体"/>
                <w:spacing w:val="-5"/>
                <w:sz w:val="21"/>
                <w:szCs w:val="21"/>
              </w:rPr>
              <w:t xml:space="preserve">审议通过了 《关于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年半年度募集资金存放与实际使</w:t>
            </w:r>
            <w:r>
              <w:rPr>
                <w:rFonts w:ascii="宋体" w:hAnsi="宋体" w:eastAsia="宋体" w:cs="宋体"/>
                <w:sz w:val="21"/>
                <w:szCs w:val="21"/>
              </w:rPr>
              <w:t xml:space="preserve"> </w:t>
            </w:r>
            <w:r>
              <w:rPr>
                <w:rFonts w:ascii="宋体" w:hAnsi="宋体" w:eastAsia="宋体" w:cs="宋体"/>
                <w:spacing w:val="-7"/>
                <w:sz w:val="21"/>
                <w:szCs w:val="21"/>
              </w:rPr>
              <w:t>用情况的专项报告》 、《关于修改</w:t>
            </w:r>
            <w:r>
              <w:rPr>
                <w:rFonts w:ascii="Times New Roman" w:hAnsi="Times New Roman" w:eastAsia="Times New Roman" w:cs="Times New Roman"/>
                <w:spacing w:val="-7"/>
                <w:sz w:val="21"/>
                <w:szCs w:val="21"/>
              </w:rPr>
              <w:t>&lt;</w:t>
            </w:r>
            <w:r>
              <w:rPr>
                <w:rFonts w:ascii="宋体" w:hAnsi="宋体" w:eastAsia="宋体" w:cs="宋体"/>
                <w:spacing w:val="-7"/>
                <w:sz w:val="21"/>
                <w:szCs w:val="21"/>
              </w:rPr>
              <w:t>关联交易管理制度</w:t>
            </w:r>
            <w:r>
              <w:rPr>
                <w:rFonts w:ascii="Times New Roman" w:hAnsi="Times New Roman" w:eastAsia="Times New Roman" w:cs="Times New Roman"/>
                <w:spacing w:val="-7"/>
                <w:sz w:val="21"/>
                <w:szCs w:val="21"/>
              </w:rPr>
              <w:t>&gt;</w:t>
            </w:r>
            <w:r>
              <w:rPr>
                <w:rFonts w:ascii="宋体" w:hAnsi="宋体" w:eastAsia="宋体" w:cs="宋体"/>
                <w:spacing w:val="-7"/>
                <w:sz w:val="21"/>
                <w:szCs w:val="21"/>
              </w:rPr>
              <w:t>部分</w:t>
            </w:r>
            <w:r>
              <w:rPr>
                <w:rFonts w:ascii="宋体" w:hAnsi="宋体" w:eastAsia="宋体" w:cs="宋体"/>
                <w:spacing w:val="-6"/>
                <w:sz w:val="21"/>
                <w:szCs w:val="21"/>
              </w:rPr>
              <w:t>条</w:t>
            </w:r>
            <w:r>
              <w:rPr>
                <w:rFonts w:ascii="宋体" w:hAnsi="宋体" w:eastAsia="宋体" w:cs="宋体"/>
                <w:sz w:val="21"/>
                <w:szCs w:val="21"/>
              </w:rPr>
              <w:t xml:space="preserve"> </w:t>
            </w:r>
            <w:r>
              <w:rPr>
                <w:rFonts w:ascii="宋体" w:hAnsi="宋体" w:eastAsia="宋体" w:cs="宋体"/>
                <w:spacing w:val="2"/>
                <w:sz w:val="21"/>
                <w:szCs w:val="21"/>
              </w:rPr>
              <w:t xml:space="preserve">款的议案》、《公司 </w:t>
            </w:r>
            <w:r>
              <w:rPr>
                <w:rFonts w:ascii="Times New Roman" w:hAnsi="Times New Roman" w:eastAsia="Times New Roman" w:cs="Times New Roman"/>
                <w:spacing w:val="2"/>
                <w:sz w:val="21"/>
                <w:szCs w:val="21"/>
              </w:rPr>
              <w:t xml:space="preserve">2021 </w:t>
            </w:r>
            <w:r>
              <w:rPr>
                <w:rFonts w:ascii="宋体" w:hAnsi="宋体" w:eastAsia="宋体" w:cs="宋体"/>
                <w:spacing w:val="1"/>
                <w:sz w:val="21"/>
                <w:szCs w:val="21"/>
              </w:rPr>
              <w:t>年半年度报告》(全文和摘要)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73" w:type="dxa"/>
            <w:vAlign w:val="top"/>
          </w:tcPr>
          <w:p>
            <w:pPr>
              <w:spacing w:before="32" w:line="227"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九届十五次董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2" w:line="227" w:lineRule="auto"/>
              <w:ind w:left="108" w:right="105"/>
              <w:rPr>
                <w:rFonts w:ascii="宋体" w:hAnsi="宋体" w:eastAsia="宋体" w:cs="宋体"/>
                <w:sz w:val="21"/>
                <w:szCs w:val="21"/>
              </w:rPr>
            </w:pPr>
            <w:r>
              <w:rPr>
                <w:rFonts w:ascii="Times New Roman" w:hAnsi="Times New Roman" w:eastAsia="Times New Roman" w:cs="Times New Roman"/>
                <w:spacing w:val="-2"/>
                <w:sz w:val="21"/>
                <w:szCs w:val="21"/>
              </w:rPr>
              <w:t xml:space="preserve">2021 </w:t>
            </w:r>
            <w:r>
              <w:rPr>
                <w:rFonts w:ascii="宋体" w:hAnsi="宋体" w:eastAsia="宋体" w:cs="宋体"/>
                <w:spacing w:val="-2"/>
                <w:sz w:val="21"/>
                <w:szCs w:val="21"/>
              </w:rPr>
              <w:t xml:space="preserve">年 </w:t>
            </w:r>
            <w:r>
              <w:rPr>
                <w:rFonts w:ascii="Times New Roman" w:hAnsi="Times New Roman" w:eastAsia="Times New Roman" w:cs="Times New Roman"/>
                <w:spacing w:val="-1"/>
                <w:sz w:val="21"/>
                <w:szCs w:val="21"/>
              </w:rPr>
              <w:t xml:space="preserve">9 </w:t>
            </w:r>
            <w:r>
              <w:rPr>
                <w:rFonts w:ascii="宋体" w:hAnsi="宋体" w:eastAsia="宋体" w:cs="宋体"/>
                <w:spacing w:val="-1"/>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8 </w:t>
            </w:r>
            <w:r>
              <w:rPr>
                <w:rFonts w:ascii="宋体" w:hAnsi="宋体" w:eastAsia="宋体" w:cs="宋体"/>
                <w:spacing w:val="10"/>
                <w:sz w:val="21"/>
                <w:szCs w:val="21"/>
              </w:rPr>
              <w:t>日</w:t>
            </w:r>
          </w:p>
        </w:tc>
        <w:tc>
          <w:tcPr>
            <w:tcW w:w="5823" w:type="dxa"/>
            <w:vAlign w:val="top"/>
          </w:tcPr>
          <w:p>
            <w:pPr>
              <w:spacing w:before="32" w:line="227" w:lineRule="auto"/>
              <w:ind w:left="117" w:right="105" w:hanging="7"/>
              <w:rPr>
                <w:rFonts w:ascii="宋体" w:hAnsi="宋体" w:eastAsia="宋体" w:cs="宋体"/>
                <w:sz w:val="21"/>
                <w:szCs w:val="21"/>
              </w:rPr>
            </w:pPr>
            <w:r>
              <w:rPr>
                <w:rFonts w:ascii="宋体" w:hAnsi="宋体" w:eastAsia="宋体" w:cs="宋体"/>
                <w:spacing w:val="-4"/>
                <w:sz w:val="21"/>
                <w:szCs w:val="21"/>
              </w:rPr>
              <w:t>会议审议通过了</w:t>
            </w:r>
            <w:r>
              <w:rPr>
                <w:rFonts w:ascii="宋体" w:hAnsi="宋体" w:eastAsia="宋体" w:cs="宋体"/>
                <w:spacing w:val="-2"/>
                <w:sz w:val="21"/>
                <w:szCs w:val="21"/>
              </w:rPr>
              <w:t>《关于全资子公司湖南海利常德农药化工有限</w:t>
            </w:r>
            <w:r>
              <w:rPr>
                <w:rFonts w:ascii="宋体" w:hAnsi="宋体" w:eastAsia="宋体" w:cs="宋体"/>
                <w:sz w:val="21"/>
                <w:szCs w:val="21"/>
              </w:rPr>
              <w:t xml:space="preserve"> </w:t>
            </w:r>
            <w:r>
              <w:rPr>
                <w:rFonts w:ascii="宋体" w:hAnsi="宋体" w:eastAsia="宋体" w:cs="宋体"/>
                <w:spacing w:val="-1"/>
                <w:sz w:val="21"/>
                <w:szCs w:val="21"/>
              </w:rPr>
              <w:t xml:space="preserve">公司投资建设 </w:t>
            </w:r>
            <w:r>
              <w:rPr>
                <w:rFonts w:ascii="Times New Roman" w:hAnsi="Times New Roman" w:eastAsia="Times New Roman" w:cs="Times New Roman"/>
                <w:spacing w:val="-1"/>
                <w:sz w:val="21"/>
                <w:szCs w:val="21"/>
              </w:rPr>
              <w:t>“</w:t>
            </w:r>
            <w:r>
              <w:rPr>
                <w:rFonts w:ascii="宋体" w:hAnsi="宋体" w:eastAsia="宋体" w:cs="宋体"/>
                <w:spacing w:val="-1"/>
                <w:sz w:val="21"/>
                <w:szCs w:val="21"/>
              </w:rPr>
              <w:t>废气</w:t>
            </w:r>
            <w:r>
              <w:rPr>
                <w:rFonts w:ascii="宋体" w:hAnsi="宋体" w:eastAsia="宋体" w:cs="宋体"/>
                <w:sz w:val="21"/>
                <w:szCs w:val="21"/>
              </w:rPr>
              <w:t>焚烧炉装置建设项目</w:t>
            </w:r>
            <w:r>
              <w:rPr>
                <w:rFonts w:ascii="Times New Roman" w:hAnsi="Times New Roman" w:eastAsia="Times New Roman" w:cs="Times New Roman"/>
                <w:sz w:val="21"/>
                <w:szCs w:val="21"/>
              </w:rPr>
              <w:t>”</w:t>
            </w:r>
            <w:r>
              <w:rPr>
                <w:rFonts w:ascii="宋体" w:hAnsi="宋体" w:eastAsia="宋体" w:cs="宋体"/>
                <w:sz w:val="21"/>
                <w:szCs w:val="21"/>
              </w:rPr>
              <w:t>的议案》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73" w:type="dxa"/>
            <w:vAlign w:val="top"/>
          </w:tcPr>
          <w:p>
            <w:pPr>
              <w:spacing w:before="32" w:line="227"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九届十六次董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2" w:line="227" w:lineRule="auto"/>
              <w:ind w:left="108" w:right="105"/>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11"/>
                <w:sz w:val="21"/>
                <w:szCs w:val="21"/>
              </w:rPr>
              <w:t xml:space="preserve">021 </w:t>
            </w:r>
            <w:r>
              <w:rPr>
                <w:rFonts w:ascii="宋体" w:hAnsi="宋体" w:eastAsia="宋体" w:cs="宋体"/>
                <w:spacing w:val="-11"/>
                <w:sz w:val="21"/>
                <w:szCs w:val="21"/>
              </w:rPr>
              <w:t xml:space="preserve">年 </w:t>
            </w:r>
            <w:r>
              <w:rPr>
                <w:rFonts w:ascii="Times New Roman" w:hAnsi="Times New Roman" w:eastAsia="Times New Roman" w:cs="Times New Roman"/>
                <w:spacing w:val="-11"/>
                <w:sz w:val="21"/>
                <w:szCs w:val="21"/>
              </w:rPr>
              <w:t xml:space="preserve">10 </w:t>
            </w:r>
            <w:r>
              <w:rPr>
                <w:rFonts w:ascii="宋体" w:hAnsi="宋体" w:eastAsia="宋体" w:cs="宋体"/>
                <w:spacing w:val="-11"/>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8 </w:t>
            </w:r>
            <w:r>
              <w:rPr>
                <w:rFonts w:ascii="宋体" w:hAnsi="宋体" w:eastAsia="宋体" w:cs="宋体"/>
                <w:spacing w:val="10"/>
                <w:sz w:val="21"/>
                <w:szCs w:val="21"/>
              </w:rPr>
              <w:t>日</w:t>
            </w:r>
          </w:p>
        </w:tc>
        <w:tc>
          <w:tcPr>
            <w:tcW w:w="5823" w:type="dxa"/>
            <w:vAlign w:val="top"/>
          </w:tcPr>
          <w:p>
            <w:pPr>
              <w:spacing w:before="32" w:line="219" w:lineRule="auto"/>
              <w:ind w:left="110"/>
              <w:rPr>
                <w:rFonts w:ascii="宋体" w:hAnsi="宋体" w:eastAsia="宋体" w:cs="宋体"/>
                <w:sz w:val="21"/>
                <w:szCs w:val="21"/>
              </w:rPr>
            </w:pPr>
            <w:r>
              <w:rPr>
                <w:rFonts w:ascii="宋体" w:hAnsi="宋体" w:eastAsia="宋体" w:cs="宋体"/>
                <w:spacing w:val="-4"/>
                <w:sz w:val="21"/>
                <w:szCs w:val="21"/>
              </w:rPr>
              <w:t>会议审议通</w:t>
            </w:r>
            <w:r>
              <w:rPr>
                <w:rFonts w:ascii="宋体" w:hAnsi="宋体" w:eastAsia="宋体" w:cs="宋体"/>
                <w:spacing w:val="-2"/>
                <w:sz w:val="21"/>
                <w:szCs w:val="21"/>
              </w:rPr>
              <w:t xml:space="preserve">过了《公司 </w:t>
            </w:r>
            <w:r>
              <w:rPr>
                <w:rFonts w:ascii="Times New Roman" w:hAnsi="Times New Roman" w:eastAsia="Times New Roman" w:cs="Times New Roman"/>
                <w:spacing w:val="-2"/>
                <w:sz w:val="21"/>
                <w:szCs w:val="21"/>
              </w:rPr>
              <w:t xml:space="preserve">2021 </w:t>
            </w:r>
            <w:r>
              <w:rPr>
                <w:rFonts w:ascii="宋体" w:hAnsi="宋体" w:eastAsia="宋体" w:cs="宋体"/>
                <w:spacing w:val="-2"/>
                <w:sz w:val="21"/>
                <w:szCs w:val="21"/>
              </w:rPr>
              <w:t>年第三季度报告》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873" w:type="dxa"/>
            <w:vAlign w:val="top"/>
          </w:tcPr>
          <w:p>
            <w:pPr>
              <w:spacing w:before="32" w:line="227"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九届十七次董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2" w:line="227" w:lineRule="auto"/>
              <w:ind w:left="108" w:right="105"/>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11"/>
                <w:sz w:val="21"/>
                <w:szCs w:val="21"/>
              </w:rPr>
              <w:t xml:space="preserve">021 </w:t>
            </w:r>
            <w:r>
              <w:rPr>
                <w:rFonts w:ascii="宋体" w:hAnsi="宋体" w:eastAsia="宋体" w:cs="宋体"/>
                <w:spacing w:val="-11"/>
                <w:sz w:val="21"/>
                <w:szCs w:val="21"/>
              </w:rPr>
              <w:t xml:space="preserve">年 </w:t>
            </w:r>
            <w:r>
              <w:rPr>
                <w:rFonts w:ascii="Times New Roman" w:hAnsi="Times New Roman" w:eastAsia="Times New Roman" w:cs="Times New Roman"/>
                <w:spacing w:val="-11"/>
                <w:sz w:val="21"/>
                <w:szCs w:val="21"/>
              </w:rPr>
              <w:t xml:space="preserve">11 </w:t>
            </w:r>
            <w:r>
              <w:rPr>
                <w:rFonts w:ascii="宋体" w:hAnsi="宋体" w:eastAsia="宋体" w:cs="宋体"/>
                <w:spacing w:val="-11"/>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9 </w:t>
            </w:r>
            <w:r>
              <w:rPr>
                <w:rFonts w:ascii="宋体" w:hAnsi="宋体" w:eastAsia="宋体" w:cs="宋体"/>
                <w:spacing w:val="10"/>
                <w:sz w:val="21"/>
                <w:szCs w:val="21"/>
              </w:rPr>
              <w:t>日</w:t>
            </w:r>
          </w:p>
        </w:tc>
        <w:tc>
          <w:tcPr>
            <w:tcW w:w="5823" w:type="dxa"/>
            <w:vAlign w:val="top"/>
          </w:tcPr>
          <w:p>
            <w:pPr>
              <w:spacing w:before="32" w:line="227" w:lineRule="auto"/>
              <w:ind w:left="112" w:right="105" w:hanging="2"/>
              <w:rPr>
                <w:rFonts w:ascii="宋体" w:hAnsi="宋体" w:eastAsia="宋体" w:cs="宋体"/>
                <w:sz w:val="21"/>
                <w:szCs w:val="21"/>
              </w:rPr>
            </w:pPr>
            <w:r>
              <w:rPr>
                <w:rFonts w:ascii="宋体" w:hAnsi="宋体" w:eastAsia="宋体" w:cs="宋体"/>
                <w:spacing w:val="-4"/>
                <w:sz w:val="21"/>
                <w:szCs w:val="21"/>
              </w:rPr>
              <w:t>会议审议通过了</w:t>
            </w:r>
            <w:r>
              <w:rPr>
                <w:rFonts w:ascii="宋体" w:hAnsi="宋体" w:eastAsia="宋体" w:cs="宋体"/>
                <w:spacing w:val="-2"/>
                <w:sz w:val="21"/>
                <w:szCs w:val="21"/>
              </w:rPr>
              <w:t>《关于公司第一期员工持股计划存续期展期的</w:t>
            </w:r>
            <w:r>
              <w:rPr>
                <w:rFonts w:ascii="宋体" w:hAnsi="宋体" w:eastAsia="宋体" w:cs="宋体"/>
                <w:sz w:val="21"/>
                <w:szCs w:val="21"/>
              </w:rPr>
              <w:t xml:space="preserve"> </w:t>
            </w:r>
            <w:r>
              <w:rPr>
                <w:rFonts w:ascii="宋体" w:hAnsi="宋体" w:eastAsia="宋体" w:cs="宋体"/>
                <w:spacing w:val="-5"/>
                <w:sz w:val="21"/>
                <w:szCs w:val="21"/>
              </w:rPr>
              <w:t>议</w:t>
            </w:r>
            <w:r>
              <w:rPr>
                <w:rFonts w:ascii="宋体" w:hAnsi="宋体" w:eastAsia="宋体" w:cs="宋体"/>
                <w:spacing w:val="-3"/>
                <w:sz w:val="21"/>
                <w:szCs w:val="21"/>
              </w:rPr>
              <w:t>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73" w:type="dxa"/>
            <w:vAlign w:val="top"/>
          </w:tcPr>
          <w:p>
            <w:pPr>
              <w:spacing w:before="32" w:line="227"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九届十八次董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2" w:line="227" w:lineRule="auto"/>
              <w:ind w:left="108" w:right="105"/>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11"/>
                <w:sz w:val="21"/>
                <w:szCs w:val="21"/>
              </w:rPr>
              <w:t xml:space="preserve">021 </w:t>
            </w:r>
            <w:r>
              <w:rPr>
                <w:rFonts w:ascii="宋体" w:hAnsi="宋体" w:eastAsia="宋体" w:cs="宋体"/>
                <w:spacing w:val="-11"/>
                <w:sz w:val="21"/>
                <w:szCs w:val="21"/>
              </w:rPr>
              <w:t xml:space="preserve">年 </w:t>
            </w:r>
            <w:r>
              <w:rPr>
                <w:rFonts w:ascii="Times New Roman" w:hAnsi="Times New Roman" w:eastAsia="Times New Roman" w:cs="Times New Roman"/>
                <w:spacing w:val="-11"/>
                <w:sz w:val="21"/>
                <w:szCs w:val="21"/>
              </w:rPr>
              <w:t xml:space="preserve">12 </w:t>
            </w:r>
            <w:r>
              <w:rPr>
                <w:rFonts w:ascii="宋体" w:hAnsi="宋体" w:eastAsia="宋体" w:cs="宋体"/>
                <w:spacing w:val="-11"/>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0 </w:t>
            </w:r>
            <w:r>
              <w:rPr>
                <w:rFonts w:ascii="宋体" w:hAnsi="宋体" w:eastAsia="宋体" w:cs="宋体"/>
                <w:spacing w:val="10"/>
                <w:sz w:val="21"/>
                <w:szCs w:val="21"/>
              </w:rPr>
              <w:t>日</w:t>
            </w:r>
          </w:p>
        </w:tc>
        <w:tc>
          <w:tcPr>
            <w:tcW w:w="5823" w:type="dxa"/>
            <w:vAlign w:val="top"/>
          </w:tcPr>
          <w:p>
            <w:pPr>
              <w:spacing w:before="32" w:line="227" w:lineRule="auto"/>
              <w:ind w:left="115" w:right="105" w:hanging="5"/>
              <w:rPr>
                <w:rFonts w:ascii="宋体" w:hAnsi="宋体" w:eastAsia="宋体" w:cs="宋体"/>
                <w:sz w:val="21"/>
                <w:szCs w:val="21"/>
              </w:rPr>
            </w:pPr>
            <w:r>
              <w:rPr>
                <w:rFonts w:ascii="宋体" w:hAnsi="宋体" w:eastAsia="宋体" w:cs="宋体"/>
                <w:spacing w:val="-4"/>
                <w:sz w:val="21"/>
                <w:szCs w:val="21"/>
              </w:rPr>
              <w:t>会议审议通过了</w:t>
            </w:r>
            <w:r>
              <w:rPr>
                <w:rFonts w:ascii="宋体" w:hAnsi="宋体" w:eastAsia="宋体" w:cs="宋体"/>
                <w:spacing w:val="-2"/>
                <w:sz w:val="21"/>
                <w:szCs w:val="21"/>
              </w:rPr>
              <w:t>《关于收购湖南兴蔬种业有限公司股权暨关联</w:t>
            </w:r>
            <w:r>
              <w:rPr>
                <w:rFonts w:ascii="宋体" w:hAnsi="宋体" w:eastAsia="宋体" w:cs="宋体"/>
                <w:sz w:val="21"/>
                <w:szCs w:val="21"/>
              </w:rPr>
              <w:t xml:space="preserve"> </w:t>
            </w:r>
            <w:r>
              <w:rPr>
                <w:rFonts w:ascii="宋体" w:hAnsi="宋体" w:eastAsia="宋体" w:cs="宋体"/>
                <w:spacing w:val="-2"/>
                <w:sz w:val="21"/>
                <w:szCs w:val="21"/>
              </w:rPr>
              <w:t>交易的</w:t>
            </w:r>
            <w:r>
              <w:rPr>
                <w:rFonts w:ascii="宋体" w:hAnsi="宋体" w:eastAsia="宋体" w:cs="宋体"/>
                <w:spacing w:val="-1"/>
                <w:sz w:val="21"/>
                <w:szCs w:val="21"/>
              </w:rPr>
              <w:t>议案》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873" w:type="dxa"/>
            <w:vAlign w:val="top"/>
          </w:tcPr>
          <w:p>
            <w:pPr>
              <w:spacing w:before="34" w:line="228" w:lineRule="auto"/>
              <w:ind w:left="116" w:right="105"/>
              <w:rPr>
                <w:rFonts w:ascii="宋体" w:hAnsi="宋体" w:eastAsia="宋体" w:cs="宋体"/>
                <w:sz w:val="21"/>
                <w:szCs w:val="21"/>
              </w:rPr>
            </w:pPr>
            <w:r>
              <w:rPr>
                <w:rFonts w:ascii="宋体" w:hAnsi="宋体" w:eastAsia="宋体" w:cs="宋体"/>
                <w:spacing w:val="26"/>
                <w:sz w:val="21"/>
                <w:szCs w:val="21"/>
              </w:rPr>
              <w:t>第</w:t>
            </w:r>
            <w:r>
              <w:rPr>
                <w:rFonts w:ascii="宋体" w:hAnsi="宋体" w:eastAsia="宋体" w:cs="宋体"/>
                <w:spacing w:val="25"/>
                <w:sz w:val="21"/>
                <w:szCs w:val="21"/>
              </w:rPr>
              <w:t>九届十九次董</w:t>
            </w:r>
            <w:r>
              <w:rPr>
                <w:rFonts w:ascii="宋体" w:hAnsi="宋体" w:eastAsia="宋体" w:cs="宋体"/>
                <w:sz w:val="21"/>
                <w:szCs w:val="21"/>
              </w:rPr>
              <w:t xml:space="preserve"> </w:t>
            </w:r>
            <w:r>
              <w:rPr>
                <w:rFonts w:ascii="宋体" w:hAnsi="宋体" w:eastAsia="宋体" w:cs="宋体"/>
                <w:spacing w:val="-2"/>
                <w:sz w:val="21"/>
                <w:szCs w:val="21"/>
              </w:rPr>
              <w:t>事</w:t>
            </w:r>
            <w:r>
              <w:rPr>
                <w:rFonts w:ascii="宋体" w:hAnsi="宋体" w:eastAsia="宋体" w:cs="宋体"/>
                <w:spacing w:val="-1"/>
                <w:sz w:val="21"/>
                <w:szCs w:val="21"/>
              </w:rPr>
              <w:t>会</w:t>
            </w:r>
          </w:p>
        </w:tc>
        <w:tc>
          <w:tcPr>
            <w:tcW w:w="1358" w:type="dxa"/>
            <w:vAlign w:val="top"/>
          </w:tcPr>
          <w:p>
            <w:pPr>
              <w:spacing w:before="34" w:line="228" w:lineRule="auto"/>
              <w:ind w:left="108" w:right="105"/>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11"/>
                <w:sz w:val="21"/>
                <w:szCs w:val="21"/>
              </w:rPr>
              <w:t xml:space="preserve">021 </w:t>
            </w:r>
            <w:r>
              <w:rPr>
                <w:rFonts w:ascii="宋体" w:hAnsi="宋体" w:eastAsia="宋体" w:cs="宋体"/>
                <w:spacing w:val="-11"/>
                <w:sz w:val="21"/>
                <w:szCs w:val="21"/>
              </w:rPr>
              <w:t xml:space="preserve">年 </w:t>
            </w:r>
            <w:r>
              <w:rPr>
                <w:rFonts w:ascii="Times New Roman" w:hAnsi="Times New Roman" w:eastAsia="Times New Roman" w:cs="Times New Roman"/>
                <w:spacing w:val="-11"/>
                <w:sz w:val="21"/>
                <w:szCs w:val="21"/>
              </w:rPr>
              <w:t xml:space="preserve">12 </w:t>
            </w:r>
            <w:r>
              <w:rPr>
                <w:rFonts w:ascii="宋体" w:hAnsi="宋体" w:eastAsia="宋体" w:cs="宋体"/>
                <w:spacing w:val="-11"/>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2"/>
                <w:sz w:val="21"/>
                <w:szCs w:val="21"/>
              </w:rPr>
              <w:t>2</w:t>
            </w:r>
            <w:r>
              <w:rPr>
                <w:rFonts w:ascii="Times New Roman" w:hAnsi="Times New Roman" w:eastAsia="Times New Roman" w:cs="Times New Roman"/>
                <w:spacing w:val="10"/>
                <w:sz w:val="21"/>
                <w:szCs w:val="21"/>
              </w:rPr>
              <w:t xml:space="preserve">8 </w:t>
            </w:r>
            <w:r>
              <w:rPr>
                <w:rFonts w:ascii="宋体" w:hAnsi="宋体" w:eastAsia="宋体" w:cs="宋体"/>
                <w:spacing w:val="10"/>
                <w:sz w:val="21"/>
                <w:szCs w:val="21"/>
              </w:rPr>
              <w:t>日</w:t>
            </w:r>
          </w:p>
        </w:tc>
        <w:tc>
          <w:tcPr>
            <w:tcW w:w="5823" w:type="dxa"/>
            <w:vAlign w:val="top"/>
          </w:tcPr>
          <w:p>
            <w:pPr>
              <w:spacing w:before="34" w:line="228" w:lineRule="auto"/>
              <w:ind w:left="110" w:right="105"/>
              <w:rPr>
                <w:rFonts w:ascii="宋体" w:hAnsi="宋体" w:eastAsia="宋体" w:cs="宋体"/>
                <w:sz w:val="21"/>
                <w:szCs w:val="21"/>
              </w:rPr>
            </w:pPr>
            <w:r>
              <w:rPr>
                <w:rFonts w:ascii="宋体" w:hAnsi="宋体" w:eastAsia="宋体" w:cs="宋体"/>
                <w:spacing w:val="-4"/>
                <w:sz w:val="21"/>
                <w:szCs w:val="21"/>
              </w:rPr>
              <w:t>会议审议通过了</w:t>
            </w:r>
            <w:r>
              <w:rPr>
                <w:rFonts w:ascii="宋体" w:hAnsi="宋体" w:eastAsia="宋体" w:cs="宋体"/>
                <w:spacing w:val="-2"/>
                <w:sz w:val="21"/>
                <w:szCs w:val="21"/>
              </w:rPr>
              <w:t>《关于收购湖南海利锂电科技股份有限公司股</w:t>
            </w:r>
            <w:r>
              <w:rPr>
                <w:rFonts w:ascii="宋体" w:hAnsi="宋体" w:eastAsia="宋体" w:cs="宋体"/>
                <w:sz w:val="21"/>
                <w:szCs w:val="21"/>
              </w:rPr>
              <w:t xml:space="preserve"> </w:t>
            </w:r>
            <w:r>
              <w:rPr>
                <w:rFonts w:ascii="宋体" w:hAnsi="宋体" w:eastAsia="宋体" w:cs="宋体"/>
                <w:spacing w:val="-1"/>
                <w:sz w:val="21"/>
                <w:szCs w:val="21"/>
              </w:rPr>
              <w:t>权暨关联</w:t>
            </w:r>
            <w:r>
              <w:rPr>
                <w:rFonts w:ascii="宋体" w:hAnsi="宋体" w:eastAsia="宋体" w:cs="宋体"/>
                <w:sz w:val="21"/>
                <w:szCs w:val="21"/>
              </w:rPr>
              <w:t>交易的议案》</w:t>
            </w:r>
          </w:p>
        </w:tc>
      </w:tr>
    </w:tbl>
    <w:p>
      <w:pPr>
        <w:spacing w:line="262" w:lineRule="auto"/>
        <w:rPr>
          <w:rFonts w:ascii="Arial"/>
          <w:sz w:val="21"/>
        </w:rPr>
      </w:pPr>
    </w:p>
    <w:p>
      <w:pPr>
        <w:spacing w:before="68" w:line="221" w:lineRule="auto"/>
        <w:ind w:left="122"/>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10"/>
          </w14:textOutline>
        </w:rPr>
        <w:t>六</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董事履行职责情况</w:t>
      </w:r>
    </w:p>
    <w:p>
      <w:pPr>
        <w:spacing w:before="79"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董事参加董事会和股东大会的情况</w:t>
      </w:r>
    </w:p>
    <w:p>
      <w:pPr>
        <w:spacing w:line="44"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3"/>
        <w:gridCol w:w="847"/>
        <w:gridCol w:w="1099"/>
        <w:gridCol w:w="852"/>
        <w:gridCol w:w="970"/>
        <w:gridCol w:w="904"/>
        <w:gridCol w:w="844"/>
        <w:gridCol w:w="1291"/>
        <w:gridCol w:w="12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83" w:type="dxa"/>
            <w:vMerge w:val="restart"/>
            <w:tcBorders>
              <w:bottom w:val="nil"/>
            </w:tcBorders>
            <w:vAlign w:val="top"/>
          </w:tcPr>
          <w:p>
            <w:pPr>
              <w:spacing w:line="386" w:lineRule="auto"/>
              <w:rPr>
                <w:rFonts w:ascii="Arial"/>
                <w:sz w:val="21"/>
              </w:rPr>
            </w:pPr>
          </w:p>
          <w:p>
            <w:pPr>
              <w:spacing w:before="68" w:line="238" w:lineRule="auto"/>
              <w:ind w:left="288"/>
              <w:rPr>
                <w:rFonts w:ascii="宋体" w:hAnsi="宋体" w:eastAsia="宋体" w:cs="宋体"/>
                <w:sz w:val="21"/>
                <w:szCs w:val="21"/>
              </w:rPr>
            </w:pPr>
            <w:r>
              <w:rPr>
                <w:rFonts w:ascii="宋体" w:hAnsi="宋体" w:eastAsia="宋体" w:cs="宋体"/>
                <w:spacing w:val="-2"/>
                <w:sz w:val="21"/>
                <w:szCs w:val="21"/>
              </w:rPr>
              <w:t>董事</w:t>
            </w:r>
          </w:p>
          <w:p>
            <w:pPr>
              <w:spacing w:line="220" w:lineRule="auto"/>
              <w:ind w:left="286"/>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847" w:type="dxa"/>
            <w:vMerge w:val="restart"/>
            <w:tcBorders>
              <w:bottom w:val="nil"/>
            </w:tcBorders>
            <w:vAlign w:val="top"/>
          </w:tcPr>
          <w:p>
            <w:pPr>
              <w:spacing w:line="385" w:lineRule="auto"/>
              <w:rPr>
                <w:rFonts w:ascii="Arial"/>
                <w:sz w:val="21"/>
              </w:rPr>
            </w:pPr>
          </w:p>
          <w:p>
            <w:pPr>
              <w:spacing w:before="68" w:line="254" w:lineRule="auto"/>
              <w:ind w:left="112" w:right="104" w:firstLine="3"/>
              <w:rPr>
                <w:rFonts w:ascii="宋体" w:hAnsi="宋体" w:eastAsia="宋体" w:cs="宋体"/>
                <w:sz w:val="21"/>
                <w:szCs w:val="21"/>
              </w:rPr>
            </w:pPr>
            <w:r>
              <w:rPr>
                <w:rFonts w:ascii="宋体" w:hAnsi="宋体" w:eastAsia="宋体" w:cs="宋体"/>
                <w:spacing w:val="-4"/>
                <w:sz w:val="21"/>
                <w:szCs w:val="21"/>
              </w:rPr>
              <w:t>是</w:t>
            </w:r>
            <w:r>
              <w:rPr>
                <w:rFonts w:ascii="宋体" w:hAnsi="宋体" w:eastAsia="宋体" w:cs="宋体"/>
                <w:spacing w:val="-3"/>
                <w:sz w:val="21"/>
                <w:szCs w:val="21"/>
              </w:rPr>
              <w:t>否</w:t>
            </w:r>
            <w:r>
              <w:rPr>
                <w:rFonts w:ascii="宋体" w:hAnsi="宋体" w:eastAsia="宋体" w:cs="宋体"/>
                <w:spacing w:val="-2"/>
                <w:sz w:val="21"/>
                <w:szCs w:val="21"/>
              </w:rPr>
              <w:t>独</w:t>
            </w:r>
            <w:r>
              <w:rPr>
                <w:rFonts w:ascii="宋体" w:hAnsi="宋体" w:eastAsia="宋体" w:cs="宋体"/>
                <w:sz w:val="21"/>
                <w:szCs w:val="21"/>
              </w:rPr>
              <w:t xml:space="preserve"> </w:t>
            </w:r>
            <w:r>
              <w:rPr>
                <w:rFonts w:ascii="宋体" w:hAnsi="宋体" w:eastAsia="宋体" w:cs="宋体"/>
                <w:spacing w:val="-2"/>
                <w:sz w:val="21"/>
                <w:szCs w:val="21"/>
              </w:rPr>
              <w:t>立董</w:t>
            </w:r>
            <w:r>
              <w:rPr>
                <w:rFonts w:ascii="宋体" w:hAnsi="宋体" w:eastAsia="宋体" w:cs="宋体"/>
                <w:spacing w:val="-1"/>
                <w:sz w:val="21"/>
                <w:szCs w:val="21"/>
              </w:rPr>
              <w:t>事</w:t>
            </w:r>
          </w:p>
        </w:tc>
        <w:tc>
          <w:tcPr>
            <w:tcW w:w="5960" w:type="dxa"/>
            <w:gridSpan w:val="6"/>
            <w:vAlign w:val="top"/>
          </w:tcPr>
          <w:p>
            <w:pPr>
              <w:spacing w:before="178" w:line="220" w:lineRule="auto"/>
              <w:ind w:left="2250"/>
              <w:rPr>
                <w:rFonts w:ascii="宋体" w:hAnsi="宋体" w:eastAsia="宋体" w:cs="宋体"/>
                <w:sz w:val="21"/>
                <w:szCs w:val="21"/>
              </w:rPr>
            </w:pPr>
            <w:r>
              <w:rPr>
                <w:rFonts w:ascii="宋体" w:hAnsi="宋体" w:eastAsia="宋体" w:cs="宋体"/>
                <w:spacing w:val="-1"/>
                <w:sz w:val="21"/>
                <w:szCs w:val="21"/>
              </w:rPr>
              <w:t>参加董事会情况</w:t>
            </w:r>
          </w:p>
        </w:tc>
        <w:tc>
          <w:tcPr>
            <w:tcW w:w="1264" w:type="dxa"/>
            <w:vAlign w:val="top"/>
          </w:tcPr>
          <w:p>
            <w:pPr>
              <w:spacing w:before="44" w:line="229" w:lineRule="auto"/>
              <w:ind w:left="218" w:right="208"/>
              <w:rPr>
                <w:rFonts w:ascii="宋体" w:hAnsi="宋体" w:eastAsia="宋体" w:cs="宋体"/>
                <w:sz w:val="21"/>
                <w:szCs w:val="21"/>
              </w:rPr>
            </w:pPr>
            <w:r>
              <w:rPr>
                <w:rFonts w:ascii="宋体" w:hAnsi="宋体" w:eastAsia="宋体" w:cs="宋体"/>
                <w:spacing w:val="-2"/>
                <w:sz w:val="21"/>
                <w:szCs w:val="21"/>
              </w:rPr>
              <w:t>参加股东</w:t>
            </w:r>
            <w:r>
              <w:rPr>
                <w:rFonts w:ascii="宋体" w:hAnsi="宋体" w:eastAsia="宋体" w:cs="宋体"/>
                <w:sz w:val="21"/>
                <w:szCs w:val="21"/>
              </w:rPr>
              <w:t xml:space="preserve"> </w:t>
            </w:r>
            <w:r>
              <w:rPr>
                <w:rFonts w:ascii="宋体" w:hAnsi="宋体" w:eastAsia="宋体" w:cs="宋体"/>
                <w:spacing w:val="-3"/>
                <w:sz w:val="21"/>
                <w:szCs w:val="21"/>
              </w:rPr>
              <w:t>大</w:t>
            </w:r>
            <w:r>
              <w:rPr>
                <w:rFonts w:ascii="宋体" w:hAnsi="宋体" w:eastAsia="宋体" w:cs="宋体"/>
                <w:spacing w:val="-2"/>
                <w:sz w:val="21"/>
                <w:szCs w:val="21"/>
              </w:rPr>
              <w:t>会情况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983" w:type="dxa"/>
            <w:vMerge w:val="continue"/>
            <w:tcBorders>
              <w:top w:val="nil"/>
            </w:tcBorders>
            <w:vAlign w:val="top"/>
          </w:tcPr>
          <w:p>
            <w:pPr>
              <w:rPr>
                <w:rFonts w:ascii="Arial"/>
                <w:sz w:val="21"/>
              </w:rPr>
            </w:pPr>
          </w:p>
        </w:tc>
        <w:tc>
          <w:tcPr>
            <w:tcW w:w="847" w:type="dxa"/>
            <w:vMerge w:val="continue"/>
            <w:tcBorders>
              <w:top w:val="nil"/>
            </w:tcBorders>
            <w:vAlign w:val="top"/>
          </w:tcPr>
          <w:p>
            <w:pPr>
              <w:rPr>
                <w:rFonts w:ascii="Arial"/>
                <w:sz w:val="21"/>
              </w:rPr>
            </w:pPr>
          </w:p>
        </w:tc>
        <w:tc>
          <w:tcPr>
            <w:tcW w:w="1099" w:type="dxa"/>
            <w:vAlign w:val="top"/>
          </w:tcPr>
          <w:p>
            <w:pPr>
              <w:spacing w:before="30" w:line="220" w:lineRule="auto"/>
              <w:ind w:left="134"/>
              <w:rPr>
                <w:rFonts w:ascii="宋体" w:hAnsi="宋体" w:eastAsia="宋体" w:cs="宋体"/>
                <w:sz w:val="21"/>
                <w:szCs w:val="21"/>
              </w:rPr>
            </w:pPr>
            <w:r>
              <w:rPr>
                <w:rFonts w:ascii="宋体" w:hAnsi="宋体" w:eastAsia="宋体" w:cs="宋体"/>
                <w:spacing w:val="-2"/>
                <w:sz w:val="21"/>
                <w:szCs w:val="21"/>
              </w:rPr>
              <w:t>本年</w:t>
            </w:r>
            <w:r>
              <w:rPr>
                <w:rFonts w:ascii="宋体" w:hAnsi="宋体" w:eastAsia="宋体" w:cs="宋体"/>
                <w:spacing w:val="-1"/>
                <w:sz w:val="21"/>
                <w:szCs w:val="21"/>
              </w:rPr>
              <w:t>应参</w:t>
            </w:r>
          </w:p>
          <w:p>
            <w:pPr>
              <w:spacing w:before="23" w:line="220" w:lineRule="auto"/>
              <w:ind w:left="133"/>
              <w:rPr>
                <w:rFonts w:ascii="宋体" w:hAnsi="宋体" w:eastAsia="宋体" w:cs="宋体"/>
                <w:sz w:val="21"/>
                <w:szCs w:val="21"/>
              </w:rPr>
            </w:pPr>
            <w:r>
              <w:rPr>
                <w:rFonts w:ascii="宋体" w:hAnsi="宋体" w:eastAsia="宋体" w:cs="宋体"/>
                <w:spacing w:val="-2"/>
                <w:sz w:val="21"/>
                <w:szCs w:val="21"/>
              </w:rPr>
              <w:t>加</w:t>
            </w:r>
            <w:r>
              <w:rPr>
                <w:rFonts w:ascii="宋体" w:hAnsi="宋体" w:eastAsia="宋体" w:cs="宋体"/>
                <w:spacing w:val="-1"/>
                <w:sz w:val="21"/>
                <w:szCs w:val="21"/>
              </w:rPr>
              <w:t>董事会</w:t>
            </w:r>
          </w:p>
          <w:p>
            <w:pPr>
              <w:spacing w:before="21" w:line="214" w:lineRule="auto"/>
              <w:ind w:left="349"/>
              <w:rPr>
                <w:rFonts w:ascii="宋体" w:hAnsi="宋体" w:eastAsia="宋体" w:cs="宋体"/>
                <w:sz w:val="21"/>
                <w:szCs w:val="21"/>
              </w:rPr>
            </w:pPr>
            <w:r>
              <w:rPr>
                <w:rFonts w:ascii="宋体" w:hAnsi="宋体" w:eastAsia="宋体" w:cs="宋体"/>
                <w:spacing w:val="-3"/>
                <w:sz w:val="21"/>
                <w:szCs w:val="21"/>
              </w:rPr>
              <w:t>次数</w:t>
            </w:r>
          </w:p>
        </w:tc>
        <w:tc>
          <w:tcPr>
            <w:tcW w:w="852" w:type="dxa"/>
            <w:vAlign w:val="top"/>
          </w:tcPr>
          <w:p>
            <w:pPr>
              <w:spacing w:before="167" w:line="253" w:lineRule="auto"/>
              <w:ind w:left="116" w:right="106" w:firstLine="1"/>
              <w:rPr>
                <w:rFonts w:ascii="宋体" w:hAnsi="宋体" w:eastAsia="宋体" w:cs="宋体"/>
                <w:sz w:val="21"/>
                <w:szCs w:val="21"/>
              </w:rPr>
            </w:pPr>
            <w:r>
              <w:rPr>
                <w:rFonts w:ascii="宋体" w:hAnsi="宋体" w:eastAsia="宋体" w:cs="宋体"/>
                <w:spacing w:val="-4"/>
                <w:sz w:val="21"/>
                <w:szCs w:val="21"/>
              </w:rPr>
              <w:t>亲</w:t>
            </w:r>
            <w:r>
              <w:rPr>
                <w:rFonts w:ascii="宋体" w:hAnsi="宋体" w:eastAsia="宋体" w:cs="宋体"/>
                <w:spacing w:val="-2"/>
                <w:sz w:val="21"/>
                <w:szCs w:val="21"/>
              </w:rPr>
              <w:t>自出</w:t>
            </w:r>
            <w:r>
              <w:rPr>
                <w:rFonts w:ascii="宋体" w:hAnsi="宋体" w:eastAsia="宋体" w:cs="宋体"/>
                <w:sz w:val="21"/>
                <w:szCs w:val="21"/>
              </w:rPr>
              <w:t xml:space="preserve"> </w:t>
            </w:r>
            <w:r>
              <w:rPr>
                <w:rFonts w:ascii="宋体" w:hAnsi="宋体" w:eastAsia="宋体" w:cs="宋体"/>
                <w:spacing w:val="-2"/>
                <w:sz w:val="21"/>
                <w:szCs w:val="21"/>
              </w:rPr>
              <w:t>席次数</w:t>
            </w:r>
          </w:p>
        </w:tc>
        <w:tc>
          <w:tcPr>
            <w:tcW w:w="970" w:type="dxa"/>
            <w:vAlign w:val="top"/>
          </w:tcPr>
          <w:p>
            <w:pPr>
              <w:spacing w:before="30" w:line="231" w:lineRule="auto"/>
              <w:ind w:left="173" w:right="166" w:firstLine="23"/>
              <w:rPr>
                <w:rFonts w:ascii="宋体" w:hAnsi="宋体" w:eastAsia="宋体" w:cs="宋体"/>
                <w:sz w:val="21"/>
                <w:szCs w:val="21"/>
              </w:rPr>
            </w:pPr>
            <w:r>
              <w:rPr>
                <w:rFonts w:ascii="宋体" w:hAnsi="宋体" w:eastAsia="宋体" w:cs="宋体"/>
                <w:spacing w:val="-11"/>
                <w:sz w:val="21"/>
                <w:szCs w:val="21"/>
              </w:rPr>
              <w:t>以</w:t>
            </w:r>
            <w:r>
              <w:rPr>
                <w:rFonts w:ascii="宋体" w:hAnsi="宋体" w:eastAsia="宋体" w:cs="宋体"/>
                <w:spacing w:val="-9"/>
                <w:sz w:val="21"/>
                <w:szCs w:val="21"/>
              </w:rPr>
              <w:t>通讯</w:t>
            </w:r>
            <w:r>
              <w:rPr>
                <w:rFonts w:ascii="宋体" w:hAnsi="宋体" w:eastAsia="宋体" w:cs="宋体"/>
                <w:sz w:val="21"/>
                <w:szCs w:val="21"/>
              </w:rPr>
              <w:t xml:space="preserve"> </w:t>
            </w:r>
            <w:r>
              <w:rPr>
                <w:rFonts w:ascii="宋体" w:hAnsi="宋体" w:eastAsia="宋体" w:cs="宋体"/>
                <w:spacing w:val="-2"/>
                <w:sz w:val="21"/>
                <w:szCs w:val="21"/>
              </w:rPr>
              <w:t>方式</w:t>
            </w:r>
            <w:r>
              <w:rPr>
                <w:rFonts w:ascii="宋体" w:hAnsi="宋体" w:eastAsia="宋体" w:cs="宋体"/>
                <w:spacing w:val="-1"/>
                <w:sz w:val="21"/>
                <w:szCs w:val="21"/>
              </w:rPr>
              <w:t>参</w:t>
            </w:r>
            <w:r>
              <w:rPr>
                <w:rFonts w:ascii="宋体" w:hAnsi="宋体" w:eastAsia="宋体" w:cs="宋体"/>
                <w:sz w:val="21"/>
                <w:szCs w:val="21"/>
              </w:rPr>
              <w:t xml:space="preserve"> </w:t>
            </w:r>
            <w:r>
              <w:rPr>
                <w:rFonts w:ascii="宋体" w:hAnsi="宋体" w:eastAsia="宋体" w:cs="宋体"/>
                <w:spacing w:val="-2"/>
                <w:sz w:val="21"/>
                <w:szCs w:val="21"/>
              </w:rPr>
              <w:t>加次</w:t>
            </w:r>
            <w:r>
              <w:rPr>
                <w:rFonts w:ascii="宋体" w:hAnsi="宋体" w:eastAsia="宋体" w:cs="宋体"/>
                <w:spacing w:val="-1"/>
                <w:sz w:val="21"/>
                <w:szCs w:val="21"/>
              </w:rPr>
              <w:t>数</w:t>
            </w:r>
          </w:p>
        </w:tc>
        <w:tc>
          <w:tcPr>
            <w:tcW w:w="904" w:type="dxa"/>
            <w:vAlign w:val="top"/>
          </w:tcPr>
          <w:p>
            <w:pPr>
              <w:spacing w:before="167" w:line="253" w:lineRule="auto"/>
              <w:ind w:left="139" w:right="134" w:hanging="1"/>
              <w:rPr>
                <w:rFonts w:ascii="宋体" w:hAnsi="宋体" w:eastAsia="宋体" w:cs="宋体"/>
                <w:sz w:val="21"/>
                <w:szCs w:val="21"/>
              </w:rPr>
            </w:pPr>
            <w:r>
              <w:rPr>
                <w:rFonts w:ascii="宋体" w:hAnsi="宋体" w:eastAsia="宋体" w:cs="宋体"/>
                <w:spacing w:val="-2"/>
                <w:sz w:val="21"/>
                <w:szCs w:val="21"/>
              </w:rPr>
              <w:t>委</w:t>
            </w:r>
            <w:r>
              <w:rPr>
                <w:rFonts w:ascii="宋体" w:hAnsi="宋体" w:eastAsia="宋体" w:cs="宋体"/>
                <w:spacing w:val="-1"/>
                <w:sz w:val="21"/>
                <w:szCs w:val="21"/>
              </w:rPr>
              <w:t>托出</w:t>
            </w:r>
            <w:r>
              <w:rPr>
                <w:rFonts w:ascii="宋体" w:hAnsi="宋体" w:eastAsia="宋体" w:cs="宋体"/>
                <w:sz w:val="21"/>
                <w:szCs w:val="21"/>
              </w:rPr>
              <w:t xml:space="preserve"> </w:t>
            </w:r>
            <w:r>
              <w:rPr>
                <w:rFonts w:ascii="宋体" w:hAnsi="宋体" w:eastAsia="宋体" w:cs="宋体"/>
                <w:spacing w:val="-2"/>
                <w:sz w:val="21"/>
                <w:szCs w:val="21"/>
              </w:rPr>
              <w:t>席次数</w:t>
            </w:r>
          </w:p>
        </w:tc>
        <w:tc>
          <w:tcPr>
            <w:tcW w:w="844" w:type="dxa"/>
            <w:vAlign w:val="top"/>
          </w:tcPr>
          <w:p>
            <w:pPr>
              <w:spacing w:before="167" w:line="238" w:lineRule="auto"/>
              <w:ind w:left="214"/>
              <w:rPr>
                <w:rFonts w:ascii="宋体" w:hAnsi="宋体" w:eastAsia="宋体" w:cs="宋体"/>
                <w:sz w:val="21"/>
                <w:szCs w:val="21"/>
              </w:rPr>
            </w:pPr>
            <w:r>
              <w:rPr>
                <w:rFonts w:ascii="宋体" w:hAnsi="宋体" w:eastAsia="宋体" w:cs="宋体"/>
                <w:spacing w:val="-2"/>
                <w:sz w:val="21"/>
                <w:szCs w:val="21"/>
              </w:rPr>
              <w:t>缺</w:t>
            </w:r>
            <w:r>
              <w:rPr>
                <w:rFonts w:ascii="宋体" w:hAnsi="宋体" w:eastAsia="宋体" w:cs="宋体"/>
                <w:spacing w:val="-1"/>
                <w:sz w:val="21"/>
                <w:szCs w:val="21"/>
              </w:rPr>
              <w:t>席</w:t>
            </w:r>
          </w:p>
          <w:p>
            <w:pPr>
              <w:spacing w:line="220" w:lineRule="auto"/>
              <w:ind w:left="220"/>
              <w:rPr>
                <w:rFonts w:ascii="宋体" w:hAnsi="宋体" w:eastAsia="宋体" w:cs="宋体"/>
                <w:sz w:val="21"/>
                <w:szCs w:val="21"/>
              </w:rPr>
            </w:pPr>
            <w:r>
              <w:rPr>
                <w:rFonts w:ascii="宋体" w:hAnsi="宋体" w:eastAsia="宋体" w:cs="宋体"/>
                <w:spacing w:val="-3"/>
                <w:sz w:val="21"/>
                <w:szCs w:val="21"/>
              </w:rPr>
              <w:t>次数</w:t>
            </w:r>
          </w:p>
        </w:tc>
        <w:tc>
          <w:tcPr>
            <w:tcW w:w="1291" w:type="dxa"/>
            <w:vAlign w:val="top"/>
          </w:tcPr>
          <w:p>
            <w:pPr>
              <w:spacing w:before="30" w:line="221" w:lineRule="auto"/>
              <w:ind w:left="127"/>
              <w:rPr>
                <w:rFonts w:ascii="宋体" w:hAnsi="宋体" w:eastAsia="宋体" w:cs="宋体"/>
                <w:sz w:val="21"/>
                <w:szCs w:val="21"/>
              </w:rPr>
            </w:pPr>
            <w:r>
              <w:rPr>
                <w:rFonts w:ascii="宋体" w:hAnsi="宋体" w:eastAsia="宋体" w:cs="宋体"/>
                <w:spacing w:val="-2"/>
                <w:sz w:val="21"/>
                <w:szCs w:val="21"/>
              </w:rPr>
              <w:t>是否连</w:t>
            </w:r>
            <w:r>
              <w:rPr>
                <w:rFonts w:ascii="宋体" w:hAnsi="宋体" w:eastAsia="宋体" w:cs="宋体"/>
                <w:spacing w:val="-1"/>
                <w:sz w:val="21"/>
                <w:szCs w:val="21"/>
              </w:rPr>
              <w:t>续两</w:t>
            </w:r>
          </w:p>
          <w:p>
            <w:pPr>
              <w:spacing w:before="21" w:line="221" w:lineRule="auto"/>
              <w:ind w:left="130"/>
              <w:rPr>
                <w:rFonts w:ascii="宋体" w:hAnsi="宋体" w:eastAsia="宋体" w:cs="宋体"/>
                <w:sz w:val="21"/>
                <w:szCs w:val="21"/>
              </w:rPr>
            </w:pPr>
            <w:r>
              <w:rPr>
                <w:rFonts w:ascii="宋体" w:hAnsi="宋体" w:eastAsia="宋体" w:cs="宋体"/>
                <w:spacing w:val="-3"/>
                <w:sz w:val="21"/>
                <w:szCs w:val="21"/>
              </w:rPr>
              <w:t>次</w:t>
            </w:r>
            <w:r>
              <w:rPr>
                <w:rFonts w:ascii="宋体" w:hAnsi="宋体" w:eastAsia="宋体" w:cs="宋体"/>
                <w:spacing w:val="-2"/>
                <w:sz w:val="21"/>
                <w:szCs w:val="21"/>
              </w:rPr>
              <w:t>未亲自参</w:t>
            </w:r>
          </w:p>
          <w:p>
            <w:pPr>
              <w:spacing w:before="20" w:line="214" w:lineRule="auto"/>
              <w:ind w:left="333"/>
              <w:rPr>
                <w:rFonts w:ascii="宋体" w:hAnsi="宋体" w:eastAsia="宋体" w:cs="宋体"/>
                <w:sz w:val="21"/>
                <w:szCs w:val="21"/>
              </w:rPr>
            </w:pPr>
            <w:r>
              <w:rPr>
                <w:rFonts w:ascii="宋体" w:hAnsi="宋体" w:eastAsia="宋体" w:cs="宋体"/>
                <w:spacing w:val="-2"/>
                <w:sz w:val="21"/>
                <w:szCs w:val="21"/>
              </w:rPr>
              <w:t>加</w:t>
            </w:r>
            <w:r>
              <w:rPr>
                <w:rFonts w:ascii="宋体" w:hAnsi="宋体" w:eastAsia="宋体" w:cs="宋体"/>
                <w:spacing w:val="-1"/>
                <w:sz w:val="21"/>
                <w:szCs w:val="21"/>
              </w:rPr>
              <w:t>会议</w:t>
            </w:r>
          </w:p>
        </w:tc>
        <w:tc>
          <w:tcPr>
            <w:tcW w:w="1264" w:type="dxa"/>
            <w:vAlign w:val="top"/>
          </w:tcPr>
          <w:p>
            <w:pPr>
              <w:spacing w:before="30" w:line="221" w:lineRule="auto"/>
              <w:ind w:left="234"/>
              <w:rPr>
                <w:rFonts w:ascii="宋体" w:hAnsi="宋体" w:eastAsia="宋体" w:cs="宋体"/>
                <w:sz w:val="21"/>
                <w:szCs w:val="21"/>
              </w:rPr>
            </w:pPr>
            <w:r>
              <w:rPr>
                <w:rFonts w:ascii="宋体" w:hAnsi="宋体" w:eastAsia="宋体" w:cs="宋体"/>
                <w:spacing w:val="-8"/>
                <w:sz w:val="21"/>
                <w:szCs w:val="21"/>
              </w:rPr>
              <w:t>出</w:t>
            </w:r>
            <w:r>
              <w:rPr>
                <w:rFonts w:ascii="宋体" w:hAnsi="宋体" w:eastAsia="宋体" w:cs="宋体"/>
                <w:spacing w:val="-5"/>
                <w:sz w:val="21"/>
                <w:szCs w:val="21"/>
              </w:rPr>
              <w:t>席股东</w:t>
            </w:r>
          </w:p>
          <w:p>
            <w:pPr>
              <w:spacing w:before="22" w:line="220" w:lineRule="auto"/>
              <w:ind w:left="218"/>
              <w:rPr>
                <w:rFonts w:ascii="宋体" w:hAnsi="宋体" w:eastAsia="宋体" w:cs="宋体"/>
                <w:sz w:val="21"/>
                <w:szCs w:val="21"/>
              </w:rPr>
            </w:pPr>
            <w:r>
              <w:rPr>
                <w:rFonts w:ascii="宋体" w:hAnsi="宋体" w:eastAsia="宋体" w:cs="宋体"/>
                <w:spacing w:val="-2"/>
                <w:sz w:val="21"/>
                <w:szCs w:val="21"/>
              </w:rPr>
              <w:t>大会的次</w:t>
            </w:r>
          </w:p>
          <w:p>
            <w:pPr>
              <w:spacing w:before="21" w:line="214" w:lineRule="auto"/>
              <w:ind w:left="532"/>
              <w:rPr>
                <w:rFonts w:ascii="宋体" w:hAnsi="宋体" w:eastAsia="宋体" w:cs="宋体"/>
                <w:sz w:val="21"/>
                <w:szCs w:val="21"/>
              </w:rPr>
            </w:pPr>
            <w:r>
              <w:rPr>
                <w:rFonts w:ascii="宋体" w:hAnsi="宋体" w:eastAsia="宋体" w:cs="宋体"/>
                <w:sz w:val="21"/>
                <w:szCs w:val="21"/>
              </w:rPr>
              <w:t>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83" w:type="dxa"/>
            <w:vAlign w:val="top"/>
          </w:tcPr>
          <w:p>
            <w:pPr>
              <w:spacing w:before="34" w:line="214" w:lineRule="auto"/>
              <w:ind w:left="115"/>
              <w:rPr>
                <w:rFonts w:ascii="宋体" w:hAnsi="宋体" w:eastAsia="宋体" w:cs="宋体"/>
                <w:sz w:val="21"/>
                <w:szCs w:val="21"/>
              </w:rPr>
            </w:pPr>
            <w:r>
              <w:rPr>
                <w:rFonts w:ascii="宋体" w:hAnsi="宋体" w:eastAsia="宋体" w:cs="宋体"/>
                <w:spacing w:val="-1"/>
                <w:sz w:val="21"/>
                <w:szCs w:val="21"/>
              </w:rPr>
              <w:t>刘卫东</w:t>
            </w:r>
          </w:p>
        </w:tc>
        <w:tc>
          <w:tcPr>
            <w:tcW w:w="847" w:type="dxa"/>
            <w:vAlign w:val="top"/>
          </w:tcPr>
          <w:p>
            <w:pPr>
              <w:spacing w:before="34" w:line="214" w:lineRule="auto"/>
              <w:ind w:left="118"/>
              <w:rPr>
                <w:rFonts w:ascii="宋体" w:hAnsi="宋体" w:eastAsia="宋体" w:cs="宋体"/>
                <w:sz w:val="21"/>
                <w:szCs w:val="21"/>
              </w:rPr>
            </w:pPr>
            <w:r>
              <w:rPr>
                <w:rFonts w:ascii="宋体" w:hAnsi="宋体" w:eastAsia="宋体" w:cs="宋体"/>
                <w:sz w:val="21"/>
                <w:szCs w:val="21"/>
              </w:rPr>
              <w:t>否</w:t>
            </w:r>
          </w:p>
        </w:tc>
        <w:tc>
          <w:tcPr>
            <w:tcW w:w="1099" w:type="dxa"/>
            <w:vAlign w:val="top"/>
          </w:tcPr>
          <w:p>
            <w:pPr>
              <w:spacing w:before="51"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51"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51"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51"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51"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4" w:line="214"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1"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83" w:type="dxa"/>
            <w:vAlign w:val="top"/>
          </w:tcPr>
          <w:p>
            <w:pPr>
              <w:spacing w:before="32" w:line="216" w:lineRule="auto"/>
              <w:ind w:left="122"/>
              <w:rPr>
                <w:rFonts w:ascii="宋体" w:hAnsi="宋体" w:eastAsia="宋体" w:cs="宋体"/>
                <w:sz w:val="21"/>
                <w:szCs w:val="21"/>
              </w:rPr>
            </w:pPr>
            <w:r>
              <w:rPr>
                <w:rFonts w:ascii="宋体" w:hAnsi="宋体" w:eastAsia="宋体" w:cs="宋体"/>
                <w:spacing w:val="-1"/>
                <w:sz w:val="21"/>
                <w:szCs w:val="21"/>
              </w:rPr>
              <w:t xml:space="preserve">尹  </w:t>
            </w:r>
            <w:r>
              <w:rPr>
                <w:rFonts w:ascii="宋体" w:hAnsi="宋体" w:eastAsia="宋体" w:cs="宋体"/>
                <w:sz w:val="21"/>
                <w:szCs w:val="21"/>
              </w:rPr>
              <w:t>霖</w:t>
            </w:r>
          </w:p>
        </w:tc>
        <w:tc>
          <w:tcPr>
            <w:tcW w:w="847" w:type="dxa"/>
            <w:vAlign w:val="top"/>
          </w:tcPr>
          <w:p>
            <w:pPr>
              <w:spacing w:before="32" w:line="216" w:lineRule="auto"/>
              <w:ind w:left="118"/>
              <w:rPr>
                <w:rFonts w:ascii="宋体" w:hAnsi="宋体" w:eastAsia="宋体" w:cs="宋体"/>
                <w:sz w:val="21"/>
                <w:szCs w:val="21"/>
              </w:rPr>
            </w:pPr>
            <w:r>
              <w:rPr>
                <w:rFonts w:ascii="宋体" w:hAnsi="宋体" w:eastAsia="宋体" w:cs="宋体"/>
                <w:sz w:val="21"/>
                <w:szCs w:val="21"/>
              </w:rPr>
              <w:t>否</w:t>
            </w:r>
          </w:p>
        </w:tc>
        <w:tc>
          <w:tcPr>
            <w:tcW w:w="1099" w:type="dxa"/>
            <w:vAlign w:val="top"/>
          </w:tcPr>
          <w:p>
            <w:pPr>
              <w:spacing w:before="49"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49"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49"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49"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49"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2" w:line="216"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49"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83" w:type="dxa"/>
            <w:vAlign w:val="top"/>
          </w:tcPr>
          <w:p>
            <w:pPr>
              <w:spacing w:before="32" w:line="214" w:lineRule="auto"/>
              <w:ind w:left="116"/>
              <w:rPr>
                <w:rFonts w:ascii="宋体" w:hAnsi="宋体" w:eastAsia="宋体" w:cs="宋体"/>
                <w:sz w:val="21"/>
                <w:szCs w:val="21"/>
              </w:rPr>
            </w:pPr>
            <w:r>
              <w:rPr>
                <w:rFonts w:ascii="宋体" w:hAnsi="宋体" w:eastAsia="宋体" w:cs="宋体"/>
                <w:sz w:val="21"/>
                <w:szCs w:val="21"/>
              </w:rPr>
              <w:t>蒋  彪</w:t>
            </w:r>
          </w:p>
        </w:tc>
        <w:tc>
          <w:tcPr>
            <w:tcW w:w="847" w:type="dxa"/>
            <w:vAlign w:val="top"/>
          </w:tcPr>
          <w:p>
            <w:pPr>
              <w:spacing w:before="32" w:line="214" w:lineRule="auto"/>
              <w:ind w:left="118"/>
              <w:rPr>
                <w:rFonts w:ascii="宋体" w:hAnsi="宋体" w:eastAsia="宋体" w:cs="宋体"/>
                <w:sz w:val="21"/>
                <w:szCs w:val="21"/>
              </w:rPr>
            </w:pPr>
            <w:r>
              <w:rPr>
                <w:rFonts w:ascii="宋体" w:hAnsi="宋体" w:eastAsia="宋体" w:cs="宋体"/>
                <w:sz w:val="21"/>
                <w:szCs w:val="21"/>
              </w:rPr>
              <w:t>否</w:t>
            </w:r>
          </w:p>
        </w:tc>
        <w:tc>
          <w:tcPr>
            <w:tcW w:w="1099" w:type="dxa"/>
            <w:vAlign w:val="top"/>
          </w:tcPr>
          <w:p>
            <w:pPr>
              <w:spacing w:before="49"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49"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49"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49"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49"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2" w:line="214"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0"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83" w:type="dxa"/>
            <w:vAlign w:val="top"/>
          </w:tcPr>
          <w:p>
            <w:pPr>
              <w:spacing w:before="35" w:line="213" w:lineRule="auto"/>
              <w:ind w:left="123"/>
              <w:rPr>
                <w:rFonts w:ascii="宋体" w:hAnsi="宋体" w:eastAsia="宋体" w:cs="宋体"/>
                <w:sz w:val="21"/>
                <w:szCs w:val="21"/>
              </w:rPr>
            </w:pPr>
            <w:r>
              <w:rPr>
                <w:rFonts w:ascii="宋体" w:hAnsi="宋体" w:eastAsia="宋体" w:cs="宋体"/>
                <w:spacing w:val="-4"/>
                <w:sz w:val="21"/>
                <w:szCs w:val="21"/>
              </w:rPr>
              <w:t>欧</w:t>
            </w:r>
            <w:r>
              <w:rPr>
                <w:rFonts w:ascii="宋体" w:hAnsi="宋体" w:eastAsia="宋体" w:cs="宋体"/>
                <w:spacing w:val="-3"/>
                <w:sz w:val="21"/>
                <w:szCs w:val="21"/>
              </w:rPr>
              <w:t>晓</w:t>
            </w:r>
            <w:r>
              <w:rPr>
                <w:rFonts w:ascii="宋体" w:hAnsi="宋体" w:eastAsia="宋体" w:cs="宋体"/>
                <w:spacing w:val="-2"/>
                <w:sz w:val="21"/>
                <w:szCs w:val="21"/>
              </w:rPr>
              <w:t>明</w:t>
            </w:r>
          </w:p>
        </w:tc>
        <w:tc>
          <w:tcPr>
            <w:tcW w:w="847" w:type="dxa"/>
            <w:vAlign w:val="top"/>
          </w:tcPr>
          <w:p>
            <w:pPr>
              <w:spacing w:before="35" w:line="213" w:lineRule="auto"/>
              <w:ind w:left="118"/>
              <w:rPr>
                <w:rFonts w:ascii="宋体" w:hAnsi="宋体" w:eastAsia="宋体" w:cs="宋体"/>
                <w:sz w:val="21"/>
                <w:szCs w:val="21"/>
              </w:rPr>
            </w:pPr>
            <w:r>
              <w:rPr>
                <w:rFonts w:ascii="宋体" w:hAnsi="宋体" w:eastAsia="宋体" w:cs="宋体"/>
                <w:sz w:val="21"/>
                <w:szCs w:val="21"/>
              </w:rPr>
              <w:t>否</w:t>
            </w:r>
          </w:p>
        </w:tc>
        <w:tc>
          <w:tcPr>
            <w:tcW w:w="1099" w:type="dxa"/>
            <w:vAlign w:val="top"/>
          </w:tcPr>
          <w:p>
            <w:pPr>
              <w:spacing w:before="52"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52"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52"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52"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52"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5" w:line="213"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2"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83"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罗和</w:t>
            </w:r>
            <w:r>
              <w:rPr>
                <w:rFonts w:ascii="宋体" w:hAnsi="宋体" w:eastAsia="宋体" w:cs="宋体"/>
                <w:spacing w:val="-1"/>
                <w:sz w:val="21"/>
                <w:szCs w:val="21"/>
              </w:rPr>
              <w:t>安</w:t>
            </w:r>
          </w:p>
        </w:tc>
        <w:tc>
          <w:tcPr>
            <w:tcW w:w="847" w:type="dxa"/>
            <w:vAlign w:val="top"/>
          </w:tcPr>
          <w:p>
            <w:pPr>
              <w:spacing w:before="33" w:line="215" w:lineRule="auto"/>
              <w:ind w:left="115"/>
              <w:rPr>
                <w:rFonts w:ascii="宋体" w:hAnsi="宋体" w:eastAsia="宋体" w:cs="宋体"/>
                <w:sz w:val="21"/>
                <w:szCs w:val="21"/>
              </w:rPr>
            </w:pPr>
            <w:r>
              <w:rPr>
                <w:rFonts w:ascii="宋体" w:hAnsi="宋体" w:eastAsia="宋体" w:cs="宋体"/>
                <w:sz w:val="21"/>
                <w:szCs w:val="21"/>
              </w:rPr>
              <w:t>是</w:t>
            </w:r>
          </w:p>
        </w:tc>
        <w:tc>
          <w:tcPr>
            <w:tcW w:w="1099" w:type="dxa"/>
            <w:vAlign w:val="top"/>
          </w:tcPr>
          <w:p>
            <w:pPr>
              <w:spacing w:before="49"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49"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49"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49"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49"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3" w:line="215"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0"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83"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谭</w:t>
            </w:r>
            <w:r>
              <w:rPr>
                <w:rFonts w:ascii="宋体" w:hAnsi="宋体" w:eastAsia="宋体" w:cs="宋体"/>
                <w:spacing w:val="-1"/>
                <w:sz w:val="21"/>
                <w:szCs w:val="21"/>
              </w:rPr>
              <w:t>燕芝</w:t>
            </w:r>
          </w:p>
        </w:tc>
        <w:tc>
          <w:tcPr>
            <w:tcW w:w="847" w:type="dxa"/>
            <w:vAlign w:val="top"/>
          </w:tcPr>
          <w:p>
            <w:pPr>
              <w:spacing w:before="32" w:line="213" w:lineRule="auto"/>
              <w:ind w:left="115"/>
              <w:rPr>
                <w:rFonts w:ascii="宋体" w:hAnsi="宋体" w:eastAsia="宋体" w:cs="宋体"/>
                <w:sz w:val="21"/>
                <w:szCs w:val="21"/>
              </w:rPr>
            </w:pPr>
            <w:r>
              <w:rPr>
                <w:rFonts w:ascii="宋体" w:hAnsi="宋体" w:eastAsia="宋体" w:cs="宋体"/>
                <w:sz w:val="21"/>
                <w:szCs w:val="21"/>
              </w:rPr>
              <w:t>是</w:t>
            </w:r>
          </w:p>
        </w:tc>
        <w:tc>
          <w:tcPr>
            <w:tcW w:w="1099" w:type="dxa"/>
            <w:vAlign w:val="top"/>
          </w:tcPr>
          <w:p>
            <w:pPr>
              <w:spacing w:before="50"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50"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50"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50"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50"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2" w:line="213"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0"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83" w:type="dxa"/>
            <w:vAlign w:val="top"/>
          </w:tcPr>
          <w:p>
            <w:pPr>
              <w:spacing w:before="33" w:line="215" w:lineRule="auto"/>
              <w:ind w:left="116"/>
              <w:rPr>
                <w:rFonts w:ascii="宋体" w:hAnsi="宋体" w:eastAsia="宋体" w:cs="宋体"/>
                <w:sz w:val="21"/>
                <w:szCs w:val="21"/>
              </w:rPr>
            </w:pPr>
            <w:r>
              <w:rPr>
                <w:rFonts w:ascii="宋体" w:hAnsi="宋体" w:eastAsia="宋体" w:cs="宋体"/>
                <w:spacing w:val="-2"/>
                <w:sz w:val="21"/>
                <w:szCs w:val="21"/>
              </w:rPr>
              <w:t>朱</w:t>
            </w:r>
            <w:r>
              <w:rPr>
                <w:rFonts w:ascii="宋体" w:hAnsi="宋体" w:eastAsia="宋体" w:cs="宋体"/>
                <w:spacing w:val="-1"/>
                <w:sz w:val="21"/>
                <w:szCs w:val="21"/>
              </w:rPr>
              <w:t>开悉</w:t>
            </w:r>
          </w:p>
        </w:tc>
        <w:tc>
          <w:tcPr>
            <w:tcW w:w="847" w:type="dxa"/>
            <w:vAlign w:val="top"/>
          </w:tcPr>
          <w:p>
            <w:pPr>
              <w:spacing w:before="33" w:line="215" w:lineRule="auto"/>
              <w:ind w:left="115"/>
              <w:rPr>
                <w:rFonts w:ascii="宋体" w:hAnsi="宋体" w:eastAsia="宋体" w:cs="宋体"/>
                <w:sz w:val="21"/>
                <w:szCs w:val="21"/>
              </w:rPr>
            </w:pPr>
            <w:r>
              <w:rPr>
                <w:rFonts w:ascii="宋体" w:hAnsi="宋体" w:eastAsia="宋体" w:cs="宋体"/>
                <w:sz w:val="21"/>
                <w:szCs w:val="21"/>
              </w:rPr>
              <w:t>是</w:t>
            </w:r>
          </w:p>
        </w:tc>
        <w:tc>
          <w:tcPr>
            <w:tcW w:w="1099" w:type="dxa"/>
            <w:vAlign w:val="top"/>
          </w:tcPr>
          <w:p>
            <w:pPr>
              <w:spacing w:before="50"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50"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50"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50"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50"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3" w:line="215"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1"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83" w:type="dxa"/>
            <w:vAlign w:val="top"/>
          </w:tcPr>
          <w:p>
            <w:pPr>
              <w:spacing w:before="34" w:line="214" w:lineRule="auto"/>
              <w:ind w:left="116"/>
              <w:rPr>
                <w:rFonts w:ascii="宋体" w:hAnsi="宋体" w:eastAsia="宋体" w:cs="宋体"/>
                <w:sz w:val="21"/>
                <w:szCs w:val="21"/>
              </w:rPr>
            </w:pPr>
            <w:r>
              <w:rPr>
                <w:rFonts w:ascii="宋体" w:hAnsi="宋体" w:eastAsia="宋体" w:cs="宋体"/>
                <w:spacing w:val="-2"/>
                <w:sz w:val="21"/>
                <w:szCs w:val="21"/>
              </w:rPr>
              <w:t>乔</w:t>
            </w:r>
            <w:r>
              <w:rPr>
                <w:rFonts w:ascii="宋体" w:hAnsi="宋体" w:eastAsia="宋体" w:cs="宋体"/>
                <w:spacing w:val="-1"/>
                <w:sz w:val="21"/>
                <w:szCs w:val="21"/>
              </w:rPr>
              <w:t>广玉</w:t>
            </w:r>
          </w:p>
        </w:tc>
        <w:tc>
          <w:tcPr>
            <w:tcW w:w="847" w:type="dxa"/>
            <w:vAlign w:val="top"/>
          </w:tcPr>
          <w:p>
            <w:pPr>
              <w:spacing w:before="34" w:line="214" w:lineRule="auto"/>
              <w:ind w:left="118"/>
              <w:rPr>
                <w:rFonts w:ascii="宋体" w:hAnsi="宋体" w:eastAsia="宋体" w:cs="宋体"/>
                <w:sz w:val="21"/>
                <w:szCs w:val="21"/>
              </w:rPr>
            </w:pPr>
            <w:r>
              <w:rPr>
                <w:rFonts w:ascii="宋体" w:hAnsi="宋体" w:eastAsia="宋体" w:cs="宋体"/>
                <w:sz w:val="21"/>
                <w:szCs w:val="21"/>
              </w:rPr>
              <w:t>否</w:t>
            </w:r>
          </w:p>
        </w:tc>
        <w:tc>
          <w:tcPr>
            <w:tcW w:w="1099" w:type="dxa"/>
            <w:vAlign w:val="top"/>
          </w:tcPr>
          <w:p>
            <w:pPr>
              <w:spacing w:before="51"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51" w:line="187" w:lineRule="auto"/>
              <w:ind w:left="55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970" w:type="dxa"/>
            <w:vAlign w:val="top"/>
          </w:tcPr>
          <w:p>
            <w:pPr>
              <w:spacing w:before="51"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51" w:line="187" w:lineRule="auto"/>
              <w:ind w:left="69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4" w:type="dxa"/>
            <w:vAlign w:val="top"/>
          </w:tcPr>
          <w:p>
            <w:pPr>
              <w:spacing w:before="51"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4" w:line="214"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1"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83" w:type="dxa"/>
            <w:vAlign w:val="top"/>
          </w:tcPr>
          <w:p>
            <w:pPr>
              <w:spacing w:before="34" w:line="216" w:lineRule="auto"/>
              <w:ind w:left="115"/>
              <w:rPr>
                <w:rFonts w:ascii="宋体" w:hAnsi="宋体" w:eastAsia="宋体" w:cs="宋体"/>
                <w:sz w:val="21"/>
                <w:szCs w:val="21"/>
              </w:rPr>
            </w:pPr>
            <w:r>
              <w:rPr>
                <w:rFonts w:ascii="宋体" w:hAnsi="宋体" w:eastAsia="宋体" w:cs="宋体"/>
                <w:spacing w:val="-1"/>
                <w:sz w:val="21"/>
                <w:szCs w:val="21"/>
              </w:rPr>
              <w:t>刘凌波</w:t>
            </w:r>
          </w:p>
        </w:tc>
        <w:tc>
          <w:tcPr>
            <w:tcW w:w="847" w:type="dxa"/>
            <w:vAlign w:val="top"/>
          </w:tcPr>
          <w:p>
            <w:pPr>
              <w:spacing w:before="34" w:line="216" w:lineRule="auto"/>
              <w:ind w:left="118"/>
              <w:rPr>
                <w:rFonts w:ascii="宋体" w:hAnsi="宋体" w:eastAsia="宋体" w:cs="宋体"/>
                <w:sz w:val="21"/>
                <w:szCs w:val="21"/>
              </w:rPr>
            </w:pPr>
            <w:r>
              <w:rPr>
                <w:rFonts w:ascii="宋体" w:hAnsi="宋体" w:eastAsia="宋体" w:cs="宋体"/>
                <w:sz w:val="21"/>
                <w:szCs w:val="21"/>
              </w:rPr>
              <w:t>否</w:t>
            </w:r>
          </w:p>
        </w:tc>
        <w:tc>
          <w:tcPr>
            <w:tcW w:w="1099" w:type="dxa"/>
            <w:vAlign w:val="top"/>
          </w:tcPr>
          <w:p>
            <w:pPr>
              <w:spacing w:before="51" w:line="187"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52" w:type="dxa"/>
            <w:vAlign w:val="top"/>
          </w:tcPr>
          <w:p>
            <w:pPr>
              <w:spacing w:before="51" w:line="187" w:lineRule="auto"/>
              <w:ind w:left="643"/>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970" w:type="dxa"/>
            <w:vAlign w:val="top"/>
          </w:tcPr>
          <w:p>
            <w:pPr>
              <w:spacing w:before="51" w:line="187" w:lineRule="auto"/>
              <w:ind w:left="76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904" w:type="dxa"/>
            <w:vAlign w:val="top"/>
          </w:tcPr>
          <w:p>
            <w:pPr>
              <w:spacing w:before="51" w:line="187" w:lineRule="auto"/>
              <w:ind w:left="71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844" w:type="dxa"/>
            <w:vAlign w:val="top"/>
          </w:tcPr>
          <w:p>
            <w:pPr>
              <w:spacing w:before="51" w:line="187" w:lineRule="auto"/>
              <w:ind w:left="63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91" w:type="dxa"/>
            <w:vAlign w:val="top"/>
          </w:tcPr>
          <w:p>
            <w:pPr>
              <w:spacing w:before="34" w:line="216" w:lineRule="auto"/>
              <w:ind w:left="118"/>
              <w:rPr>
                <w:rFonts w:ascii="宋体" w:hAnsi="宋体" w:eastAsia="宋体" w:cs="宋体"/>
                <w:sz w:val="21"/>
                <w:szCs w:val="21"/>
              </w:rPr>
            </w:pPr>
            <w:r>
              <w:rPr>
                <w:rFonts w:ascii="宋体" w:hAnsi="宋体" w:eastAsia="宋体" w:cs="宋体"/>
                <w:sz w:val="21"/>
                <w:szCs w:val="21"/>
              </w:rPr>
              <w:t>否</w:t>
            </w:r>
          </w:p>
        </w:tc>
        <w:tc>
          <w:tcPr>
            <w:tcW w:w="1264" w:type="dxa"/>
            <w:vAlign w:val="top"/>
          </w:tcPr>
          <w:p>
            <w:pPr>
              <w:spacing w:before="51" w:line="187" w:lineRule="auto"/>
              <w:ind w:left="107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r>
    </w:tbl>
    <w:p>
      <w:pPr>
        <w:spacing w:before="272" w:line="228" w:lineRule="auto"/>
        <w:ind w:left="121"/>
        <w:rPr>
          <w:rFonts w:ascii="宋体" w:hAnsi="宋体" w:eastAsia="宋体" w:cs="宋体"/>
          <w:sz w:val="21"/>
          <w:szCs w:val="21"/>
        </w:rPr>
      </w:pPr>
      <w:r>
        <w:rPr>
          <w:rFonts w:ascii="宋体" w:hAnsi="宋体" w:eastAsia="宋体" w:cs="宋体"/>
          <w:spacing w:val="-1"/>
          <w:sz w:val="21"/>
          <w:szCs w:val="21"/>
        </w:rPr>
        <w:t>连续两次</w:t>
      </w:r>
      <w:r>
        <w:rPr>
          <w:rFonts w:ascii="宋体" w:hAnsi="宋体" w:eastAsia="宋体" w:cs="宋体"/>
          <w:sz w:val="21"/>
          <w:szCs w:val="21"/>
        </w:rPr>
        <w:t>未亲自出席董事会会议的说明</w:t>
      </w:r>
    </w:p>
    <w:p>
      <w:pPr>
        <w:spacing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15"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0" w:hRule="atLeast"/>
        </w:trPr>
        <w:tc>
          <w:tcPr>
            <w:tcW w:w="4527" w:type="dxa"/>
            <w:vAlign w:val="top"/>
          </w:tcPr>
          <w:p>
            <w:pPr>
              <w:spacing w:before="34" w:line="216" w:lineRule="auto"/>
              <w:ind w:left="116"/>
              <w:rPr>
                <w:rFonts w:ascii="宋体" w:hAnsi="宋体" w:eastAsia="宋体" w:cs="宋体"/>
                <w:sz w:val="21"/>
                <w:szCs w:val="21"/>
              </w:rPr>
            </w:pPr>
            <w:r>
              <w:rPr>
                <w:rFonts w:ascii="宋体" w:hAnsi="宋体" w:eastAsia="宋体" w:cs="宋体"/>
                <w:spacing w:val="-1"/>
                <w:sz w:val="21"/>
                <w:szCs w:val="21"/>
              </w:rPr>
              <w:t>年内召开董事</w:t>
            </w:r>
            <w:r>
              <w:rPr>
                <w:rFonts w:ascii="宋体" w:hAnsi="宋体" w:eastAsia="宋体" w:cs="宋体"/>
                <w:sz w:val="21"/>
                <w:szCs w:val="21"/>
              </w:rPr>
              <w:t>会会议次数</w:t>
            </w:r>
          </w:p>
        </w:tc>
        <w:tc>
          <w:tcPr>
            <w:tcW w:w="4527" w:type="dxa"/>
            <w:vAlign w:val="top"/>
          </w:tcPr>
          <w:p>
            <w:pPr>
              <w:spacing w:before="51" w:line="187" w:lineRule="auto"/>
              <w:ind w:left="13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27" w:type="dxa"/>
            <w:vAlign w:val="top"/>
          </w:tcPr>
          <w:p>
            <w:pPr>
              <w:spacing w:before="30" w:line="217" w:lineRule="auto"/>
              <w:ind w:left="116"/>
              <w:rPr>
                <w:rFonts w:ascii="宋体" w:hAnsi="宋体" w:eastAsia="宋体" w:cs="宋体"/>
                <w:sz w:val="21"/>
                <w:szCs w:val="21"/>
              </w:rPr>
            </w:pPr>
            <w:r>
              <w:rPr>
                <w:rFonts w:ascii="宋体" w:hAnsi="宋体" w:eastAsia="宋体" w:cs="宋体"/>
                <w:spacing w:val="-12"/>
                <w:sz w:val="21"/>
                <w:szCs w:val="21"/>
              </w:rPr>
              <w:t>其</w:t>
            </w:r>
            <w:r>
              <w:rPr>
                <w:rFonts w:ascii="宋体" w:hAnsi="宋体" w:eastAsia="宋体" w:cs="宋体"/>
                <w:spacing w:val="-11"/>
                <w:sz w:val="21"/>
                <w:szCs w:val="21"/>
              </w:rPr>
              <w:t>中： 现场会议次数</w:t>
            </w:r>
          </w:p>
        </w:tc>
        <w:tc>
          <w:tcPr>
            <w:tcW w:w="4527" w:type="dxa"/>
            <w:vAlign w:val="top"/>
          </w:tcPr>
          <w:p>
            <w:pPr>
              <w:spacing w:before="47" w:line="187" w:lineRule="auto"/>
              <w:ind w:left="110"/>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4527" w:type="dxa"/>
            <w:vAlign w:val="top"/>
          </w:tcPr>
          <w:p>
            <w:pPr>
              <w:spacing w:before="32" w:line="215" w:lineRule="auto"/>
              <w:ind w:left="116"/>
              <w:rPr>
                <w:rFonts w:ascii="宋体" w:hAnsi="宋体" w:eastAsia="宋体" w:cs="宋体"/>
                <w:sz w:val="21"/>
                <w:szCs w:val="21"/>
              </w:rPr>
            </w:pPr>
            <w:r>
              <w:rPr>
                <w:rFonts w:ascii="宋体" w:hAnsi="宋体" w:eastAsia="宋体" w:cs="宋体"/>
                <w:spacing w:val="-1"/>
                <w:sz w:val="21"/>
                <w:szCs w:val="21"/>
              </w:rPr>
              <w:t>通讯方式召</w:t>
            </w:r>
            <w:r>
              <w:rPr>
                <w:rFonts w:ascii="宋体" w:hAnsi="宋体" w:eastAsia="宋体" w:cs="宋体"/>
                <w:sz w:val="21"/>
                <w:szCs w:val="21"/>
              </w:rPr>
              <w:t>开会议次数</w:t>
            </w:r>
          </w:p>
        </w:tc>
        <w:tc>
          <w:tcPr>
            <w:tcW w:w="4527" w:type="dxa"/>
            <w:vAlign w:val="top"/>
          </w:tcPr>
          <w:p>
            <w:pPr>
              <w:spacing w:before="48" w:line="187" w:lineRule="auto"/>
              <w:ind w:left="118"/>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4527" w:type="dxa"/>
            <w:vAlign w:val="top"/>
          </w:tcPr>
          <w:p>
            <w:pPr>
              <w:spacing w:before="33" w:line="216" w:lineRule="auto"/>
              <w:ind w:left="117"/>
              <w:rPr>
                <w:rFonts w:ascii="宋体" w:hAnsi="宋体" w:eastAsia="宋体" w:cs="宋体"/>
                <w:sz w:val="21"/>
                <w:szCs w:val="21"/>
              </w:rPr>
            </w:pPr>
            <w:r>
              <w:rPr>
                <w:rFonts w:ascii="宋体" w:hAnsi="宋体" w:eastAsia="宋体" w:cs="宋体"/>
                <w:spacing w:val="-1"/>
                <w:sz w:val="21"/>
                <w:szCs w:val="21"/>
              </w:rPr>
              <w:t>现场结合通</w:t>
            </w:r>
            <w:r>
              <w:rPr>
                <w:rFonts w:ascii="宋体" w:hAnsi="宋体" w:eastAsia="宋体" w:cs="宋体"/>
                <w:sz w:val="21"/>
                <w:szCs w:val="21"/>
              </w:rPr>
              <w:t>讯方式召开会议次数</w:t>
            </w:r>
          </w:p>
        </w:tc>
        <w:tc>
          <w:tcPr>
            <w:tcW w:w="4527" w:type="dxa"/>
            <w:vAlign w:val="top"/>
          </w:tcPr>
          <w:p>
            <w:pPr>
              <w:spacing w:before="50" w:line="187" w:lineRule="auto"/>
              <w:ind w:left="11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bl>
    <w:p>
      <w:pPr>
        <w:spacing w:line="262" w:lineRule="auto"/>
        <w:rPr>
          <w:rFonts w:ascii="Arial"/>
          <w:sz w:val="21"/>
        </w:rPr>
      </w:pPr>
    </w:p>
    <w:p>
      <w:pPr>
        <w:spacing w:before="69"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董事对公司有关事项提出异议的情</w:t>
      </w:r>
      <w:r>
        <w:rPr>
          <w:rFonts w:ascii="宋体" w:hAnsi="宋体" w:eastAsia="宋体" w:cs="宋体"/>
          <w:spacing w:val="1"/>
          <w:sz w:val="21"/>
          <w:szCs w:val="21"/>
          <w14:textOutline w14:w="3831" w14:cap="flat" w14:cmpd="sng">
            <w14:solidFill>
              <w14:srgbClr w14:val="000000"/>
            </w14:solidFill>
            <w14:prstDash w14:val="solid"/>
            <w14:miter w14:val="10"/>
          </w14:textOutline>
        </w:rPr>
        <w:t>况</w:t>
      </w:r>
    </w:p>
    <w:p>
      <w:pPr>
        <w:spacing w:before="57"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228" w:lineRule="auto"/>
        <w:ind w:left="123"/>
        <w:rPr>
          <w:rFonts w:ascii="宋体" w:hAnsi="宋体" w:eastAsia="宋体" w:cs="宋体"/>
          <w:sz w:val="21"/>
          <w:szCs w:val="21"/>
        </w:rPr>
      </w:pPr>
      <w:r>
        <w:rPr>
          <w:rFonts w:ascii="Calibri" w:hAnsi="Calibri" w:eastAsia="Calibri" w:cs="Calibri"/>
          <w:b/>
          <w:bCs/>
          <w:spacing w:val="6"/>
          <w:sz w:val="21"/>
          <w:szCs w:val="21"/>
        </w:rPr>
        <w:t>(</w:t>
      </w:r>
      <w:r>
        <w:rPr>
          <w:rFonts w:ascii="宋体" w:hAnsi="宋体" w:eastAsia="宋体" w:cs="宋体"/>
          <w:spacing w:val="5"/>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5"/>
          <w:sz w:val="21"/>
          <w:szCs w:val="21"/>
        </w:rPr>
        <w:t>)</w:t>
      </w:r>
      <w:r>
        <w:rPr>
          <w:rFonts w:ascii="Calibri" w:hAnsi="Calibri" w:eastAsia="Calibri" w:cs="Calibri"/>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其他</w:t>
      </w:r>
    </w:p>
    <w:p>
      <w:pPr>
        <w:spacing w:before="57"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78" w:type="default"/>
          <w:footerReference r:id="rId79" w:type="default"/>
          <w:pgSz w:w="11907" w:h="16839"/>
          <w:pgMar w:top="1387" w:right="1162" w:bottom="1395" w:left="1685" w:header="852" w:footer="1191" w:gutter="0"/>
          <w:cols w:space="720" w:num="1"/>
        </w:sectPr>
      </w:pPr>
    </w:p>
    <w:p>
      <w:pPr>
        <w:spacing w:before="166" w:line="220" w:lineRule="auto"/>
        <w:ind w:left="120"/>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七、</w:t>
      </w:r>
      <w:r>
        <w:rPr>
          <w:rFonts w:ascii="宋体" w:hAnsi="宋体" w:eastAsia="宋体" w:cs="宋体"/>
          <w:spacing w:val="-7"/>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董事会下设专门委员会情况</w:t>
      </w:r>
    </w:p>
    <w:p>
      <w:pPr>
        <w:spacing w:before="69"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(1).董事会下设专门委员</w:t>
      </w:r>
      <w:r>
        <w:rPr>
          <w:rFonts w:ascii="宋体" w:hAnsi="宋体" w:eastAsia="宋体" w:cs="宋体"/>
          <w:spacing w:val="-1"/>
          <w:sz w:val="21"/>
          <w:szCs w:val="21"/>
          <w14:textOutline w14:w="3831" w14:cap="flat" w14:cmpd="sng">
            <w14:solidFill>
              <w14:srgbClr w14:val="000000"/>
            </w14:solidFill>
            <w14:prstDash w14:val="solid"/>
            <w14:miter w14:val="10"/>
          </w14:textOutline>
        </w:rPr>
        <w:t>会成员情况</w:t>
      </w:r>
    </w:p>
    <w:tbl>
      <w:tblPr>
        <w:tblStyle w:val="4"/>
        <w:tblW w:w="9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88"/>
        <w:gridCol w:w="64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2588" w:type="dxa"/>
            <w:vAlign w:val="top"/>
          </w:tcPr>
          <w:p>
            <w:pPr>
              <w:spacing w:before="33" w:line="219" w:lineRule="auto"/>
              <w:ind w:left="530"/>
              <w:rPr>
                <w:rFonts w:ascii="宋体" w:hAnsi="宋体" w:eastAsia="宋体" w:cs="宋体"/>
                <w:sz w:val="22"/>
                <w:szCs w:val="22"/>
              </w:rPr>
            </w:pPr>
            <w:r>
              <w:rPr>
                <w:rFonts w:ascii="宋体" w:hAnsi="宋体" w:eastAsia="宋体" w:cs="宋体"/>
                <w:spacing w:val="-1"/>
                <w:sz w:val="22"/>
                <w:szCs w:val="22"/>
              </w:rPr>
              <w:t>专门委员会类别</w:t>
            </w:r>
          </w:p>
        </w:tc>
        <w:tc>
          <w:tcPr>
            <w:tcW w:w="6468" w:type="dxa"/>
            <w:vAlign w:val="top"/>
          </w:tcPr>
          <w:p>
            <w:pPr>
              <w:spacing w:before="33" w:line="219" w:lineRule="auto"/>
              <w:ind w:left="2799"/>
              <w:rPr>
                <w:rFonts w:ascii="宋体" w:hAnsi="宋体" w:eastAsia="宋体" w:cs="宋体"/>
                <w:sz w:val="22"/>
                <w:szCs w:val="22"/>
              </w:rPr>
            </w:pPr>
            <w:r>
              <w:rPr>
                <w:rFonts w:ascii="宋体" w:hAnsi="宋体" w:eastAsia="宋体" w:cs="宋体"/>
                <w:spacing w:val="-2"/>
                <w:sz w:val="22"/>
                <w:szCs w:val="22"/>
              </w:rPr>
              <w:t>成员</w:t>
            </w:r>
            <w:r>
              <w:rPr>
                <w:rFonts w:ascii="宋体" w:hAnsi="宋体" w:eastAsia="宋体" w:cs="宋体"/>
                <w:spacing w:val="-1"/>
                <w:sz w:val="22"/>
                <w:szCs w:val="22"/>
              </w:rPr>
              <w:t>姓名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588" w:type="dxa"/>
            <w:vAlign w:val="top"/>
          </w:tcPr>
          <w:p>
            <w:pPr>
              <w:spacing w:before="29" w:line="218" w:lineRule="auto"/>
              <w:ind w:left="125"/>
              <w:rPr>
                <w:rFonts w:ascii="宋体" w:hAnsi="宋体" w:eastAsia="宋体" w:cs="宋体"/>
                <w:sz w:val="22"/>
                <w:szCs w:val="22"/>
              </w:rPr>
            </w:pPr>
            <w:r>
              <w:rPr>
                <w:rFonts w:ascii="宋体" w:hAnsi="宋体" w:eastAsia="宋体" w:cs="宋体"/>
                <w:spacing w:val="-5"/>
                <w:sz w:val="22"/>
                <w:szCs w:val="22"/>
              </w:rPr>
              <w:t>审</w:t>
            </w:r>
            <w:r>
              <w:rPr>
                <w:rFonts w:ascii="宋体" w:hAnsi="宋体" w:eastAsia="宋体" w:cs="宋体"/>
                <w:spacing w:val="-3"/>
                <w:sz w:val="22"/>
                <w:szCs w:val="22"/>
              </w:rPr>
              <w:t>计委员会</w:t>
            </w:r>
          </w:p>
        </w:tc>
        <w:tc>
          <w:tcPr>
            <w:tcW w:w="6468" w:type="dxa"/>
            <w:vAlign w:val="top"/>
          </w:tcPr>
          <w:p>
            <w:pPr>
              <w:spacing w:before="29" w:line="218" w:lineRule="auto"/>
              <w:ind w:left="114"/>
              <w:rPr>
                <w:rFonts w:ascii="宋体" w:hAnsi="宋体" w:eastAsia="宋体" w:cs="宋体"/>
                <w:sz w:val="22"/>
                <w:szCs w:val="22"/>
              </w:rPr>
            </w:pPr>
            <w:r>
              <w:rPr>
                <w:rFonts w:ascii="宋体" w:hAnsi="宋体" w:eastAsia="宋体" w:cs="宋体"/>
                <w:spacing w:val="-1"/>
                <w:sz w:val="22"/>
                <w:szCs w:val="22"/>
              </w:rPr>
              <w:t>朱开悉</w:t>
            </w:r>
            <w:r>
              <w:rPr>
                <w:rFonts w:ascii="宋体" w:hAnsi="宋体" w:eastAsia="宋体" w:cs="宋体"/>
                <w:sz w:val="22"/>
                <w:szCs w:val="22"/>
              </w:rPr>
              <w:t xml:space="preserve">   谭燕芝   欧晓明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588" w:type="dxa"/>
            <w:vAlign w:val="top"/>
          </w:tcPr>
          <w:p>
            <w:pPr>
              <w:spacing w:before="30" w:line="217" w:lineRule="auto"/>
              <w:ind w:left="114"/>
              <w:rPr>
                <w:rFonts w:ascii="宋体" w:hAnsi="宋体" w:eastAsia="宋体" w:cs="宋体"/>
                <w:sz w:val="22"/>
                <w:szCs w:val="22"/>
              </w:rPr>
            </w:pPr>
            <w:r>
              <w:rPr>
                <w:rFonts w:ascii="宋体" w:hAnsi="宋体" w:eastAsia="宋体" w:cs="宋体"/>
                <w:spacing w:val="-2"/>
                <w:sz w:val="22"/>
                <w:szCs w:val="22"/>
              </w:rPr>
              <w:t>提名</w:t>
            </w:r>
            <w:r>
              <w:rPr>
                <w:rFonts w:ascii="宋体" w:hAnsi="宋体" w:eastAsia="宋体" w:cs="宋体"/>
                <w:spacing w:val="-1"/>
                <w:sz w:val="22"/>
                <w:szCs w:val="22"/>
              </w:rPr>
              <w:t>委员会</w:t>
            </w:r>
          </w:p>
        </w:tc>
        <w:tc>
          <w:tcPr>
            <w:tcW w:w="6468" w:type="dxa"/>
            <w:vAlign w:val="top"/>
          </w:tcPr>
          <w:p>
            <w:pPr>
              <w:spacing w:before="30" w:line="217" w:lineRule="auto"/>
              <w:ind w:left="115"/>
              <w:rPr>
                <w:rFonts w:ascii="宋体" w:hAnsi="宋体" w:eastAsia="宋体" w:cs="宋体"/>
                <w:sz w:val="22"/>
                <w:szCs w:val="22"/>
              </w:rPr>
            </w:pPr>
            <w:r>
              <w:rPr>
                <w:rFonts w:ascii="宋体" w:hAnsi="宋体" w:eastAsia="宋体" w:cs="宋体"/>
                <w:spacing w:val="-1"/>
                <w:sz w:val="22"/>
                <w:szCs w:val="22"/>
              </w:rPr>
              <w:t>罗和安   朱</w:t>
            </w:r>
            <w:r>
              <w:rPr>
                <w:rFonts w:ascii="宋体" w:hAnsi="宋体" w:eastAsia="宋体" w:cs="宋体"/>
                <w:sz w:val="22"/>
                <w:szCs w:val="22"/>
              </w:rPr>
              <w:t>开悉   乔广玉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588" w:type="dxa"/>
            <w:vAlign w:val="top"/>
          </w:tcPr>
          <w:p>
            <w:pPr>
              <w:spacing w:before="31" w:line="216" w:lineRule="auto"/>
              <w:ind w:left="118"/>
              <w:rPr>
                <w:rFonts w:ascii="宋体" w:hAnsi="宋体" w:eastAsia="宋体" w:cs="宋体"/>
                <w:sz w:val="22"/>
                <w:szCs w:val="22"/>
              </w:rPr>
            </w:pPr>
            <w:r>
              <w:rPr>
                <w:rFonts w:ascii="宋体" w:hAnsi="宋体" w:eastAsia="宋体" w:cs="宋体"/>
                <w:spacing w:val="-2"/>
                <w:sz w:val="22"/>
                <w:szCs w:val="22"/>
              </w:rPr>
              <w:t>薪酬</w:t>
            </w:r>
            <w:r>
              <w:rPr>
                <w:rFonts w:ascii="宋体" w:hAnsi="宋体" w:eastAsia="宋体" w:cs="宋体"/>
                <w:spacing w:val="-1"/>
                <w:sz w:val="22"/>
                <w:szCs w:val="22"/>
              </w:rPr>
              <w:t>与考核委员会</w:t>
            </w:r>
          </w:p>
        </w:tc>
        <w:tc>
          <w:tcPr>
            <w:tcW w:w="6468" w:type="dxa"/>
            <w:vAlign w:val="top"/>
          </w:tcPr>
          <w:p>
            <w:pPr>
              <w:spacing w:before="31" w:line="216" w:lineRule="auto"/>
              <w:ind w:left="113"/>
              <w:rPr>
                <w:rFonts w:ascii="宋体" w:hAnsi="宋体" w:eastAsia="宋体" w:cs="宋体"/>
                <w:sz w:val="22"/>
                <w:szCs w:val="22"/>
              </w:rPr>
            </w:pPr>
            <w:r>
              <w:rPr>
                <w:rFonts w:ascii="宋体" w:hAnsi="宋体" w:eastAsia="宋体" w:cs="宋体"/>
                <w:spacing w:val="-1"/>
                <w:sz w:val="22"/>
                <w:szCs w:val="22"/>
              </w:rPr>
              <w:t xml:space="preserve">谭燕芝  </w:t>
            </w:r>
            <w:r>
              <w:rPr>
                <w:rFonts w:ascii="宋体" w:hAnsi="宋体" w:eastAsia="宋体" w:cs="宋体"/>
                <w:sz w:val="22"/>
                <w:szCs w:val="22"/>
              </w:rPr>
              <w:t xml:space="preserve"> 罗和安   刘凌波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2588" w:type="dxa"/>
            <w:vAlign w:val="top"/>
          </w:tcPr>
          <w:p>
            <w:pPr>
              <w:spacing w:before="33" w:line="219" w:lineRule="auto"/>
              <w:ind w:left="124"/>
              <w:rPr>
                <w:rFonts w:ascii="宋体" w:hAnsi="宋体" w:eastAsia="宋体" w:cs="宋体"/>
                <w:sz w:val="22"/>
                <w:szCs w:val="22"/>
              </w:rPr>
            </w:pPr>
            <w:r>
              <w:rPr>
                <w:rFonts w:ascii="宋体" w:hAnsi="宋体" w:eastAsia="宋体" w:cs="宋体"/>
                <w:spacing w:val="-4"/>
                <w:sz w:val="22"/>
                <w:szCs w:val="22"/>
              </w:rPr>
              <w:t>战</w:t>
            </w:r>
            <w:r>
              <w:rPr>
                <w:rFonts w:ascii="宋体" w:hAnsi="宋体" w:eastAsia="宋体" w:cs="宋体"/>
                <w:spacing w:val="-3"/>
                <w:sz w:val="22"/>
                <w:szCs w:val="22"/>
              </w:rPr>
              <w:t>略委员会</w:t>
            </w:r>
          </w:p>
        </w:tc>
        <w:tc>
          <w:tcPr>
            <w:tcW w:w="6468" w:type="dxa"/>
            <w:vAlign w:val="top"/>
          </w:tcPr>
          <w:p>
            <w:pPr>
              <w:spacing w:before="33" w:line="219" w:lineRule="auto"/>
              <w:ind w:left="112"/>
              <w:rPr>
                <w:rFonts w:ascii="宋体" w:hAnsi="宋体" w:eastAsia="宋体" w:cs="宋体"/>
                <w:sz w:val="22"/>
                <w:szCs w:val="22"/>
              </w:rPr>
            </w:pPr>
            <w:r>
              <w:rPr>
                <w:rFonts w:ascii="宋体" w:hAnsi="宋体" w:eastAsia="宋体" w:cs="宋体"/>
                <w:spacing w:val="-1"/>
                <w:sz w:val="22"/>
                <w:szCs w:val="22"/>
              </w:rPr>
              <w:t>刘</w:t>
            </w:r>
            <w:r>
              <w:rPr>
                <w:rFonts w:ascii="宋体" w:hAnsi="宋体" w:eastAsia="宋体" w:cs="宋体"/>
                <w:sz w:val="22"/>
                <w:szCs w:val="22"/>
              </w:rPr>
              <w:t>卫东   尹  霖   蒋  彪</w:t>
            </w:r>
          </w:p>
        </w:tc>
      </w:tr>
    </w:tbl>
    <w:p>
      <w:pPr>
        <w:spacing w:before="272" w:line="212"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2).报告期内薪酬与考核委员会召开一次会议</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6"/>
        <w:gridCol w:w="1986"/>
        <w:gridCol w:w="2831"/>
        <w:gridCol w:w="31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06" w:type="dxa"/>
            <w:vAlign w:val="top"/>
          </w:tcPr>
          <w:p>
            <w:pPr>
              <w:spacing w:before="36" w:line="216" w:lineRule="auto"/>
              <w:ind w:left="145"/>
              <w:rPr>
                <w:rFonts w:ascii="宋体" w:hAnsi="宋体" w:eastAsia="宋体" w:cs="宋体"/>
                <w:sz w:val="21"/>
                <w:szCs w:val="21"/>
              </w:rPr>
            </w:pPr>
            <w:r>
              <w:rPr>
                <w:rFonts w:ascii="宋体" w:hAnsi="宋体" w:eastAsia="宋体" w:cs="宋体"/>
                <w:spacing w:val="-4"/>
                <w:sz w:val="21"/>
                <w:szCs w:val="21"/>
              </w:rPr>
              <w:t>召</w:t>
            </w:r>
            <w:r>
              <w:rPr>
                <w:rFonts w:ascii="宋体" w:hAnsi="宋体" w:eastAsia="宋体" w:cs="宋体"/>
                <w:spacing w:val="-3"/>
                <w:sz w:val="21"/>
                <w:szCs w:val="21"/>
              </w:rPr>
              <w:t>开日期</w:t>
            </w:r>
          </w:p>
        </w:tc>
        <w:tc>
          <w:tcPr>
            <w:tcW w:w="1986" w:type="dxa"/>
            <w:vAlign w:val="top"/>
          </w:tcPr>
          <w:p>
            <w:pPr>
              <w:spacing w:before="36" w:line="216" w:lineRule="auto"/>
              <w:ind w:left="576"/>
              <w:rPr>
                <w:rFonts w:ascii="宋体" w:hAnsi="宋体" w:eastAsia="宋体" w:cs="宋体"/>
                <w:sz w:val="21"/>
                <w:szCs w:val="21"/>
              </w:rPr>
            </w:pPr>
            <w:r>
              <w:rPr>
                <w:rFonts w:ascii="宋体" w:hAnsi="宋体" w:eastAsia="宋体" w:cs="宋体"/>
                <w:spacing w:val="-1"/>
                <w:sz w:val="21"/>
                <w:szCs w:val="21"/>
              </w:rPr>
              <w:t>会议内容</w:t>
            </w:r>
          </w:p>
        </w:tc>
        <w:tc>
          <w:tcPr>
            <w:tcW w:w="2831" w:type="dxa"/>
            <w:vAlign w:val="top"/>
          </w:tcPr>
          <w:p>
            <w:pPr>
              <w:spacing w:before="36" w:line="216" w:lineRule="auto"/>
              <w:ind w:left="685"/>
              <w:rPr>
                <w:rFonts w:ascii="宋体" w:hAnsi="宋体" w:eastAsia="宋体" w:cs="宋体"/>
                <w:sz w:val="21"/>
                <w:szCs w:val="21"/>
              </w:rPr>
            </w:pPr>
            <w:r>
              <w:rPr>
                <w:rFonts w:ascii="宋体" w:hAnsi="宋体" w:eastAsia="宋体" w:cs="宋体"/>
                <w:spacing w:val="-1"/>
                <w:sz w:val="21"/>
                <w:szCs w:val="21"/>
              </w:rPr>
              <w:t>重要意见和建</w:t>
            </w:r>
            <w:r>
              <w:rPr>
                <w:rFonts w:ascii="宋体" w:hAnsi="宋体" w:eastAsia="宋体" w:cs="宋体"/>
                <w:sz w:val="21"/>
                <w:szCs w:val="21"/>
              </w:rPr>
              <w:t>议</w:t>
            </w:r>
          </w:p>
        </w:tc>
        <w:tc>
          <w:tcPr>
            <w:tcW w:w="3121" w:type="dxa"/>
            <w:vAlign w:val="top"/>
          </w:tcPr>
          <w:p>
            <w:pPr>
              <w:spacing w:before="36" w:line="216" w:lineRule="auto"/>
              <w:ind w:left="722"/>
              <w:rPr>
                <w:rFonts w:ascii="宋体" w:hAnsi="宋体" w:eastAsia="宋体" w:cs="宋体"/>
                <w:sz w:val="21"/>
                <w:szCs w:val="21"/>
              </w:rPr>
            </w:pPr>
            <w:r>
              <w:rPr>
                <w:rFonts w:ascii="宋体" w:hAnsi="宋体" w:eastAsia="宋体" w:cs="宋体"/>
                <w:spacing w:val="-1"/>
                <w:sz w:val="21"/>
                <w:szCs w:val="21"/>
              </w:rPr>
              <w:t>其他履行职责</w:t>
            </w:r>
            <w:r>
              <w:rPr>
                <w:rFonts w:ascii="宋体" w:hAnsi="宋体" w:eastAsia="宋体" w:cs="宋体"/>
                <w:sz w:val="21"/>
                <w:szCs w:val="21"/>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8" w:hRule="atLeast"/>
        </w:trPr>
        <w:tc>
          <w:tcPr>
            <w:tcW w:w="1106" w:type="dxa"/>
            <w:vAlign w:val="top"/>
          </w:tcPr>
          <w:p>
            <w:pPr>
              <w:spacing w:before="31" w:line="255" w:lineRule="auto"/>
              <w:ind w:left="120" w:right="105" w:hanging="8"/>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7"/>
                <w:sz w:val="21"/>
                <w:szCs w:val="21"/>
              </w:rPr>
              <w:t>021 年 3</w:t>
            </w:r>
            <w:r>
              <w:rPr>
                <w:rFonts w:ascii="宋体" w:hAnsi="宋体" w:eastAsia="宋体" w:cs="宋体"/>
                <w:sz w:val="21"/>
                <w:szCs w:val="21"/>
              </w:rPr>
              <w:t xml:space="preserve"> </w:t>
            </w:r>
            <w:r>
              <w:rPr>
                <w:rFonts w:ascii="宋体" w:hAnsi="宋体" w:eastAsia="宋体" w:cs="宋体"/>
                <w:spacing w:val="-16"/>
                <w:sz w:val="21"/>
                <w:szCs w:val="21"/>
              </w:rPr>
              <w:t>月</w:t>
            </w:r>
            <w:r>
              <w:rPr>
                <w:rFonts w:ascii="宋体" w:hAnsi="宋体" w:eastAsia="宋体" w:cs="宋体"/>
                <w:spacing w:val="-14"/>
                <w:sz w:val="21"/>
                <w:szCs w:val="21"/>
              </w:rPr>
              <w:t xml:space="preserve"> 9 日</w:t>
            </w:r>
          </w:p>
        </w:tc>
        <w:tc>
          <w:tcPr>
            <w:tcW w:w="1986" w:type="dxa"/>
            <w:vAlign w:val="top"/>
          </w:tcPr>
          <w:p>
            <w:pPr>
              <w:spacing w:before="27" w:line="237" w:lineRule="auto"/>
              <w:ind w:left="112" w:right="103" w:firstLine="15"/>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 xml:space="preserve"> </w:t>
            </w:r>
            <w:r>
              <w:rPr>
                <w:rFonts w:ascii="宋体" w:hAnsi="宋体" w:eastAsia="宋体" w:cs="宋体"/>
                <w:spacing w:val="-3"/>
                <w:sz w:val="21"/>
                <w:szCs w:val="21"/>
              </w:rPr>
              <w:t>全体委员审核通</w:t>
            </w:r>
            <w:r>
              <w:rPr>
                <w:rFonts w:ascii="宋体" w:hAnsi="宋体" w:eastAsia="宋体" w:cs="宋体"/>
                <w:sz w:val="21"/>
                <w:szCs w:val="21"/>
              </w:rPr>
              <w:t xml:space="preserve"> </w:t>
            </w:r>
            <w:r>
              <w:rPr>
                <w:rFonts w:ascii="宋体" w:hAnsi="宋体" w:eastAsia="宋体" w:cs="宋体"/>
                <w:spacing w:val="-15"/>
                <w:sz w:val="21"/>
                <w:szCs w:val="21"/>
              </w:rPr>
              <w:t>过</w:t>
            </w:r>
            <w:r>
              <w:rPr>
                <w:rFonts w:ascii="宋体" w:hAnsi="宋体" w:eastAsia="宋体" w:cs="宋体"/>
                <w:spacing w:val="-10"/>
                <w:sz w:val="21"/>
                <w:szCs w:val="21"/>
              </w:rPr>
              <w:t>《关于 2020 年度</w:t>
            </w:r>
            <w:r>
              <w:rPr>
                <w:rFonts w:ascii="宋体" w:hAnsi="宋体" w:eastAsia="宋体" w:cs="宋体"/>
                <w:sz w:val="21"/>
                <w:szCs w:val="21"/>
              </w:rPr>
              <w:t xml:space="preserve"> </w:t>
            </w:r>
            <w:r>
              <w:rPr>
                <w:rFonts w:ascii="宋体" w:hAnsi="宋体" w:eastAsia="宋体" w:cs="宋体"/>
                <w:spacing w:val="14"/>
                <w:sz w:val="21"/>
                <w:szCs w:val="21"/>
              </w:rPr>
              <w:t>公</w:t>
            </w:r>
            <w:r>
              <w:rPr>
                <w:rFonts w:ascii="宋体" w:hAnsi="宋体" w:eastAsia="宋体" w:cs="宋体"/>
                <w:spacing w:val="10"/>
                <w:sz w:val="21"/>
                <w:szCs w:val="21"/>
              </w:rPr>
              <w:t>司董事、监事和</w:t>
            </w:r>
            <w:r>
              <w:rPr>
                <w:rFonts w:ascii="宋体" w:hAnsi="宋体" w:eastAsia="宋体" w:cs="宋体"/>
                <w:sz w:val="21"/>
                <w:szCs w:val="21"/>
              </w:rPr>
              <w:t xml:space="preserve"> </w:t>
            </w:r>
            <w:r>
              <w:rPr>
                <w:rFonts w:ascii="宋体" w:hAnsi="宋体" w:eastAsia="宋体" w:cs="宋体"/>
                <w:spacing w:val="14"/>
                <w:sz w:val="21"/>
                <w:szCs w:val="21"/>
              </w:rPr>
              <w:t>高</w:t>
            </w:r>
            <w:r>
              <w:rPr>
                <w:rFonts w:ascii="宋体" w:hAnsi="宋体" w:eastAsia="宋体" w:cs="宋体"/>
                <w:spacing w:val="10"/>
                <w:sz w:val="21"/>
                <w:szCs w:val="21"/>
              </w:rPr>
              <w:t>级管理人员所披</w:t>
            </w:r>
            <w:r>
              <w:rPr>
                <w:rFonts w:ascii="宋体" w:hAnsi="宋体" w:eastAsia="宋体" w:cs="宋体"/>
                <w:sz w:val="21"/>
                <w:szCs w:val="21"/>
              </w:rPr>
              <w:t xml:space="preserve"> </w:t>
            </w:r>
            <w:r>
              <w:rPr>
                <w:rFonts w:ascii="宋体" w:hAnsi="宋体" w:eastAsia="宋体" w:cs="宋体"/>
                <w:spacing w:val="-26"/>
                <w:sz w:val="21"/>
                <w:szCs w:val="21"/>
              </w:rPr>
              <w:t xml:space="preserve">露 薪 酬 的 审 核 </w:t>
            </w:r>
            <w:r>
              <w:rPr>
                <w:rFonts w:ascii="宋体" w:hAnsi="宋体" w:eastAsia="宋体" w:cs="宋体"/>
                <w:spacing w:val="-25"/>
                <w:sz w:val="21"/>
                <w:szCs w:val="21"/>
              </w:rPr>
              <w:t>意</w:t>
            </w:r>
            <w:r>
              <w:rPr>
                <w:rFonts w:ascii="宋体" w:hAnsi="宋体" w:eastAsia="宋体" w:cs="宋体"/>
                <w:sz w:val="21"/>
                <w:szCs w:val="21"/>
              </w:rPr>
              <w:t xml:space="preserve"> </w:t>
            </w:r>
            <w:r>
              <w:rPr>
                <w:rFonts w:ascii="宋体" w:hAnsi="宋体" w:eastAsia="宋体" w:cs="宋体"/>
                <w:spacing w:val="-9"/>
                <w:sz w:val="21"/>
                <w:szCs w:val="21"/>
              </w:rPr>
              <w:t>见</w:t>
            </w:r>
            <w:r>
              <w:rPr>
                <w:rFonts w:ascii="宋体" w:hAnsi="宋体" w:eastAsia="宋体" w:cs="宋体"/>
                <w:spacing w:val="-8"/>
                <w:sz w:val="21"/>
                <w:szCs w:val="21"/>
              </w:rPr>
              <w:t>》。</w:t>
            </w:r>
          </w:p>
          <w:p>
            <w:pPr>
              <w:spacing w:before="19" w:line="236" w:lineRule="auto"/>
              <w:ind w:left="111" w:right="103" w:hanging="4"/>
              <w:rPr>
                <w:rFonts w:ascii="宋体" w:hAnsi="宋体" w:eastAsia="宋体" w:cs="宋体"/>
                <w:sz w:val="21"/>
                <w:szCs w:val="21"/>
              </w:rPr>
            </w:pPr>
            <w:r>
              <w:rPr>
                <w:rFonts w:ascii="宋体" w:hAnsi="宋体" w:eastAsia="宋体" w:cs="宋体"/>
                <w:spacing w:val="-2"/>
                <w:sz w:val="21"/>
                <w:szCs w:val="21"/>
              </w:rPr>
              <w:t>2. 全体委员</w:t>
            </w:r>
            <w:r>
              <w:rPr>
                <w:rFonts w:ascii="宋体" w:hAnsi="宋体" w:eastAsia="宋体" w:cs="宋体"/>
                <w:spacing w:val="-1"/>
                <w:sz w:val="21"/>
                <w:szCs w:val="21"/>
              </w:rPr>
              <w:t>审议通</w:t>
            </w:r>
            <w:r>
              <w:rPr>
                <w:rFonts w:ascii="宋体" w:hAnsi="宋体" w:eastAsia="宋体" w:cs="宋体"/>
                <w:sz w:val="21"/>
                <w:szCs w:val="21"/>
              </w:rPr>
              <w:t xml:space="preserve"> </w:t>
            </w:r>
            <w:r>
              <w:rPr>
                <w:rFonts w:ascii="宋体" w:hAnsi="宋体" w:eastAsia="宋体" w:cs="宋体"/>
                <w:spacing w:val="-15"/>
                <w:sz w:val="21"/>
                <w:szCs w:val="21"/>
              </w:rPr>
              <w:t>过</w:t>
            </w:r>
            <w:r>
              <w:rPr>
                <w:rFonts w:ascii="宋体" w:hAnsi="宋体" w:eastAsia="宋体" w:cs="宋体"/>
                <w:spacing w:val="-10"/>
                <w:sz w:val="21"/>
                <w:szCs w:val="21"/>
              </w:rPr>
              <w:t>《关于 2021 年度</w:t>
            </w:r>
            <w:r>
              <w:rPr>
                <w:rFonts w:ascii="宋体" w:hAnsi="宋体" w:eastAsia="宋体" w:cs="宋体"/>
                <w:sz w:val="21"/>
                <w:szCs w:val="21"/>
              </w:rPr>
              <w:t xml:space="preserve"> </w:t>
            </w:r>
            <w:r>
              <w:rPr>
                <w:rFonts w:ascii="宋体" w:hAnsi="宋体" w:eastAsia="宋体" w:cs="宋体"/>
                <w:spacing w:val="14"/>
                <w:sz w:val="21"/>
                <w:szCs w:val="21"/>
              </w:rPr>
              <w:t>公</w:t>
            </w:r>
            <w:r>
              <w:rPr>
                <w:rFonts w:ascii="宋体" w:hAnsi="宋体" w:eastAsia="宋体" w:cs="宋体"/>
                <w:spacing w:val="10"/>
                <w:sz w:val="21"/>
                <w:szCs w:val="21"/>
              </w:rPr>
              <w:t>司董事、监事及</w:t>
            </w:r>
            <w:r>
              <w:rPr>
                <w:rFonts w:ascii="宋体" w:hAnsi="宋体" w:eastAsia="宋体" w:cs="宋体"/>
                <w:sz w:val="21"/>
                <w:szCs w:val="21"/>
              </w:rPr>
              <w:t xml:space="preserve"> </w:t>
            </w:r>
            <w:r>
              <w:rPr>
                <w:rFonts w:ascii="宋体" w:hAnsi="宋体" w:eastAsia="宋体" w:cs="宋体"/>
                <w:spacing w:val="14"/>
                <w:sz w:val="21"/>
                <w:szCs w:val="21"/>
              </w:rPr>
              <w:t>高</w:t>
            </w:r>
            <w:r>
              <w:rPr>
                <w:rFonts w:ascii="宋体" w:hAnsi="宋体" w:eastAsia="宋体" w:cs="宋体"/>
                <w:spacing w:val="10"/>
                <w:sz w:val="21"/>
                <w:szCs w:val="21"/>
              </w:rPr>
              <w:t>级管理人员薪酬</w:t>
            </w:r>
            <w:r>
              <w:rPr>
                <w:rFonts w:ascii="宋体" w:hAnsi="宋体" w:eastAsia="宋体" w:cs="宋体"/>
                <w:sz w:val="21"/>
                <w:szCs w:val="21"/>
              </w:rPr>
              <w:t xml:space="preserve"> </w:t>
            </w:r>
            <w:r>
              <w:rPr>
                <w:rFonts w:ascii="宋体" w:hAnsi="宋体" w:eastAsia="宋体" w:cs="宋体"/>
                <w:spacing w:val="-6"/>
                <w:sz w:val="21"/>
                <w:szCs w:val="21"/>
              </w:rPr>
              <w:t>的</w:t>
            </w:r>
            <w:r>
              <w:rPr>
                <w:rFonts w:ascii="宋体" w:hAnsi="宋体" w:eastAsia="宋体" w:cs="宋体"/>
                <w:spacing w:val="-4"/>
                <w:sz w:val="21"/>
                <w:szCs w:val="21"/>
              </w:rPr>
              <w:t>议案》。</w:t>
            </w:r>
          </w:p>
          <w:p>
            <w:pPr>
              <w:spacing w:before="20" w:line="229" w:lineRule="auto"/>
              <w:ind w:left="112" w:right="105" w:hanging="1"/>
              <w:rPr>
                <w:rFonts w:ascii="宋体" w:hAnsi="宋体" w:eastAsia="宋体" w:cs="宋体"/>
                <w:sz w:val="21"/>
                <w:szCs w:val="21"/>
              </w:rPr>
            </w:pPr>
            <w:r>
              <w:rPr>
                <w:rFonts w:ascii="宋体" w:hAnsi="宋体" w:eastAsia="宋体" w:cs="宋体"/>
                <w:spacing w:val="-4"/>
                <w:sz w:val="21"/>
                <w:szCs w:val="21"/>
              </w:rPr>
              <w:t>3</w:t>
            </w:r>
            <w:r>
              <w:rPr>
                <w:rFonts w:ascii="宋体" w:hAnsi="宋体" w:eastAsia="宋体" w:cs="宋体"/>
                <w:spacing w:val="-2"/>
                <w:sz w:val="21"/>
                <w:szCs w:val="21"/>
              </w:rPr>
              <w:t>. 全体委员通过会</w:t>
            </w:r>
            <w:r>
              <w:rPr>
                <w:rFonts w:ascii="宋体" w:hAnsi="宋体" w:eastAsia="宋体" w:cs="宋体"/>
                <w:sz w:val="21"/>
                <w:szCs w:val="21"/>
              </w:rPr>
              <w:t xml:space="preserve"> </w:t>
            </w:r>
            <w:r>
              <w:rPr>
                <w:rFonts w:ascii="宋体" w:hAnsi="宋体" w:eastAsia="宋体" w:cs="宋体"/>
                <w:spacing w:val="-2"/>
                <w:sz w:val="21"/>
                <w:szCs w:val="21"/>
              </w:rPr>
              <w:t>议纪要</w:t>
            </w:r>
            <w:r>
              <w:rPr>
                <w:rFonts w:ascii="宋体" w:hAnsi="宋体" w:eastAsia="宋体" w:cs="宋体"/>
                <w:spacing w:val="-1"/>
                <w:sz w:val="21"/>
                <w:szCs w:val="21"/>
              </w:rPr>
              <w:t>。</w:t>
            </w:r>
          </w:p>
        </w:tc>
        <w:tc>
          <w:tcPr>
            <w:tcW w:w="2831" w:type="dxa"/>
            <w:vAlign w:val="top"/>
          </w:tcPr>
          <w:p>
            <w:pPr>
              <w:spacing w:before="29" w:line="245" w:lineRule="auto"/>
              <w:ind w:left="112" w:right="107" w:firstLine="5"/>
              <w:rPr>
                <w:rFonts w:ascii="宋体" w:hAnsi="宋体" w:eastAsia="宋体" w:cs="宋体"/>
                <w:sz w:val="21"/>
                <w:szCs w:val="21"/>
              </w:rPr>
            </w:pPr>
            <w:r>
              <w:rPr>
                <w:rFonts w:ascii="宋体" w:hAnsi="宋体" w:eastAsia="宋体" w:cs="宋体"/>
                <w:spacing w:val="12"/>
                <w:sz w:val="21"/>
                <w:szCs w:val="21"/>
              </w:rPr>
              <w:t>薪</w:t>
            </w:r>
            <w:r>
              <w:rPr>
                <w:rFonts w:ascii="宋体" w:hAnsi="宋体" w:eastAsia="宋体" w:cs="宋体"/>
                <w:spacing w:val="8"/>
                <w:sz w:val="21"/>
                <w:szCs w:val="21"/>
              </w:rPr>
              <w:t>酬</w:t>
            </w:r>
            <w:r>
              <w:rPr>
                <w:rFonts w:ascii="宋体" w:hAnsi="宋体" w:eastAsia="宋体" w:cs="宋体"/>
                <w:spacing w:val="6"/>
                <w:sz w:val="21"/>
                <w:szCs w:val="21"/>
              </w:rPr>
              <w:t>与考核委员会严格按照</w:t>
            </w:r>
            <w:r>
              <w:rPr>
                <w:rFonts w:ascii="宋体" w:hAnsi="宋体" w:eastAsia="宋体" w:cs="宋体"/>
                <w:sz w:val="21"/>
                <w:szCs w:val="21"/>
              </w:rPr>
              <w:t xml:space="preserve"> </w:t>
            </w:r>
            <w:r>
              <w:rPr>
                <w:rFonts w:ascii="宋体" w:hAnsi="宋体" w:eastAsia="宋体" w:cs="宋体"/>
                <w:spacing w:val="8"/>
                <w:sz w:val="21"/>
                <w:szCs w:val="21"/>
              </w:rPr>
              <w:t>法</w:t>
            </w:r>
            <w:r>
              <w:rPr>
                <w:rFonts w:ascii="宋体" w:hAnsi="宋体" w:eastAsia="宋体" w:cs="宋体"/>
                <w:spacing w:val="7"/>
                <w:sz w:val="21"/>
                <w:szCs w:val="21"/>
              </w:rPr>
              <w:t>律、法规及相关规章制度</w:t>
            </w:r>
            <w:r>
              <w:rPr>
                <w:rFonts w:ascii="宋体" w:hAnsi="宋体" w:eastAsia="宋体" w:cs="宋体"/>
                <w:sz w:val="21"/>
                <w:szCs w:val="21"/>
              </w:rPr>
              <w:t xml:space="preserve"> </w:t>
            </w:r>
            <w:r>
              <w:rPr>
                <w:rFonts w:ascii="宋体" w:hAnsi="宋体" w:eastAsia="宋体" w:cs="宋体"/>
                <w:spacing w:val="8"/>
                <w:sz w:val="21"/>
                <w:szCs w:val="21"/>
              </w:rPr>
              <w:t>开</w:t>
            </w:r>
            <w:r>
              <w:rPr>
                <w:rFonts w:ascii="宋体" w:hAnsi="宋体" w:eastAsia="宋体" w:cs="宋体"/>
                <w:spacing w:val="7"/>
                <w:sz w:val="21"/>
                <w:szCs w:val="21"/>
              </w:rPr>
              <w:t>展工作，勤勉尽责，，根</w:t>
            </w:r>
            <w:r>
              <w:rPr>
                <w:rFonts w:ascii="宋体" w:hAnsi="宋体" w:eastAsia="宋体" w:cs="宋体"/>
                <w:sz w:val="21"/>
                <w:szCs w:val="21"/>
              </w:rPr>
              <w:t xml:space="preserve"> </w:t>
            </w:r>
            <w:r>
              <w:rPr>
                <w:rFonts w:ascii="宋体" w:hAnsi="宋体" w:eastAsia="宋体" w:cs="宋体"/>
                <w:spacing w:val="8"/>
                <w:sz w:val="21"/>
                <w:szCs w:val="21"/>
              </w:rPr>
              <w:t>据</w:t>
            </w:r>
            <w:r>
              <w:rPr>
                <w:rFonts w:ascii="宋体" w:hAnsi="宋体" w:eastAsia="宋体" w:cs="宋体"/>
                <w:spacing w:val="7"/>
                <w:sz w:val="21"/>
                <w:szCs w:val="21"/>
              </w:rPr>
              <w:t>实际情况，对公司薪酬制</w:t>
            </w:r>
            <w:r>
              <w:rPr>
                <w:rFonts w:ascii="宋体" w:hAnsi="宋体" w:eastAsia="宋体" w:cs="宋体"/>
                <w:sz w:val="21"/>
                <w:szCs w:val="21"/>
              </w:rPr>
              <w:t xml:space="preserve"> </w:t>
            </w:r>
            <w:r>
              <w:rPr>
                <w:rFonts w:ascii="宋体" w:hAnsi="宋体" w:eastAsia="宋体" w:cs="宋体"/>
                <w:spacing w:val="8"/>
                <w:sz w:val="21"/>
                <w:szCs w:val="21"/>
              </w:rPr>
              <w:t>度</w:t>
            </w:r>
            <w:r>
              <w:rPr>
                <w:rFonts w:ascii="宋体" w:hAnsi="宋体" w:eastAsia="宋体" w:cs="宋体"/>
                <w:spacing w:val="7"/>
                <w:sz w:val="21"/>
                <w:szCs w:val="21"/>
              </w:rPr>
              <w:t>执行及董监高勤勉尽责情</w:t>
            </w:r>
            <w:r>
              <w:rPr>
                <w:rFonts w:ascii="宋体" w:hAnsi="宋体" w:eastAsia="宋体" w:cs="宋体"/>
                <w:sz w:val="21"/>
                <w:szCs w:val="21"/>
              </w:rPr>
              <w:t xml:space="preserve"> </w:t>
            </w:r>
            <w:r>
              <w:rPr>
                <w:rFonts w:ascii="宋体" w:hAnsi="宋体" w:eastAsia="宋体" w:cs="宋体"/>
                <w:spacing w:val="-4"/>
                <w:sz w:val="21"/>
                <w:szCs w:val="21"/>
              </w:rPr>
              <w:t>况</w:t>
            </w:r>
            <w:r>
              <w:rPr>
                <w:rFonts w:ascii="宋体" w:hAnsi="宋体" w:eastAsia="宋体" w:cs="宋体"/>
                <w:spacing w:val="-2"/>
                <w:sz w:val="21"/>
                <w:szCs w:val="21"/>
              </w:rPr>
              <w:t>进行了沟通交流。</w:t>
            </w:r>
          </w:p>
        </w:tc>
        <w:tc>
          <w:tcPr>
            <w:tcW w:w="3121" w:type="dxa"/>
            <w:vAlign w:val="top"/>
          </w:tcPr>
          <w:p>
            <w:pPr>
              <w:spacing w:before="30" w:line="220" w:lineRule="auto"/>
              <w:ind w:left="112"/>
              <w:rPr>
                <w:rFonts w:ascii="宋体" w:hAnsi="宋体" w:eastAsia="宋体" w:cs="宋体"/>
                <w:sz w:val="21"/>
                <w:szCs w:val="21"/>
              </w:rPr>
            </w:pPr>
            <w:r>
              <w:rPr>
                <w:rFonts w:ascii="宋体" w:hAnsi="宋体" w:eastAsia="宋体" w:cs="宋体"/>
                <w:spacing w:val="-2"/>
                <w:sz w:val="21"/>
                <w:szCs w:val="21"/>
              </w:rPr>
              <w:t>全体委员以现场方式亲自</w:t>
            </w:r>
            <w:r>
              <w:rPr>
                <w:rFonts w:ascii="宋体" w:hAnsi="宋体" w:eastAsia="宋体" w:cs="宋体"/>
                <w:spacing w:val="-1"/>
                <w:sz w:val="21"/>
                <w:szCs w:val="21"/>
              </w:rPr>
              <w:t>参会。</w:t>
            </w:r>
          </w:p>
        </w:tc>
      </w:tr>
    </w:tbl>
    <w:p>
      <w:pPr>
        <w:spacing w:before="270" w:line="214"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(3).报告期内审计委</w:t>
      </w:r>
      <w:r>
        <w:rPr>
          <w:rFonts w:ascii="宋体" w:hAnsi="宋体" w:eastAsia="宋体" w:cs="宋体"/>
          <w:spacing w:val="-1"/>
          <w:sz w:val="21"/>
          <w:szCs w:val="21"/>
          <w14:textOutline w14:w="3831" w14:cap="flat" w14:cmpd="sng">
            <w14:solidFill>
              <w14:srgbClr w14:val="000000"/>
            </w14:solidFill>
            <w14:prstDash w14:val="solid"/>
            <w14:miter w14:val="10"/>
          </w14:textOutline>
        </w:rPr>
        <w:t>员会召开六次会议</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4988"/>
        <w:gridCol w:w="1792"/>
        <w:gridCol w:w="14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18" w:type="dxa"/>
            <w:vAlign w:val="top"/>
          </w:tcPr>
          <w:p>
            <w:pPr>
              <w:spacing w:before="35" w:line="238" w:lineRule="auto"/>
              <w:ind w:left="213"/>
              <w:rPr>
                <w:rFonts w:ascii="宋体" w:hAnsi="宋体" w:eastAsia="宋体" w:cs="宋体"/>
                <w:sz w:val="21"/>
                <w:szCs w:val="21"/>
              </w:rPr>
            </w:pPr>
            <w:r>
              <w:rPr>
                <w:rFonts w:ascii="宋体" w:hAnsi="宋体" w:eastAsia="宋体" w:cs="宋体"/>
                <w:spacing w:val="-5"/>
                <w:sz w:val="21"/>
                <w:szCs w:val="21"/>
              </w:rPr>
              <w:t>召</w:t>
            </w:r>
            <w:r>
              <w:rPr>
                <w:rFonts w:ascii="宋体" w:hAnsi="宋体" w:eastAsia="宋体" w:cs="宋体"/>
                <w:spacing w:val="-3"/>
                <w:sz w:val="21"/>
                <w:szCs w:val="21"/>
              </w:rPr>
              <w:t>开</w:t>
            </w:r>
          </w:p>
          <w:p>
            <w:pPr>
              <w:spacing w:line="218" w:lineRule="auto"/>
              <w:ind w:left="241"/>
              <w:rPr>
                <w:rFonts w:ascii="宋体" w:hAnsi="宋体" w:eastAsia="宋体" w:cs="宋体"/>
                <w:sz w:val="21"/>
                <w:szCs w:val="21"/>
              </w:rPr>
            </w:pPr>
            <w:r>
              <w:rPr>
                <w:rFonts w:ascii="宋体" w:hAnsi="宋体" w:eastAsia="宋体" w:cs="宋体"/>
                <w:spacing w:val="-12"/>
                <w:sz w:val="21"/>
                <w:szCs w:val="21"/>
              </w:rPr>
              <w:t>日</w:t>
            </w:r>
            <w:r>
              <w:rPr>
                <w:rFonts w:ascii="宋体" w:hAnsi="宋体" w:eastAsia="宋体" w:cs="宋体"/>
                <w:spacing w:val="-10"/>
                <w:sz w:val="21"/>
                <w:szCs w:val="21"/>
              </w:rPr>
              <w:t>期</w:t>
            </w:r>
          </w:p>
        </w:tc>
        <w:tc>
          <w:tcPr>
            <w:tcW w:w="4988" w:type="dxa"/>
            <w:vAlign w:val="top"/>
          </w:tcPr>
          <w:p>
            <w:pPr>
              <w:spacing w:before="171" w:line="220" w:lineRule="auto"/>
              <w:ind w:left="2076"/>
              <w:rPr>
                <w:rFonts w:ascii="宋体" w:hAnsi="宋体" w:eastAsia="宋体" w:cs="宋体"/>
                <w:sz w:val="21"/>
                <w:szCs w:val="21"/>
              </w:rPr>
            </w:pPr>
            <w:r>
              <w:rPr>
                <w:rFonts w:ascii="宋体" w:hAnsi="宋体" w:eastAsia="宋体" w:cs="宋体"/>
                <w:spacing w:val="-1"/>
                <w:sz w:val="21"/>
                <w:szCs w:val="21"/>
              </w:rPr>
              <w:t>会议内容</w:t>
            </w:r>
          </w:p>
        </w:tc>
        <w:tc>
          <w:tcPr>
            <w:tcW w:w="1792" w:type="dxa"/>
            <w:vAlign w:val="top"/>
          </w:tcPr>
          <w:p>
            <w:pPr>
              <w:spacing w:before="171" w:line="221" w:lineRule="auto"/>
              <w:ind w:left="165"/>
              <w:rPr>
                <w:rFonts w:ascii="宋体" w:hAnsi="宋体" w:eastAsia="宋体" w:cs="宋体"/>
                <w:sz w:val="21"/>
                <w:szCs w:val="21"/>
              </w:rPr>
            </w:pPr>
            <w:r>
              <w:rPr>
                <w:rFonts w:ascii="宋体" w:hAnsi="宋体" w:eastAsia="宋体" w:cs="宋体"/>
                <w:spacing w:val="-1"/>
                <w:sz w:val="21"/>
                <w:szCs w:val="21"/>
              </w:rPr>
              <w:t>重要意见和建</w:t>
            </w:r>
            <w:r>
              <w:rPr>
                <w:rFonts w:ascii="宋体" w:hAnsi="宋体" w:eastAsia="宋体" w:cs="宋体"/>
                <w:sz w:val="21"/>
                <w:szCs w:val="21"/>
              </w:rPr>
              <w:t>议</w:t>
            </w:r>
          </w:p>
        </w:tc>
        <w:tc>
          <w:tcPr>
            <w:tcW w:w="1456" w:type="dxa"/>
            <w:vAlign w:val="top"/>
          </w:tcPr>
          <w:p>
            <w:pPr>
              <w:spacing w:before="35" w:line="228" w:lineRule="auto"/>
              <w:ind w:left="422" w:right="198" w:hanging="215"/>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他履行职</w:t>
            </w:r>
            <w:r>
              <w:rPr>
                <w:rFonts w:ascii="宋体" w:hAnsi="宋体" w:eastAsia="宋体" w:cs="宋体"/>
                <w:sz w:val="21"/>
                <w:szCs w:val="21"/>
              </w:rPr>
              <w:t xml:space="preserve"> </w:t>
            </w:r>
            <w:r>
              <w:rPr>
                <w:rFonts w:ascii="宋体" w:hAnsi="宋体" w:eastAsia="宋体" w:cs="宋体"/>
                <w:spacing w:val="-4"/>
                <w:sz w:val="21"/>
                <w:szCs w:val="21"/>
              </w:rPr>
              <w:t>责</w:t>
            </w:r>
            <w:r>
              <w:rPr>
                <w:rFonts w:ascii="宋体" w:hAnsi="宋体" w:eastAsia="宋体" w:cs="宋体"/>
                <w:spacing w:val="-3"/>
                <w:sz w:val="21"/>
                <w:szCs w:val="21"/>
              </w:rPr>
              <w:t>情</w:t>
            </w:r>
            <w:r>
              <w:rPr>
                <w:rFonts w:ascii="宋体" w:hAnsi="宋体" w:eastAsia="宋体" w:cs="宋体"/>
                <w:spacing w:val="-2"/>
                <w:sz w:val="21"/>
                <w:szCs w:val="21"/>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9" w:hRule="atLeast"/>
        </w:trPr>
        <w:tc>
          <w:tcPr>
            <w:tcW w:w="818" w:type="dxa"/>
            <w:vAlign w:val="top"/>
          </w:tcPr>
          <w:p>
            <w:pPr>
              <w:spacing w:before="47" w:line="239" w:lineRule="auto"/>
              <w:ind w:left="116" w:right="105" w:hanging="4"/>
              <w:rPr>
                <w:rFonts w:ascii="宋体" w:hAnsi="宋体" w:eastAsia="宋体" w:cs="宋体"/>
                <w:sz w:val="21"/>
                <w:szCs w:val="21"/>
              </w:rPr>
            </w:pPr>
            <w:r>
              <w:rPr>
                <w:rFonts w:ascii="宋体" w:hAnsi="宋体" w:eastAsia="宋体" w:cs="宋体"/>
                <w:spacing w:val="-1"/>
                <w:sz w:val="21"/>
                <w:szCs w:val="21"/>
              </w:rPr>
              <w:t>202</w:t>
            </w:r>
            <w:r>
              <w:rPr>
                <w:rFonts w:ascii="宋体" w:hAnsi="宋体" w:eastAsia="宋体" w:cs="宋体"/>
                <w:sz w:val="21"/>
                <w:szCs w:val="21"/>
              </w:rPr>
              <w:t xml:space="preserve">1 </w:t>
            </w:r>
            <w:r>
              <w:rPr>
                <w:rFonts w:ascii="宋体" w:hAnsi="宋体" w:eastAsia="宋体" w:cs="宋体"/>
                <w:spacing w:val="-10"/>
                <w:w w:val="97"/>
                <w:sz w:val="21"/>
                <w:szCs w:val="21"/>
              </w:rPr>
              <w:t>年</w:t>
            </w:r>
            <w:r>
              <w:rPr>
                <w:rFonts w:ascii="宋体" w:hAnsi="宋体" w:eastAsia="宋体" w:cs="宋体"/>
                <w:spacing w:val="-43"/>
                <w:sz w:val="21"/>
                <w:szCs w:val="21"/>
              </w:rPr>
              <w:t xml:space="preserve"> </w:t>
            </w:r>
            <w:r>
              <w:rPr>
                <w:rFonts w:ascii="宋体" w:hAnsi="宋体" w:eastAsia="宋体" w:cs="宋体"/>
                <w:spacing w:val="-10"/>
                <w:w w:val="97"/>
                <w:sz w:val="21"/>
                <w:szCs w:val="21"/>
              </w:rPr>
              <w:t>1</w:t>
            </w:r>
            <w:r>
              <w:rPr>
                <w:rFonts w:ascii="宋体" w:hAnsi="宋体" w:eastAsia="宋体" w:cs="宋体"/>
                <w:spacing w:val="-56"/>
                <w:sz w:val="21"/>
                <w:szCs w:val="21"/>
              </w:rPr>
              <w:t xml:space="preserve"> </w:t>
            </w:r>
            <w:r>
              <w:rPr>
                <w:rFonts w:ascii="宋体" w:hAnsi="宋体" w:eastAsia="宋体" w:cs="宋体"/>
                <w:spacing w:val="-10"/>
                <w:w w:val="97"/>
                <w:sz w:val="21"/>
                <w:szCs w:val="21"/>
              </w:rPr>
              <w:t>月</w:t>
            </w:r>
            <w:r>
              <w:rPr>
                <w:rFonts w:ascii="宋体" w:hAnsi="宋体" w:eastAsia="宋体" w:cs="宋体"/>
                <w:sz w:val="21"/>
                <w:szCs w:val="21"/>
              </w:rPr>
              <w:t xml:space="preserve"> </w:t>
            </w:r>
            <w:r>
              <w:rPr>
                <w:rFonts w:ascii="宋体" w:hAnsi="宋体" w:eastAsia="宋体" w:cs="宋体"/>
                <w:spacing w:val="-4"/>
                <w:sz w:val="21"/>
                <w:szCs w:val="21"/>
              </w:rPr>
              <w:t>15 日</w:t>
            </w:r>
          </w:p>
        </w:tc>
        <w:tc>
          <w:tcPr>
            <w:tcW w:w="4988" w:type="dxa"/>
            <w:vAlign w:val="top"/>
          </w:tcPr>
          <w:p>
            <w:pPr>
              <w:spacing w:before="33" w:line="239" w:lineRule="auto"/>
              <w:ind w:left="111" w:right="102" w:firstLine="16"/>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8"/>
                <w:sz w:val="21"/>
                <w:szCs w:val="21"/>
              </w:rPr>
              <w:t>.蒋祖学总会计师汇报 2020 年度生产经营情况。2.</w:t>
            </w:r>
            <w:r>
              <w:rPr>
                <w:rFonts w:ascii="宋体" w:hAnsi="宋体" w:eastAsia="宋体" w:cs="宋体"/>
                <w:sz w:val="21"/>
                <w:szCs w:val="21"/>
              </w:rPr>
              <w:t xml:space="preserve"> </w:t>
            </w:r>
            <w:r>
              <w:rPr>
                <w:rFonts w:ascii="宋体" w:hAnsi="宋体" w:eastAsia="宋体" w:cs="宋体"/>
                <w:spacing w:val="-10"/>
                <w:sz w:val="21"/>
                <w:szCs w:val="21"/>
              </w:rPr>
              <w:t>蒋祖</w:t>
            </w:r>
            <w:r>
              <w:rPr>
                <w:rFonts w:ascii="宋体" w:hAnsi="宋体" w:eastAsia="宋体" w:cs="宋体"/>
                <w:spacing w:val="-6"/>
                <w:sz w:val="21"/>
                <w:szCs w:val="21"/>
              </w:rPr>
              <w:t>学</w:t>
            </w:r>
            <w:r>
              <w:rPr>
                <w:rFonts w:ascii="宋体" w:hAnsi="宋体" w:eastAsia="宋体" w:cs="宋体"/>
                <w:spacing w:val="-5"/>
                <w:sz w:val="21"/>
                <w:szCs w:val="21"/>
              </w:rPr>
              <w:t>总会计师提交 2020 年度未审财务会计报表。</w:t>
            </w:r>
            <w:r>
              <w:rPr>
                <w:rFonts w:ascii="宋体" w:hAnsi="宋体" w:eastAsia="宋体" w:cs="宋体"/>
                <w:sz w:val="21"/>
                <w:szCs w:val="21"/>
              </w:rPr>
              <w:t xml:space="preserve"> </w:t>
            </w:r>
            <w:r>
              <w:rPr>
                <w:rFonts w:ascii="宋体" w:hAnsi="宋体" w:eastAsia="宋体" w:cs="宋体"/>
                <w:spacing w:val="-4"/>
                <w:sz w:val="21"/>
                <w:szCs w:val="21"/>
              </w:rPr>
              <w:t>3.全体委</w:t>
            </w:r>
            <w:r>
              <w:rPr>
                <w:rFonts w:ascii="宋体" w:hAnsi="宋体" w:eastAsia="宋体" w:cs="宋体"/>
                <w:spacing w:val="-2"/>
                <w:sz w:val="21"/>
                <w:szCs w:val="21"/>
              </w:rPr>
              <w:t>员审议通过大华会计师事务所年审注册会</w:t>
            </w:r>
            <w:r>
              <w:rPr>
                <w:rFonts w:ascii="宋体" w:hAnsi="宋体" w:eastAsia="宋体" w:cs="宋体"/>
                <w:sz w:val="21"/>
                <w:szCs w:val="21"/>
              </w:rPr>
              <w:t xml:space="preserve">  </w:t>
            </w:r>
            <w:r>
              <w:rPr>
                <w:rFonts w:ascii="宋体" w:hAnsi="宋体" w:eastAsia="宋体" w:cs="宋体"/>
                <w:spacing w:val="-8"/>
                <w:sz w:val="21"/>
                <w:szCs w:val="21"/>
              </w:rPr>
              <w:t>计师汇报的《公司 2020 年度总体审计策略》， 协</w:t>
            </w:r>
            <w:r>
              <w:rPr>
                <w:rFonts w:ascii="宋体" w:hAnsi="宋体" w:eastAsia="宋体" w:cs="宋体"/>
                <w:spacing w:val="-7"/>
                <w:sz w:val="21"/>
                <w:szCs w:val="21"/>
              </w:rPr>
              <w:t>商</w:t>
            </w:r>
            <w:r>
              <w:rPr>
                <w:rFonts w:ascii="宋体" w:hAnsi="宋体" w:eastAsia="宋体" w:cs="宋体"/>
                <w:sz w:val="21"/>
                <w:szCs w:val="21"/>
              </w:rPr>
              <w:t xml:space="preserve"> </w:t>
            </w:r>
            <w:r>
              <w:rPr>
                <w:rFonts w:ascii="宋体" w:hAnsi="宋体" w:eastAsia="宋体" w:cs="宋体"/>
                <w:spacing w:val="-4"/>
                <w:sz w:val="21"/>
                <w:szCs w:val="21"/>
              </w:rPr>
              <w:t>确定本年度财务</w:t>
            </w:r>
            <w:r>
              <w:rPr>
                <w:rFonts w:ascii="宋体" w:hAnsi="宋体" w:eastAsia="宋体" w:cs="宋体"/>
                <w:spacing w:val="-2"/>
                <w:sz w:val="21"/>
                <w:szCs w:val="21"/>
              </w:rPr>
              <w:t>审计工作的时间安排。4.全体委员审</w:t>
            </w:r>
            <w:r>
              <w:rPr>
                <w:rFonts w:ascii="宋体" w:hAnsi="宋体" w:eastAsia="宋体" w:cs="宋体"/>
                <w:sz w:val="21"/>
                <w:szCs w:val="21"/>
              </w:rPr>
              <w:t xml:space="preserve"> </w:t>
            </w:r>
            <w:r>
              <w:rPr>
                <w:rFonts w:ascii="宋体" w:hAnsi="宋体" w:eastAsia="宋体" w:cs="宋体"/>
                <w:spacing w:val="-5"/>
                <w:sz w:val="21"/>
                <w:szCs w:val="21"/>
              </w:rPr>
              <w:t>议通过《关于 2020 年年度业绩预告的情况说明》</w:t>
            </w:r>
            <w:r>
              <w:rPr>
                <w:rFonts w:ascii="宋体" w:hAnsi="宋体" w:eastAsia="宋体" w:cs="宋体"/>
                <w:sz w:val="21"/>
                <w:szCs w:val="21"/>
              </w:rPr>
              <w:t>。</w:t>
            </w:r>
          </w:p>
          <w:p>
            <w:pPr>
              <w:spacing w:line="214" w:lineRule="auto"/>
              <w:ind w:left="113"/>
              <w:rPr>
                <w:rFonts w:ascii="宋体" w:hAnsi="宋体" w:eastAsia="宋体" w:cs="宋体"/>
                <w:sz w:val="21"/>
                <w:szCs w:val="21"/>
              </w:rPr>
            </w:pPr>
            <w:r>
              <w:rPr>
                <w:rFonts w:ascii="宋体" w:hAnsi="宋体" w:eastAsia="宋体" w:cs="宋体"/>
                <w:spacing w:val="-8"/>
                <w:sz w:val="21"/>
                <w:szCs w:val="21"/>
              </w:rPr>
              <w:t>5</w:t>
            </w:r>
            <w:r>
              <w:rPr>
                <w:rFonts w:ascii="宋体" w:hAnsi="宋体" w:eastAsia="宋体" w:cs="宋体"/>
                <w:spacing w:val="-5"/>
                <w:sz w:val="21"/>
                <w:szCs w:val="21"/>
              </w:rPr>
              <w:t>.</w:t>
            </w:r>
            <w:r>
              <w:rPr>
                <w:rFonts w:ascii="宋体" w:hAnsi="宋体" w:eastAsia="宋体" w:cs="宋体"/>
                <w:spacing w:val="-4"/>
                <w:sz w:val="21"/>
                <w:szCs w:val="21"/>
              </w:rPr>
              <w:t xml:space="preserve"> 全体委员通过会议纪要。</w:t>
            </w:r>
          </w:p>
        </w:tc>
        <w:tc>
          <w:tcPr>
            <w:tcW w:w="1792" w:type="dxa"/>
            <w:vAlign w:val="top"/>
          </w:tcPr>
          <w:p>
            <w:pPr>
              <w:spacing w:before="301" w:line="245" w:lineRule="auto"/>
              <w:ind w:left="111" w:right="104" w:hanging="1"/>
              <w:rPr>
                <w:rFonts w:ascii="宋体" w:hAnsi="宋体" w:eastAsia="宋体" w:cs="宋体"/>
                <w:sz w:val="21"/>
                <w:szCs w:val="21"/>
              </w:rPr>
            </w:pPr>
            <w:r>
              <w:rPr>
                <w:rFonts w:ascii="宋体" w:hAnsi="宋体" w:eastAsia="宋体" w:cs="宋体"/>
                <w:spacing w:val="-1"/>
                <w:sz w:val="21"/>
                <w:szCs w:val="21"/>
              </w:rPr>
              <w:t>请年审</w:t>
            </w:r>
            <w:r>
              <w:rPr>
                <w:rFonts w:ascii="宋体" w:hAnsi="宋体" w:eastAsia="宋体" w:cs="宋体"/>
                <w:sz w:val="21"/>
                <w:szCs w:val="21"/>
              </w:rPr>
              <w:t xml:space="preserve">注册会计 </w:t>
            </w:r>
            <w:r>
              <w:rPr>
                <w:rFonts w:ascii="宋体" w:hAnsi="宋体" w:eastAsia="宋体" w:cs="宋体"/>
                <w:spacing w:val="-1"/>
                <w:sz w:val="21"/>
                <w:szCs w:val="21"/>
              </w:rPr>
              <w:t>师和会计师</w:t>
            </w:r>
            <w:r>
              <w:rPr>
                <w:rFonts w:ascii="宋体" w:hAnsi="宋体" w:eastAsia="宋体" w:cs="宋体"/>
                <w:sz w:val="21"/>
                <w:szCs w:val="21"/>
              </w:rPr>
              <w:t xml:space="preserve">事务 </w:t>
            </w:r>
            <w:r>
              <w:rPr>
                <w:rFonts w:ascii="宋体" w:hAnsi="宋体" w:eastAsia="宋体" w:cs="宋体"/>
                <w:spacing w:val="-1"/>
                <w:sz w:val="21"/>
                <w:szCs w:val="21"/>
              </w:rPr>
              <w:t>所严格按计</w:t>
            </w:r>
            <w:r>
              <w:rPr>
                <w:rFonts w:ascii="宋体" w:hAnsi="宋体" w:eastAsia="宋体" w:cs="宋体"/>
                <w:sz w:val="21"/>
                <w:szCs w:val="21"/>
              </w:rPr>
              <w:t xml:space="preserve">划执 </w:t>
            </w:r>
            <w:r>
              <w:rPr>
                <w:rFonts w:ascii="宋体" w:hAnsi="宋体" w:eastAsia="宋体" w:cs="宋体"/>
                <w:spacing w:val="-18"/>
                <w:sz w:val="21"/>
                <w:szCs w:val="21"/>
              </w:rPr>
              <w:t>行</w:t>
            </w:r>
            <w:r>
              <w:rPr>
                <w:rFonts w:ascii="宋体" w:hAnsi="宋体" w:eastAsia="宋体" w:cs="宋体"/>
                <w:spacing w:val="-13"/>
                <w:sz w:val="21"/>
                <w:szCs w:val="21"/>
              </w:rPr>
              <w:t>，在规定时限内</w:t>
            </w:r>
            <w:r>
              <w:rPr>
                <w:rFonts w:ascii="宋体" w:hAnsi="宋体" w:eastAsia="宋体" w:cs="宋体"/>
                <w:sz w:val="21"/>
                <w:szCs w:val="21"/>
              </w:rPr>
              <w:t xml:space="preserve"> </w:t>
            </w:r>
            <w:r>
              <w:rPr>
                <w:rFonts w:ascii="宋体" w:hAnsi="宋体" w:eastAsia="宋体" w:cs="宋体"/>
                <w:spacing w:val="-3"/>
                <w:sz w:val="21"/>
                <w:szCs w:val="21"/>
              </w:rPr>
              <w:t>提交审计报告。</w:t>
            </w:r>
          </w:p>
        </w:tc>
        <w:tc>
          <w:tcPr>
            <w:tcW w:w="1456" w:type="dxa"/>
            <w:vAlign w:val="top"/>
          </w:tcPr>
          <w:p>
            <w:pPr>
              <w:spacing w:before="30" w:line="238" w:lineRule="auto"/>
              <w:ind w:left="113"/>
              <w:rPr>
                <w:rFonts w:ascii="宋体" w:hAnsi="宋体" w:eastAsia="宋体" w:cs="宋体"/>
                <w:sz w:val="21"/>
                <w:szCs w:val="21"/>
              </w:rPr>
            </w:pPr>
            <w:r>
              <w:rPr>
                <w:rFonts w:ascii="宋体" w:hAnsi="宋体" w:eastAsia="宋体" w:cs="宋体"/>
                <w:spacing w:val="-1"/>
                <w:sz w:val="21"/>
                <w:szCs w:val="21"/>
              </w:rPr>
              <w:t>全体委员以</w:t>
            </w:r>
          </w:p>
          <w:p>
            <w:pPr>
              <w:spacing w:line="222" w:lineRule="auto"/>
              <w:ind w:left="113"/>
              <w:rPr>
                <w:rFonts w:ascii="宋体" w:hAnsi="宋体" w:eastAsia="宋体" w:cs="宋体"/>
                <w:sz w:val="21"/>
                <w:szCs w:val="21"/>
              </w:rPr>
            </w:pPr>
            <w:r>
              <w:rPr>
                <w:rFonts w:ascii="宋体" w:hAnsi="宋体" w:eastAsia="宋体" w:cs="宋体"/>
                <w:spacing w:val="-1"/>
                <w:sz w:val="21"/>
                <w:szCs w:val="21"/>
              </w:rPr>
              <w:t>通讯方式参</w:t>
            </w:r>
          </w:p>
          <w:p>
            <w:pPr>
              <w:spacing w:before="20" w:line="220" w:lineRule="auto"/>
              <w:ind w:left="112"/>
              <w:rPr>
                <w:rFonts w:ascii="宋体" w:hAnsi="宋体" w:eastAsia="宋体" w:cs="宋体"/>
                <w:sz w:val="21"/>
                <w:szCs w:val="21"/>
              </w:rPr>
            </w:pPr>
            <w:r>
              <w:rPr>
                <w:rFonts w:ascii="宋体" w:hAnsi="宋体" w:eastAsia="宋体" w:cs="宋体"/>
                <w:spacing w:val="-10"/>
                <w:sz w:val="21"/>
                <w:szCs w:val="21"/>
              </w:rPr>
              <w:t>会</w:t>
            </w:r>
            <w:r>
              <w:rPr>
                <w:rFonts w:ascii="宋体" w:hAnsi="宋体" w:eastAsia="宋体" w:cs="宋体"/>
                <w:spacing w:val="-9"/>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818" w:type="dxa"/>
            <w:vAlign w:val="top"/>
          </w:tcPr>
          <w:p>
            <w:pPr>
              <w:spacing w:before="49" w:line="239" w:lineRule="auto"/>
              <w:ind w:left="116" w:right="105" w:hanging="4"/>
              <w:rPr>
                <w:rFonts w:ascii="宋体" w:hAnsi="宋体" w:eastAsia="宋体" w:cs="宋体"/>
                <w:sz w:val="21"/>
                <w:szCs w:val="21"/>
              </w:rPr>
            </w:pPr>
            <w:r>
              <w:rPr>
                <w:rFonts w:ascii="宋体" w:hAnsi="宋体" w:eastAsia="宋体" w:cs="宋体"/>
                <w:spacing w:val="-1"/>
                <w:sz w:val="21"/>
                <w:szCs w:val="21"/>
              </w:rPr>
              <w:t>202</w:t>
            </w:r>
            <w:r>
              <w:rPr>
                <w:rFonts w:ascii="宋体" w:hAnsi="宋体" w:eastAsia="宋体" w:cs="宋体"/>
                <w:sz w:val="21"/>
                <w:szCs w:val="21"/>
              </w:rPr>
              <w:t xml:space="preserve">1 </w:t>
            </w:r>
            <w:r>
              <w:rPr>
                <w:rFonts w:ascii="宋体" w:hAnsi="宋体" w:eastAsia="宋体" w:cs="宋体"/>
                <w:spacing w:val="-10"/>
                <w:sz w:val="21"/>
                <w:szCs w:val="21"/>
              </w:rPr>
              <w:t>年</w:t>
            </w:r>
            <w:r>
              <w:rPr>
                <w:rFonts w:ascii="宋体" w:hAnsi="宋体" w:eastAsia="宋体" w:cs="宋体"/>
                <w:spacing w:val="-59"/>
                <w:sz w:val="21"/>
                <w:szCs w:val="21"/>
              </w:rPr>
              <w:t xml:space="preserve"> </w:t>
            </w:r>
            <w:r>
              <w:rPr>
                <w:rFonts w:ascii="宋体" w:hAnsi="宋体" w:eastAsia="宋体" w:cs="宋体"/>
                <w:spacing w:val="-10"/>
                <w:sz w:val="21"/>
                <w:szCs w:val="21"/>
              </w:rPr>
              <w:t>3</w:t>
            </w:r>
            <w:r>
              <w:rPr>
                <w:rFonts w:ascii="宋体" w:hAnsi="宋体" w:eastAsia="宋体" w:cs="宋体"/>
                <w:spacing w:val="-56"/>
                <w:sz w:val="21"/>
                <w:szCs w:val="21"/>
              </w:rPr>
              <w:t xml:space="preserve"> </w:t>
            </w:r>
            <w:r>
              <w:rPr>
                <w:rFonts w:ascii="宋体" w:hAnsi="宋体" w:eastAsia="宋体" w:cs="宋体"/>
                <w:spacing w:val="-10"/>
                <w:sz w:val="21"/>
                <w:szCs w:val="21"/>
              </w:rPr>
              <w:t>月</w:t>
            </w:r>
            <w:r>
              <w:rPr>
                <w:rFonts w:ascii="宋体" w:hAnsi="宋体" w:eastAsia="宋体" w:cs="宋体"/>
                <w:sz w:val="21"/>
                <w:szCs w:val="21"/>
              </w:rPr>
              <w:t xml:space="preserve"> </w:t>
            </w:r>
            <w:r>
              <w:rPr>
                <w:rFonts w:ascii="宋体" w:hAnsi="宋体" w:eastAsia="宋体" w:cs="宋体"/>
                <w:spacing w:val="-8"/>
                <w:sz w:val="21"/>
                <w:szCs w:val="21"/>
              </w:rPr>
              <w:t>1</w:t>
            </w:r>
            <w:r>
              <w:rPr>
                <w:rFonts w:ascii="宋体" w:hAnsi="宋体" w:eastAsia="宋体" w:cs="宋体"/>
                <w:spacing w:val="-5"/>
                <w:sz w:val="21"/>
                <w:szCs w:val="21"/>
              </w:rPr>
              <w:t>1 日</w:t>
            </w:r>
          </w:p>
        </w:tc>
        <w:tc>
          <w:tcPr>
            <w:tcW w:w="4988" w:type="dxa"/>
            <w:vAlign w:val="top"/>
          </w:tcPr>
          <w:p>
            <w:pPr>
              <w:spacing w:before="170" w:line="245" w:lineRule="auto"/>
              <w:ind w:left="111" w:right="105" w:firstLine="16"/>
              <w:rPr>
                <w:rFonts w:ascii="宋体" w:hAnsi="宋体" w:eastAsia="宋体" w:cs="宋体"/>
                <w:sz w:val="21"/>
                <w:szCs w:val="21"/>
              </w:rPr>
            </w:pPr>
            <w:r>
              <w:rPr>
                <w:rFonts w:ascii="宋体" w:hAnsi="宋体" w:eastAsia="宋体" w:cs="宋体"/>
                <w:spacing w:val="-5"/>
                <w:sz w:val="21"/>
                <w:szCs w:val="21"/>
              </w:rPr>
              <w:t>1</w:t>
            </w:r>
            <w:r>
              <w:rPr>
                <w:rFonts w:ascii="宋体" w:hAnsi="宋体" w:eastAsia="宋体" w:cs="宋体"/>
                <w:spacing w:val="-3"/>
                <w:sz w:val="21"/>
                <w:szCs w:val="21"/>
              </w:rPr>
              <w:t>. 全体委员审核通过经大华会计师事务所初步审计</w:t>
            </w:r>
            <w:r>
              <w:rPr>
                <w:rFonts w:ascii="宋体" w:hAnsi="宋体" w:eastAsia="宋体" w:cs="宋体"/>
                <w:sz w:val="21"/>
                <w:szCs w:val="21"/>
              </w:rPr>
              <w:t xml:space="preserve"> </w:t>
            </w:r>
            <w:r>
              <w:rPr>
                <w:rFonts w:ascii="宋体" w:hAnsi="宋体" w:eastAsia="宋体" w:cs="宋体"/>
                <w:spacing w:val="-4"/>
                <w:sz w:val="21"/>
                <w:szCs w:val="21"/>
              </w:rPr>
              <w:t>《2020 年度公</w:t>
            </w:r>
            <w:r>
              <w:rPr>
                <w:rFonts w:ascii="宋体" w:hAnsi="宋体" w:eastAsia="宋体" w:cs="宋体"/>
                <w:spacing w:val="-2"/>
                <w:sz w:val="21"/>
                <w:szCs w:val="21"/>
              </w:rPr>
              <w:t>司财务合并会计报表》，并发表《关</w:t>
            </w:r>
            <w:r>
              <w:rPr>
                <w:rFonts w:ascii="宋体" w:hAnsi="宋体" w:eastAsia="宋体" w:cs="宋体"/>
                <w:sz w:val="21"/>
                <w:szCs w:val="21"/>
              </w:rPr>
              <w:t xml:space="preserve"> </w:t>
            </w:r>
            <w:r>
              <w:rPr>
                <w:rFonts w:ascii="宋体" w:hAnsi="宋体" w:eastAsia="宋体" w:cs="宋体"/>
                <w:spacing w:val="-8"/>
                <w:sz w:val="21"/>
                <w:szCs w:val="21"/>
              </w:rPr>
              <w:t>于</w:t>
            </w:r>
            <w:r>
              <w:rPr>
                <w:rFonts w:ascii="宋体" w:hAnsi="宋体" w:eastAsia="宋体" w:cs="宋体"/>
                <w:spacing w:val="-6"/>
                <w:sz w:val="21"/>
                <w:szCs w:val="21"/>
              </w:rPr>
              <w:t>审</w:t>
            </w:r>
            <w:r>
              <w:rPr>
                <w:rFonts w:ascii="宋体" w:hAnsi="宋体" w:eastAsia="宋体" w:cs="宋体"/>
                <w:spacing w:val="-4"/>
                <w:sz w:val="21"/>
                <w:szCs w:val="21"/>
              </w:rPr>
              <w:t>阅公司 2020 年度财务合并会计报表及初步审计</w:t>
            </w:r>
            <w:r>
              <w:rPr>
                <w:rFonts w:ascii="宋体" w:hAnsi="宋体" w:eastAsia="宋体" w:cs="宋体"/>
                <w:sz w:val="21"/>
                <w:szCs w:val="21"/>
              </w:rPr>
              <w:t xml:space="preserve"> </w:t>
            </w:r>
            <w:r>
              <w:rPr>
                <w:rFonts w:ascii="宋体" w:hAnsi="宋体" w:eastAsia="宋体" w:cs="宋体"/>
                <w:spacing w:val="-20"/>
                <w:sz w:val="21"/>
                <w:szCs w:val="21"/>
              </w:rPr>
              <w:t>意</w:t>
            </w:r>
            <w:r>
              <w:rPr>
                <w:rFonts w:ascii="宋体" w:hAnsi="宋体" w:eastAsia="宋体" w:cs="宋体"/>
                <w:spacing w:val="-14"/>
                <w:sz w:val="21"/>
                <w:szCs w:val="21"/>
              </w:rPr>
              <w:t>见</w:t>
            </w:r>
            <w:r>
              <w:rPr>
                <w:rFonts w:ascii="宋体" w:hAnsi="宋体" w:eastAsia="宋体" w:cs="宋体"/>
                <w:spacing w:val="-10"/>
                <w:sz w:val="21"/>
                <w:szCs w:val="21"/>
              </w:rPr>
              <w:t>的书面意见》， 同意大华所的初步审计意见。 2.</w:t>
            </w:r>
            <w:r>
              <w:rPr>
                <w:rFonts w:ascii="宋体" w:hAnsi="宋体" w:eastAsia="宋体" w:cs="宋体"/>
                <w:sz w:val="21"/>
                <w:szCs w:val="21"/>
              </w:rPr>
              <w:t xml:space="preserve"> </w:t>
            </w:r>
            <w:r>
              <w:rPr>
                <w:rFonts w:ascii="宋体" w:hAnsi="宋体" w:eastAsia="宋体" w:cs="宋体"/>
                <w:spacing w:val="-2"/>
                <w:sz w:val="21"/>
                <w:szCs w:val="21"/>
              </w:rPr>
              <w:t>全体委员通过会议决议</w:t>
            </w:r>
            <w:r>
              <w:rPr>
                <w:rFonts w:ascii="宋体" w:hAnsi="宋体" w:eastAsia="宋体" w:cs="宋体"/>
                <w:sz w:val="21"/>
                <w:szCs w:val="21"/>
              </w:rPr>
              <w:t>。</w:t>
            </w:r>
          </w:p>
        </w:tc>
        <w:tc>
          <w:tcPr>
            <w:tcW w:w="1792" w:type="dxa"/>
            <w:vAlign w:val="top"/>
          </w:tcPr>
          <w:p>
            <w:pPr>
              <w:spacing w:before="34" w:line="235" w:lineRule="auto"/>
              <w:ind w:left="110" w:right="32"/>
              <w:rPr>
                <w:rFonts w:ascii="宋体" w:hAnsi="宋体" w:eastAsia="宋体" w:cs="宋体"/>
                <w:sz w:val="21"/>
                <w:szCs w:val="21"/>
              </w:rPr>
            </w:pPr>
            <w:r>
              <w:rPr>
                <w:rFonts w:ascii="宋体" w:hAnsi="宋体" w:eastAsia="宋体" w:cs="宋体"/>
                <w:spacing w:val="-1"/>
                <w:sz w:val="21"/>
                <w:szCs w:val="21"/>
              </w:rPr>
              <w:t>请年审</w:t>
            </w:r>
            <w:r>
              <w:rPr>
                <w:rFonts w:ascii="宋体" w:hAnsi="宋体" w:eastAsia="宋体" w:cs="宋体"/>
                <w:sz w:val="21"/>
                <w:szCs w:val="21"/>
              </w:rPr>
              <w:t xml:space="preserve">注册会计 </w:t>
            </w:r>
            <w:r>
              <w:rPr>
                <w:rFonts w:ascii="宋体" w:hAnsi="宋体" w:eastAsia="宋体" w:cs="宋体"/>
                <w:spacing w:val="-1"/>
                <w:sz w:val="21"/>
                <w:szCs w:val="21"/>
              </w:rPr>
              <w:t>师和会计</w:t>
            </w:r>
            <w:r>
              <w:rPr>
                <w:rFonts w:ascii="宋体" w:hAnsi="宋体" w:eastAsia="宋体" w:cs="宋体"/>
                <w:sz w:val="21"/>
                <w:szCs w:val="21"/>
              </w:rPr>
              <w:t xml:space="preserve">师事务 </w:t>
            </w:r>
            <w:r>
              <w:rPr>
                <w:rFonts w:ascii="宋体" w:hAnsi="宋体" w:eastAsia="宋体" w:cs="宋体"/>
                <w:spacing w:val="-1"/>
                <w:sz w:val="21"/>
                <w:szCs w:val="21"/>
              </w:rPr>
              <w:t>所进一步</w:t>
            </w:r>
            <w:r>
              <w:rPr>
                <w:rFonts w:ascii="宋体" w:hAnsi="宋体" w:eastAsia="宋体" w:cs="宋体"/>
                <w:sz w:val="21"/>
                <w:szCs w:val="21"/>
              </w:rPr>
              <w:t xml:space="preserve">复核后 </w:t>
            </w:r>
            <w:r>
              <w:rPr>
                <w:rFonts w:ascii="宋体" w:hAnsi="宋体" w:eastAsia="宋体" w:cs="宋体"/>
                <w:spacing w:val="-1"/>
                <w:sz w:val="21"/>
                <w:szCs w:val="21"/>
              </w:rPr>
              <w:t>在规定时</w:t>
            </w:r>
            <w:r>
              <w:rPr>
                <w:rFonts w:ascii="宋体" w:hAnsi="宋体" w:eastAsia="宋体" w:cs="宋体"/>
                <w:sz w:val="21"/>
                <w:szCs w:val="21"/>
              </w:rPr>
              <w:t xml:space="preserve">限内向 </w:t>
            </w:r>
            <w:r>
              <w:rPr>
                <w:rFonts w:ascii="宋体" w:hAnsi="宋体" w:eastAsia="宋体" w:cs="宋体"/>
                <w:spacing w:val="-1"/>
                <w:sz w:val="21"/>
                <w:szCs w:val="21"/>
              </w:rPr>
              <w:t>审计委员</w:t>
            </w:r>
            <w:r>
              <w:rPr>
                <w:rFonts w:ascii="宋体" w:hAnsi="宋体" w:eastAsia="宋体" w:cs="宋体"/>
                <w:sz w:val="21"/>
                <w:szCs w:val="21"/>
              </w:rPr>
              <w:t xml:space="preserve">会提交 </w:t>
            </w:r>
            <w:r>
              <w:rPr>
                <w:rFonts w:ascii="宋体" w:hAnsi="宋体" w:eastAsia="宋体" w:cs="宋体"/>
                <w:spacing w:val="-8"/>
                <w:sz w:val="21"/>
                <w:szCs w:val="21"/>
              </w:rPr>
              <w:t>审</w:t>
            </w:r>
            <w:r>
              <w:rPr>
                <w:rFonts w:ascii="宋体" w:hAnsi="宋体" w:eastAsia="宋体" w:cs="宋体"/>
                <w:spacing w:val="-4"/>
                <w:sz w:val="21"/>
                <w:szCs w:val="21"/>
              </w:rPr>
              <w:t>计报告最终稿。</w:t>
            </w:r>
          </w:p>
        </w:tc>
        <w:tc>
          <w:tcPr>
            <w:tcW w:w="1456" w:type="dxa"/>
            <w:vAlign w:val="top"/>
          </w:tcPr>
          <w:p>
            <w:pPr>
              <w:spacing w:before="30" w:line="241" w:lineRule="auto"/>
              <w:ind w:left="113"/>
              <w:rPr>
                <w:rFonts w:ascii="宋体" w:hAnsi="宋体" w:eastAsia="宋体" w:cs="宋体"/>
                <w:sz w:val="21"/>
                <w:szCs w:val="21"/>
              </w:rPr>
            </w:pPr>
            <w:r>
              <w:rPr>
                <w:rFonts w:ascii="宋体" w:hAnsi="宋体" w:eastAsia="宋体" w:cs="宋体"/>
                <w:spacing w:val="-1"/>
                <w:sz w:val="21"/>
                <w:szCs w:val="21"/>
              </w:rPr>
              <w:t>全体委员以</w:t>
            </w:r>
          </w:p>
          <w:p>
            <w:pPr>
              <w:spacing w:line="222" w:lineRule="auto"/>
              <w:ind w:left="113"/>
              <w:rPr>
                <w:rFonts w:ascii="宋体" w:hAnsi="宋体" w:eastAsia="宋体" w:cs="宋体"/>
                <w:sz w:val="21"/>
                <w:szCs w:val="21"/>
              </w:rPr>
            </w:pPr>
            <w:r>
              <w:rPr>
                <w:rFonts w:ascii="宋体" w:hAnsi="宋体" w:eastAsia="宋体" w:cs="宋体"/>
                <w:spacing w:val="-1"/>
                <w:sz w:val="21"/>
                <w:szCs w:val="21"/>
              </w:rPr>
              <w:t>通讯方式参</w:t>
            </w:r>
          </w:p>
          <w:p>
            <w:pPr>
              <w:spacing w:before="18" w:line="220" w:lineRule="auto"/>
              <w:ind w:left="112"/>
              <w:rPr>
                <w:rFonts w:ascii="宋体" w:hAnsi="宋体" w:eastAsia="宋体" w:cs="宋体"/>
                <w:sz w:val="21"/>
                <w:szCs w:val="21"/>
              </w:rPr>
            </w:pPr>
            <w:r>
              <w:rPr>
                <w:rFonts w:ascii="宋体" w:hAnsi="宋体" w:eastAsia="宋体" w:cs="宋体"/>
                <w:spacing w:val="-10"/>
                <w:sz w:val="21"/>
                <w:szCs w:val="21"/>
              </w:rPr>
              <w:t>会</w:t>
            </w:r>
            <w:r>
              <w:rPr>
                <w:rFonts w:ascii="宋体" w:hAnsi="宋体" w:eastAsia="宋体" w:cs="宋体"/>
                <w:spacing w:val="-9"/>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818" w:type="dxa"/>
            <w:vAlign w:val="top"/>
          </w:tcPr>
          <w:p>
            <w:pPr>
              <w:spacing w:before="50" w:line="233" w:lineRule="auto"/>
              <w:ind w:left="116" w:right="105" w:hanging="4"/>
              <w:rPr>
                <w:rFonts w:ascii="宋体" w:hAnsi="宋体" w:eastAsia="宋体" w:cs="宋体"/>
                <w:sz w:val="21"/>
                <w:szCs w:val="21"/>
              </w:rPr>
            </w:pPr>
            <w:r>
              <w:rPr>
                <w:rFonts w:ascii="宋体" w:hAnsi="宋体" w:eastAsia="宋体" w:cs="宋体"/>
                <w:spacing w:val="-1"/>
                <w:sz w:val="21"/>
                <w:szCs w:val="21"/>
              </w:rPr>
              <w:t>202</w:t>
            </w:r>
            <w:r>
              <w:rPr>
                <w:rFonts w:ascii="宋体" w:hAnsi="宋体" w:eastAsia="宋体" w:cs="宋体"/>
                <w:sz w:val="21"/>
                <w:szCs w:val="21"/>
              </w:rPr>
              <w:t xml:space="preserve">1 </w:t>
            </w:r>
            <w:r>
              <w:rPr>
                <w:rFonts w:ascii="宋体" w:hAnsi="宋体" w:eastAsia="宋体" w:cs="宋体"/>
                <w:spacing w:val="-10"/>
                <w:sz w:val="21"/>
                <w:szCs w:val="21"/>
              </w:rPr>
              <w:t>年</w:t>
            </w:r>
            <w:r>
              <w:rPr>
                <w:rFonts w:ascii="宋体" w:hAnsi="宋体" w:eastAsia="宋体" w:cs="宋体"/>
                <w:spacing w:val="-59"/>
                <w:sz w:val="21"/>
                <w:szCs w:val="21"/>
              </w:rPr>
              <w:t xml:space="preserve"> </w:t>
            </w:r>
            <w:r>
              <w:rPr>
                <w:rFonts w:ascii="宋体" w:hAnsi="宋体" w:eastAsia="宋体" w:cs="宋体"/>
                <w:spacing w:val="-10"/>
                <w:sz w:val="21"/>
                <w:szCs w:val="21"/>
              </w:rPr>
              <w:t>3</w:t>
            </w:r>
            <w:r>
              <w:rPr>
                <w:rFonts w:ascii="宋体" w:hAnsi="宋体" w:eastAsia="宋体" w:cs="宋体"/>
                <w:spacing w:val="-56"/>
                <w:sz w:val="21"/>
                <w:szCs w:val="21"/>
              </w:rPr>
              <w:t xml:space="preserve"> </w:t>
            </w:r>
            <w:r>
              <w:rPr>
                <w:rFonts w:ascii="宋体" w:hAnsi="宋体" w:eastAsia="宋体" w:cs="宋体"/>
                <w:spacing w:val="-10"/>
                <w:sz w:val="21"/>
                <w:szCs w:val="21"/>
              </w:rPr>
              <w:t>月</w:t>
            </w:r>
            <w:r>
              <w:rPr>
                <w:rFonts w:ascii="宋体" w:hAnsi="宋体" w:eastAsia="宋体" w:cs="宋体"/>
                <w:sz w:val="21"/>
                <w:szCs w:val="21"/>
              </w:rPr>
              <w:t xml:space="preserve"> </w:t>
            </w:r>
            <w:r>
              <w:rPr>
                <w:rFonts w:ascii="宋体" w:hAnsi="宋体" w:eastAsia="宋体" w:cs="宋体"/>
                <w:spacing w:val="-2"/>
                <w:sz w:val="21"/>
                <w:szCs w:val="21"/>
              </w:rPr>
              <w:t>19</w:t>
            </w:r>
          </w:p>
        </w:tc>
        <w:tc>
          <w:tcPr>
            <w:tcW w:w="4988" w:type="dxa"/>
            <w:vAlign w:val="top"/>
          </w:tcPr>
          <w:p>
            <w:pPr>
              <w:spacing w:before="33" w:line="237" w:lineRule="auto"/>
              <w:ind w:left="107" w:right="102" w:firstLine="440"/>
              <w:rPr>
                <w:rFonts w:ascii="宋体" w:hAnsi="宋体" w:eastAsia="宋体" w:cs="宋体"/>
                <w:sz w:val="21"/>
                <w:szCs w:val="21"/>
              </w:rPr>
            </w:pPr>
            <w:r>
              <w:rPr>
                <w:rFonts w:ascii="宋体" w:hAnsi="宋体" w:eastAsia="宋体" w:cs="宋体"/>
                <w:spacing w:val="11"/>
                <w:sz w:val="21"/>
                <w:szCs w:val="21"/>
              </w:rPr>
              <w:t>1</w:t>
            </w:r>
            <w:r>
              <w:rPr>
                <w:rFonts w:ascii="宋体" w:hAnsi="宋体" w:eastAsia="宋体" w:cs="宋体"/>
                <w:spacing w:val="6"/>
                <w:sz w:val="21"/>
                <w:szCs w:val="21"/>
              </w:rPr>
              <w:t>.审计委员会审议通过大华会计师事务所出具</w:t>
            </w:r>
            <w:r>
              <w:rPr>
                <w:rFonts w:ascii="宋体" w:hAnsi="宋体" w:eastAsia="宋体" w:cs="宋体"/>
                <w:sz w:val="21"/>
                <w:szCs w:val="21"/>
              </w:rPr>
              <w:t xml:space="preserve"> </w:t>
            </w:r>
            <w:r>
              <w:rPr>
                <w:rFonts w:ascii="宋体" w:hAnsi="宋体" w:eastAsia="宋体" w:cs="宋体"/>
                <w:spacing w:val="-4"/>
                <w:sz w:val="21"/>
                <w:szCs w:val="21"/>
              </w:rPr>
              <w:t>的《202</w:t>
            </w:r>
            <w:r>
              <w:rPr>
                <w:rFonts w:ascii="宋体" w:hAnsi="宋体" w:eastAsia="宋体" w:cs="宋体"/>
                <w:spacing w:val="-2"/>
                <w:sz w:val="21"/>
                <w:szCs w:val="21"/>
              </w:rPr>
              <w:t>0 年度审计报告》， 并出具《关于审阅公司</w:t>
            </w:r>
            <w:r>
              <w:rPr>
                <w:rFonts w:ascii="宋体" w:hAnsi="宋体" w:eastAsia="宋体" w:cs="宋体"/>
                <w:sz w:val="21"/>
                <w:szCs w:val="21"/>
              </w:rPr>
              <w:t xml:space="preserve"> </w:t>
            </w:r>
            <w:r>
              <w:rPr>
                <w:rFonts w:ascii="宋体" w:hAnsi="宋体" w:eastAsia="宋体" w:cs="宋体"/>
                <w:spacing w:val="-6"/>
                <w:sz w:val="21"/>
                <w:szCs w:val="21"/>
              </w:rPr>
              <w:t>2020 年度审计报告的书面意见》。 2. 审计委员会</w:t>
            </w:r>
            <w:r>
              <w:rPr>
                <w:rFonts w:ascii="宋体" w:hAnsi="宋体" w:eastAsia="宋体" w:cs="宋体"/>
                <w:spacing w:val="-4"/>
                <w:sz w:val="21"/>
                <w:szCs w:val="21"/>
              </w:rPr>
              <w:t>审</w:t>
            </w:r>
            <w:r>
              <w:rPr>
                <w:rFonts w:ascii="宋体" w:hAnsi="宋体" w:eastAsia="宋体" w:cs="宋体"/>
                <w:sz w:val="21"/>
                <w:szCs w:val="21"/>
              </w:rPr>
              <w:t xml:space="preserve"> </w:t>
            </w:r>
            <w:r>
              <w:rPr>
                <w:rFonts w:ascii="宋体" w:hAnsi="宋体" w:eastAsia="宋体" w:cs="宋体"/>
                <w:spacing w:val="-6"/>
                <w:sz w:val="21"/>
                <w:szCs w:val="21"/>
              </w:rPr>
              <w:t>议通过《2020 年度财务决算报告》。 3. 审计委员</w:t>
            </w:r>
            <w:r>
              <w:rPr>
                <w:rFonts w:ascii="宋体" w:hAnsi="宋体" w:eastAsia="宋体" w:cs="宋体"/>
                <w:spacing w:val="-3"/>
                <w:sz w:val="21"/>
                <w:szCs w:val="21"/>
              </w:rPr>
              <w:t>会</w:t>
            </w:r>
            <w:r>
              <w:rPr>
                <w:rFonts w:ascii="宋体" w:hAnsi="宋体" w:eastAsia="宋体" w:cs="宋体"/>
                <w:sz w:val="21"/>
                <w:szCs w:val="21"/>
              </w:rPr>
              <w:t xml:space="preserve"> </w:t>
            </w:r>
            <w:r>
              <w:rPr>
                <w:rFonts w:ascii="宋体" w:hAnsi="宋体" w:eastAsia="宋体" w:cs="宋体"/>
                <w:spacing w:val="-6"/>
                <w:sz w:val="21"/>
                <w:szCs w:val="21"/>
              </w:rPr>
              <w:t>审议通过《2020 年年度报告及年报摘要》。 4. 审</w:t>
            </w:r>
            <w:r>
              <w:rPr>
                <w:rFonts w:ascii="宋体" w:hAnsi="宋体" w:eastAsia="宋体" w:cs="宋体"/>
                <w:spacing w:val="-3"/>
                <w:sz w:val="21"/>
                <w:szCs w:val="21"/>
              </w:rPr>
              <w:t>计</w:t>
            </w:r>
            <w:r>
              <w:rPr>
                <w:rFonts w:ascii="宋体" w:hAnsi="宋体" w:eastAsia="宋体" w:cs="宋体"/>
                <w:sz w:val="21"/>
                <w:szCs w:val="21"/>
              </w:rPr>
              <w:t xml:space="preserve"> </w:t>
            </w:r>
            <w:r>
              <w:rPr>
                <w:rFonts w:ascii="宋体" w:hAnsi="宋体" w:eastAsia="宋体" w:cs="宋体"/>
                <w:spacing w:val="-4"/>
                <w:sz w:val="21"/>
                <w:szCs w:val="21"/>
              </w:rPr>
              <w:t>委员会审</w:t>
            </w:r>
            <w:r>
              <w:rPr>
                <w:rFonts w:ascii="宋体" w:hAnsi="宋体" w:eastAsia="宋体" w:cs="宋体"/>
                <w:spacing w:val="-2"/>
                <w:sz w:val="21"/>
                <w:szCs w:val="21"/>
              </w:rPr>
              <w:t>议通过《关于 2020 年度募集资金存放与实</w:t>
            </w:r>
            <w:r>
              <w:rPr>
                <w:rFonts w:ascii="宋体" w:hAnsi="宋体" w:eastAsia="宋体" w:cs="宋体"/>
                <w:sz w:val="21"/>
                <w:szCs w:val="21"/>
              </w:rPr>
              <w:t xml:space="preserve"> </w:t>
            </w:r>
            <w:r>
              <w:rPr>
                <w:rFonts w:ascii="宋体" w:hAnsi="宋体" w:eastAsia="宋体" w:cs="宋体"/>
                <w:spacing w:val="-4"/>
                <w:sz w:val="21"/>
                <w:szCs w:val="21"/>
              </w:rPr>
              <w:t>际使用情况</w:t>
            </w:r>
            <w:r>
              <w:rPr>
                <w:rFonts w:ascii="宋体" w:hAnsi="宋体" w:eastAsia="宋体" w:cs="宋体"/>
                <w:spacing w:val="-2"/>
                <w:sz w:val="21"/>
                <w:szCs w:val="21"/>
              </w:rPr>
              <w:t>的专项报告》。 5. 审计委员会审议通过</w:t>
            </w:r>
            <w:r>
              <w:rPr>
                <w:rFonts w:ascii="宋体" w:hAnsi="宋体" w:eastAsia="宋体" w:cs="宋体"/>
                <w:sz w:val="21"/>
                <w:szCs w:val="21"/>
              </w:rPr>
              <w:t xml:space="preserve"> </w:t>
            </w:r>
            <w:r>
              <w:rPr>
                <w:rFonts w:ascii="宋体" w:hAnsi="宋体" w:eastAsia="宋体" w:cs="宋体"/>
                <w:spacing w:val="-16"/>
                <w:sz w:val="21"/>
                <w:szCs w:val="21"/>
              </w:rPr>
              <w:t>《</w:t>
            </w:r>
            <w:r>
              <w:rPr>
                <w:rFonts w:ascii="宋体" w:hAnsi="宋体" w:eastAsia="宋体" w:cs="宋体"/>
                <w:spacing w:val="-9"/>
                <w:sz w:val="21"/>
                <w:szCs w:val="21"/>
              </w:rPr>
              <w:t>关于 2020 年度内部控制自我评价报告》。 6. 审计</w:t>
            </w:r>
            <w:r>
              <w:rPr>
                <w:rFonts w:ascii="宋体" w:hAnsi="宋体" w:eastAsia="宋体" w:cs="宋体"/>
                <w:sz w:val="21"/>
                <w:szCs w:val="21"/>
              </w:rPr>
              <w:t xml:space="preserve"> </w:t>
            </w:r>
            <w:r>
              <w:rPr>
                <w:rFonts w:ascii="宋体" w:hAnsi="宋体" w:eastAsia="宋体" w:cs="宋体"/>
                <w:spacing w:val="20"/>
                <w:sz w:val="21"/>
                <w:szCs w:val="21"/>
              </w:rPr>
              <w:t>委</w:t>
            </w:r>
            <w:r>
              <w:rPr>
                <w:rFonts w:ascii="宋体" w:hAnsi="宋体" w:eastAsia="宋体" w:cs="宋体"/>
                <w:spacing w:val="15"/>
                <w:sz w:val="21"/>
                <w:szCs w:val="21"/>
              </w:rPr>
              <w:t>员</w:t>
            </w:r>
            <w:r>
              <w:rPr>
                <w:rFonts w:ascii="宋体" w:hAnsi="宋体" w:eastAsia="宋体" w:cs="宋体"/>
                <w:spacing w:val="10"/>
                <w:sz w:val="21"/>
                <w:szCs w:val="21"/>
              </w:rPr>
              <w:t>会审议通过《2020 年度内审工作总结报告及</w:t>
            </w:r>
          </w:p>
        </w:tc>
        <w:tc>
          <w:tcPr>
            <w:tcW w:w="1792"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before="68" w:line="249" w:lineRule="auto"/>
              <w:ind w:left="111" w:right="104" w:firstLine="10"/>
              <w:rPr>
                <w:rFonts w:ascii="宋体" w:hAnsi="宋体" w:eastAsia="宋体" w:cs="宋体"/>
                <w:sz w:val="21"/>
                <w:szCs w:val="21"/>
              </w:rPr>
            </w:pPr>
            <w:r>
              <w:rPr>
                <w:rFonts w:ascii="宋体" w:hAnsi="宋体" w:eastAsia="宋体" w:cs="宋体"/>
                <w:spacing w:val="-4"/>
                <w:sz w:val="21"/>
                <w:szCs w:val="21"/>
              </w:rPr>
              <w:t>审</w:t>
            </w:r>
            <w:r>
              <w:rPr>
                <w:rFonts w:ascii="宋体" w:hAnsi="宋体" w:eastAsia="宋体" w:cs="宋体"/>
                <w:spacing w:val="-2"/>
                <w:sz w:val="21"/>
                <w:szCs w:val="21"/>
              </w:rPr>
              <w:t>议通过会议议</w:t>
            </w:r>
            <w:r>
              <w:rPr>
                <w:rFonts w:ascii="宋体" w:hAnsi="宋体" w:eastAsia="宋体" w:cs="宋体"/>
                <w:sz w:val="21"/>
                <w:szCs w:val="21"/>
              </w:rPr>
              <w:t xml:space="preserve"> </w:t>
            </w:r>
            <w:r>
              <w:rPr>
                <w:rFonts w:ascii="宋体" w:hAnsi="宋体" w:eastAsia="宋体" w:cs="宋体"/>
                <w:spacing w:val="-18"/>
                <w:sz w:val="21"/>
                <w:szCs w:val="21"/>
              </w:rPr>
              <w:t>案</w:t>
            </w:r>
            <w:r>
              <w:rPr>
                <w:rFonts w:ascii="宋体" w:hAnsi="宋体" w:eastAsia="宋体" w:cs="宋体"/>
                <w:spacing w:val="-13"/>
                <w:sz w:val="21"/>
                <w:szCs w:val="21"/>
              </w:rPr>
              <w:t>后，同意提交董</w:t>
            </w:r>
            <w:r>
              <w:rPr>
                <w:rFonts w:ascii="宋体" w:hAnsi="宋体" w:eastAsia="宋体" w:cs="宋体"/>
                <w:sz w:val="21"/>
                <w:szCs w:val="21"/>
              </w:rPr>
              <w:t xml:space="preserve"> </w:t>
            </w:r>
            <w:r>
              <w:rPr>
                <w:rFonts w:ascii="宋体" w:hAnsi="宋体" w:eastAsia="宋体" w:cs="宋体"/>
                <w:spacing w:val="-5"/>
                <w:sz w:val="21"/>
                <w:szCs w:val="21"/>
              </w:rPr>
              <w:t>事</w:t>
            </w:r>
            <w:r>
              <w:rPr>
                <w:rFonts w:ascii="宋体" w:hAnsi="宋体" w:eastAsia="宋体" w:cs="宋体"/>
                <w:spacing w:val="-4"/>
                <w:sz w:val="21"/>
                <w:szCs w:val="21"/>
              </w:rPr>
              <w:t>会审议。</w:t>
            </w:r>
          </w:p>
        </w:tc>
        <w:tc>
          <w:tcPr>
            <w:tcW w:w="1456" w:type="dxa"/>
            <w:vAlign w:val="top"/>
          </w:tcPr>
          <w:p>
            <w:pPr>
              <w:spacing w:before="31" w:line="245" w:lineRule="auto"/>
              <w:ind w:left="111" w:right="105" w:firstLine="1"/>
              <w:rPr>
                <w:rFonts w:ascii="宋体" w:hAnsi="宋体" w:eastAsia="宋体" w:cs="宋体"/>
                <w:sz w:val="21"/>
                <w:szCs w:val="21"/>
              </w:rPr>
            </w:pPr>
            <w:r>
              <w:rPr>
                <w:rFonts w:ascii="宋体" w:hAnsi="宋体" w:eastAsia="宋体" w:cs="宋体"/>
                <w:spacing w:val="-1"/>
                <w:sz w:val="21"/>
                <w:szCs w:val="21"/>
              </w:rPr>
              <w:t>全体委员以</w:t>
            </w:r>
            <w:r>
              <w:rPr>
                <w:rFonts w:ascii="宋体" w:hAnsi="宋体" w:eastAsia="宋体" w:cs="宋体"/>
                <w:sz w:val="21"/>
                <w:szCs w:val="21"/>
              </w:rPr>
              <w:t xml:space="preserve"> </w:t>
            </w:r>
            <w:r>
              <w:rPr>
                <w:rFonts w:ascii="宋体" w:hAnsi="宋体" w:eastAsia="宋体" w:cs="宋体"/>
                <w:spacing w:val="-1"/>
                <w:sz w:val="21"/>
                <w:szCs w:val="21"/>
              </w:rPr>
              <w:t>现场方</w:t>
            </w:r>
            <w:r>
              <w:rPr>
                <w:rFonts w:ascii="宋体" w:hAnsi="宋体" w:eastAsia="宋体" w:cs="宋体"/>
                <w:sz w:val="21"/>
                <w:szCs w:val="21"/>
              </w:rPr>
              <w:t xml:space="preserve">式参 </w:t>
            </w:r>
            <w:r>
              <w:rPr>
                <w:rFonts w:ascii="宋体" w:hAnsi="宋体" w:eastAsia="宋体" w:cs="宋体"/>
                <w:spacing w:val="-23"/>
                <w:sz w:val="21"/>
                <w:szCs w:val="21"/>
              </w:rPr>
              <w:t>会</w:t>
            </w:r>
            <w:r>
              <w:rPr>
                <w:rFonts w:ascii="宋体" w:hAnsi="宋体" w:eastAsia="宋体" w:cs="宋体"/>
                <w:spacing w:val="-18"/>
                <w:sz w:val="21"/>
                <w:szCs w:val="21"/>
              </w:rPr>
              <w:t>， 并与年审</w:t>
            </w:r>
            <w:r>
              <w:rPr>
                <w:rFonts w:ascii="宋体" w:hAnsi="宋体" w:eastAsia="宋体" w:cs="宋体"/>
                <w:sz w:val="21"/>
                <w:szCs w:val="21"/>
              </w:rPr>
              <w:t xml:space="preserve"> </w:t>
            </w:r>
            <w:r>
              <w:rPr>
                <w:rFonts w:ascii="宋体" w:hAnsi="宋体" w:eastAsia="宋体" w:cs="宋体"/>
                <w:spacing w:val="-1"/>
                <w:sz w:val="21"/>
                <w:szCs w:val="21"/>
              </w:rPr>
              <w:t>注册会</w:t>
            </w:r>
            <w:r>
              <w:rPr>
                <w:rFonts w:ascii="宋体" w:hAnsi="宋体" w:eastAsia="宋体" w:cs="宋体"/>
                <w:sz w:val="21"/>
                <w:szCs w:val="21"/>
              </w:rPr>
              <w:t xml:space="preserve">计师 </w:t>
            </w:r>
            <w:r>
              <w:rPr>
                <w:rFonts w:ascii="宋体" w:hAnsi="宋体" w:eastAsia="宋体" w:cs="宋体"/>
                <w:spacing w:val="-1"/>
                <w:sz w:val="21"/>
                <w:szCs w:val="21"/>
              </w:rPr>
              <w:t>进行了</w:t>
            </w:r>
            <w:r>
              <w:rPr>
                <w:rFonts w:ascii="宋体" w:hAnsi="宋体" w:eastAsia="宋体" w:cs="宋体"/>
                <w:sz w:val="21"/>
                <w:szCs w:val="21"/>
              </w:rPr>
              <w:t xml:space="preserve">充分 </w:t>
            </w:r>
            <w:r>
              <w:rPr>
                <w:rFonts w:ascii="宋体" w:hAnsi="宋体" w:eastAsia="宋体" w:cs="宋体"/>
                <w:spacing w:val="-6"/>
                <w:sz w:val="21"/>
                <w:szCs w:val="21"/>
              </w:rPr>
              <w:t>沟</w:t>
            </w:r>
            <w:r>
              <w:rPr>
                <w:rFonts w:ascii="宋体" w:hAnsi="宋体" w:eastAsia="宋体" w:cs="宋体"/>
                <w:spacing w:val="-4"/>
                <w:sz w:val="21"/>
                <w:szCs w:val="21"/>
              </w:rPr>
              <w:t>通</w:t>
            </w:r>
            <w:r>
              <w:rPr>
                <w:rFonts w:ascii="宋体" w:hAnsi="宋体" w:eastAsia="宋体" w:cs="宋体"/>
                <w:spacing w:val="-3"/>
                <w:sz w:val="21"/>
                <w:szCs w:val="21"/>
              </w:rPr>
              <w:t>交流。</w:t>
            </w:r>
          </w:p>
        </w:tc>
      </w:tr>
    </w:tbl>
    <w:p>
      <w:pPr>
        <w:spacing w:line="95" w:lineRule="exact"/>
        <w:rPr>
          <w:rFonts w:ascii="Arial"/>
          <w:sz w:val="8"/>
        </w:rPr>
      </w:pPr>
    </w:p>
    <w:p>
      <w:pPr>
        <w:sectPr>
          <w:headerReference r:id="rId80" w:type="default"/>
          <w:footerReference r:id="rId81" w:type="default"/>
          <w:pgSz w:w="11907" w:h="16839"/>
          <w:pgMar w:top="1387" w:right="1159" w:bottom="1395" w:left="1685" w:header="852" w:footer="1191" w:gutter="0"/>
          <w:cols w:space="720" w:num="1"/>
        </w:sectPr>
      </w:pPr>
    </w:p>
    <w:p>
      <w:pPr>
        <w:spacing w:line="136"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4988"/>
        <w:gridCol w:w="1792"/>
        <w:gridCol w:w="14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818" w:type="dxa"/>
            <w:vAlign w:val="top"/>
          </w:tcPr>
          <w:p>
            <w:pPr>
              <w:rPr>
                <w:rFonts w:ascii="Arial"/>
                <w:sz w:val="21"/>
              </w:rPr>
            </w:pPr>
          </w:p>
        </w:tc>
        <w:tc>
          <w:tcPr>
            <w:tcW w:w="4988" w:type="dxa"/>
            <w:vAlign w:val="top"/>
          </w:tcPr>
          <w:p>
            <w:pPr>
              <w:spacing w:before="33" w:line="237" w:lineRule="auto"/>
              <w:ind w:left="109" w:right="102" w:hanging="2"/>
              <w:rPr>
                <w:rFonts w:ascii="宋体" w:hAnsi="宋体" w:eastAsia="宋体" w:cs="宋体"/>
                <w:sz w:val="21"/>
                <w:szCs w:val="21"/>
              </w:rPr>
            </w:pPr>
            <w:r>
              <w:rPr>
                <w:rFonts w:ascii="Times New Roman" w:hAnsi="Times New Roman" w:eastAsia="Times New Roman" w:cs="Times New Roman"/>
                <w:spacing w:val="-6"/>
                <w:sz w:val="21"/>
                <w:szCs w:val="21"/>
              </w:rPr>
              <w:t xml:space="preserve">2021  </w:t>
            </w:r>
            <w:r>
              <w:rPr>
                <w:rFonts w:ascii="宋体" w:hAnsi="宋体" w:eastAsia="宋体" w:cs="宋体"/>
                <w:spacing w:val="-5"/>
                <w:sz w:val="21"/>
                <w:szCs w:val="21"/>
              </w:rPr>
              <w:t>年</w:t>
            </w:r>
            <w:r>
              <w:rPr>
                <w:rFonts w:ascii="宋体" w:hAnsi="宋体" w:eastAsia="宋体" w:cs="宋体"/>
                <w:spacing w:val="-3"/>
                <w:sz w:val="21"/>
                <w:szCs w:val="21"/>
              </w:rPr>
              <w:t xml:space="preserve">度工作计划》。 </w:t>
            </w:r>
            <w:r>
              <w:rPr>
                <w:rFonts w:ascii="Times New Roman" w:hAnsi="Times New Roman" w:eastAsia="Times New Roman" w:cs="Times New Roman"/>
                <w:spacing w:val="-3"/>
                <w:sz w:val="21"/>
                <w:szCs w:val="21"/>
              </w:rPr>
              <w:t xml:space="preserve">7.  </w:t>
            </w:r>
            <w:r>
              <w:rPr>
                <w:rFonts w:ascii="宋体" w:hAnsi="宋体" w:eastAsia="宋体" w:cs="宋体"/>
                <w:spacing w:val="-3"/>
                <w:sz w:val="21"/>
                <w:szCs w:val="21"/>
              </w:rPr>
              <w:t>审计委员会审议通过《关</w:t>
            </w:r>
            <w:r>
              <w:rPr>
                <w:rFonts w:ascii="宋体" w:hAnsi="宋体" w:eastAsia="宋体" w:cs="宋体"/>
                <w:sz w:val="21"/>
                <w:szCs w:val="21"/>
              </w:rPr>
              <w:t xml:space="preserve"> </w:t>
            </w:r>
            <w:r>
              <w:rPr>
                <w:rFonts w:ascii="宋体" w:hAnsi="宋体" w:eastAsia="宋体" w:cs="宋体"/>
                <w:spacing w:val="-1"/>
                <w:sz w:val="21"/>
                <w:szCs w:val="21"/>
              </w:rPr>
              <w:t>于大华会计师事务</w:t>
            </w:r>
            <w:r>
              <w:rPr>
                <w:rFonts w:ascii="宋体" w:hAnsi="宋体" w:eastAsia="宋体" w:cs="宋体"/>
                <w:sz w:val="21"/>
                <w:szCs w:val="21"/>
              </w:rPr>
              <w:t xml:space="preserve">所执行公司 </w:t>
            </w:r>
            <w:r>
              <w:rPr>
                <w:rFonts w:ascii="Times New Roman" w:hAnsi="Times New Roman" w:eastAsia="Times New Roman" w:cs="Times New Roman"/>
                <w:sz w:val="21"/>
                <w:szCs w:val="21"/>
              </w:rPr>
              <w:t xml:space="preserve">2020 </w:t>
            </w:r>
            <w:r>
              <w:rPr>
                <w:rFonts w:ascii="宋体" w:hAnsi="宋体" w:eastAsia="宋体" w:cs="宋体"/>
                <w:sz w:val="21"/>
                <w:szCs w:val="21"/>
              </w:rPr>
              <w:t xml:space="preserve">年度审计工作的 </w:t>
            </w:r>
            <w:r>
              <w:rPr>
                <w:rFonts w:ascii="宋体" w:hAnsi="宋体" w:eastAsia="宋体" w:cs="宋体"/>
                <w:spacing w:val="-1"/>
                <w:sz w:val="21"/>
                <w:szCs w:val="21"/>
              </w:rPr>
              <w:t xml:space="preserve">总结报告》。 </w:t>
            </w:r>
            <w:r>
              <w:rPr>
                <w:rFonts w:ascii="Times New Roman" w:hAnsi="Times New Roman" w:eastAsia="Times New Roman" w:cs="Times New Roman"/>
                <w:spacing w:val="-1"/>
                <w:sz w:val="21"/>
                <w:szCs w:val="21"/>
              </w:rPr>
              <w:t xml:space="preserve">8.  </w:t>
            </w:r>
            <w:r>
              <w:rPr>
                <w:rFonts w:ascii="宋体" w:hAnsi="宋体" w:eastAsia="宋体" w:cs="宋体"/>
                <w:sz w:val="21"/>
                <w:szCs w:val="21"/>
              </w:rPr>
              <w:t xml:space="preserve">审计委员会审议通过《关于续聘会 </w:t>
            </w:r>
            <w:r>
              <w:rPr>
                <w:rFonts w:ascii="宋体" w:hAnsi="宋体" w:eastAsia="宋体" w:cs="宋体"/>
                <w:spacing w:val="-1"/>
                <w:sz w:val="21"/>
                <w:szCs w:val="21"/>
              </w:rPr>
              <w:t xml:space="preserve">计师事务所及 </w:t>
            </w:r>
            <w:r>
              <w:rPr>
                <w:rFonts w:ascii="Times New Roman" w:hAnsi="Times New Roman" w:eastAsia="Times New Roman" w:cs="Times New Roman"/>
                <w:sz w:val="21"/>
                <w:szCs w:val="21"/>
              </w:rPr>
              <w:t xml:space="preserve">2021 </w:t>
            </w:r>
            <w:r>
              <w:rPr>
                <w:rFonts w:ascii="宋体" w:hAnsi="宋体" w:eastAsia="宋体" w:cs="宋体"/>
                <w:sz w:val="21"/>
                <w:szCs w:val="21"/>
              </w:rPr>
              <w:t xml:space="preserve">年度支付会计师事务所报酬的议 </w:t>
            </w:r>
            <w:r>
              <w:rPr>
                <w:rFonts w:ascii="宋体" w:hAnsi="宋体" w:eastAsia="宋体" w:cs="宋体"/>
                <w:spacing w:val="-10"/>
                <w:sz w:val="21"/>
                <w:szCs w:val="21"/>
              </w:rPr>
              <w:t>案》。</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9.  </w:t>
            </w:r>
            <w:r>
              <w:rPr>
                <w:rFonts w:ascii="宋体" w:hAnsi="宋体" w:eastAsia="宋体" w:cs="宋体"/>
                <w:spacing w:val="-5"/>
                <w:sz w:val="21"/>
                <w:szCs w:val="21"/>
              </w:rPr>
              <w:t xml:space="preserve">审计委员会审议通过《关于预计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年度</w:t>
            </w:r>
            <w:r>
              <w:rPr>
                <w:rFonts w:ascii="宋体" w:hAnsi="宋体" w:eastAsia="宋体" w:cs="宋体"/>
                <w:sz w:val="21"/>
                <w:szCs w:val="21"/>
              </w:rPr>
              <w:t xml:space="preserve"> </w:t>
            </w:r>
            <w:r>
              <w:rPr>
                <w:rFonts w:ascii="宋体" w:hAnsi="宋体" w:eastAsia="宋体" w:cs="宋体"/>
                <w:spacing w:val="-10"/>
                <w:sz w:val="21"/>
                <w:szCs w:val="21"/>
              </w:rPr>
              <w:t xml:space="preserve">日常关联交易的议案》， 并出具《关于审阅预计 </w:t>
            </w:r>
            <w:r>
              <w:rPr>
                <w:rFonts w:ascii="Times New Roman" w:hAnsi="Times New Roman" w:eastAsia="Times New Roman" w:cs="Times New Roman"/>
                <w:spacing w:val="-10"/>
                <w:sz w:val="21"/>
                <w:szCs w:val="21"/>
              </w:rPr>
              <w:t>2021</w:t>
            </w:r>
            <w:r>
              <w:rPr>
                <w:rFonts w:ascii="Times New Roman" w:hAnsi="Times New Roman" w:eastAsia="Times New Roman" w:cs="Times New Roman"/>
                <w:sz w:val="21"/>
                <w:szCs w:val="21"/>
              </w:rPr>
              <w:t xml:space="preserve"> </w:t>
            </w:r>
            <w:r>
              <w:rPr>
                <w:rFonts w:ascii="宋体" w:hAnsi="宋体" w:eastAsia="宋体" w:cs="宋体"/>
                <w:spacing w:val="-8"/>
                <w:sz w:val="21"/>
                <w:szCs w:val="21"/>
              </w:rPr>
              <w:t>年</w:t>
            </w:r>
            <w:r>
              <w:rPr>
                <w:rFonts w:ascii="宋体" w:hAnsi="宋体" w:eastAsia="宋体" w:cs="宋体"/>
                <w:spacing w:val="-4"/>
                <w:sz w:val="21"/>
                <w:szCs w:val="21"/>
              </w:rPr>
              <w:t xml:space="preserve">度日常关联交易议案的书面意见》。 </w:t>
            </w:r>
            <w:r>
              <w:rPr>
                <w:rFonts w:ascii="Times New Roman" w:hAnsi="Times New Roman" w:eastAsia="Times New Roman" w:cs="Times New Roman"/>
                <w:spacing w:val="-4"/>
                <w:sz w:val="21"/>
                <w:szCs w:val="21"/>
              </w:rPr>
              <w:t xml:space="preserve">10.  </w:t>
            </w:r>
            <w:r>
              <w:rPr>
                <w:rFonts w:ascii="宋体" w:hAnsi="宋体" w:eastAsia="宋体" w:cs="宋体"/>
                <w:spacing w:val="-4"/>
                <w:sz w:val="21"/>
                <w:szCs w:val="21"/>
              </w:rPr>
              <w:t>审计委员</w:t>
            </w:r>
            <w:r>
              <w:rPr>
                <w:rFonts w:ascii="宋体" w:hAnsi="宋体" w:eastAsia="宋体" w:cs="宋体"/>
                <w:sz w:val="21"/>
                <w:szCs w:val="21"/>
              </w:rPr>
              <w:t xml:space="preserve"> </w:t>
            </w:r>
            <w:r>
              <w:rPr>
                <w:rFonts w:ascii="宋体" w:hAnsi="宋体" w:eastAsia="宋体" w:cs="宋体"/>
                <w:spacing w:val="2"/>
                <w:sz w:val="21"/>
                <w:szCs w:val="21"/>
              </w:rPr>
              <w:t>会审议通过《</w:t>
            </w:r>
            <w:r>
              <w:rPr>
                <w:rFonts w:ascii="Times New Roman" w:hAnsi="Times New Roman" w:eastAsia="Times New Roman" w:cs="Times New Roman"/>
                <w:spacing w:val="2"/>
                <w:sz w:val="21"/>
                <w:szCs w:val="21"/>
              </w:rPr>
              <w:t xml:space="preserve">2020  </w:t>
            </w:r>
            <w:r>
              <w:rPr>
                <w:rFonts w:ascii="宋体" w:hAnsi="宋体" w:eastAsia="宋体" w:cs="宋体"/>
                <w:spacing w:val="2"/>
                <w:sz w:val="21"/>
                <w:szCs w:val="21"/>
              </w:rPr>
              <w:t>年度董事会</w:t>
            </w:r>
            <w:r>
              <w:rPr>
                <w:rFonts w:ascii="宋体" w:hAnsi="宋体" w:eastAsia="宋体" w:cs="宋体"/>
                <w:spacing w:val="1"/>
                <w:sz w:val="21"/>
                <w:szCs w:val="21"/>
              </w:rPr>
              <w:t>审计委员会履职情况</w:t>
            </w:r>
            <w:r>
              <w:rPr>
                <w:rFonts w:ascii="宋体" w:hAnsi="宋体" w:eastAsia="宋体" w:cs="宋体"/>
                <w:sz w:val="21"/>
                <w:szCs w:val="21"/>
              </w:rPr>
              <w:t xml:space="preserve"> </w:t>
            </w:r>
            <w:r>
              <w:rPr>
                <w:rFonts w:ascii="宋体" w:hAnsi="宋体" w:eastAsia="宋体" w:cs="宋体"/>
                <w:spacing w:val="-10"/>
                <w:sz w:val="21"/>
                <w:szCs w:val="21"/>
              </w:rPr>
              <w:t>报告</w:t>
            </w:r>
            <w:r>
              <w:rPr>
                <w:rFonts w:ascii="宋体" w:hAnsi="宋体" w:eastAsia="宋体" w:cs="宋体"/>
                <w:spacing w:val="-6"/>
                <w:sz w:val="21"/>
                <w:szCs w:val="21"/>
              </w:rPr>
              <w:t>》</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11.  </w:t>
            </w:r>
            <w:r>
              <w:rPr>
                <w:rFonts w:ascii="宋体" w:hAnsi="宋体" w:eastAsia="宋体" w:cs="宋体"/>
                <w:spacing w:val="-5"/>
                <w:sz w:val="21"/>
                <w:szCs w:val="21"/>
              </w:rPr>
              <w:t>全体委员通过会议决议。</w:t>
            </w:r>
          </w:p>
        </w:tc>
        <w:tc>
          <w:tcPr>
            <w:tcW w:w="1792" w:type="dxa"/>
            <w:vAlign w:val="top"/>
          </w:tcPr>
          <w:p>
            <w:pPr>
              <w:rPr>
                <w:rFonts w:ascii="Arial"/>
                <w:sz w:val="21"/>
              </w:rPr>
            </w:pPr>
          </w:p>
        </w:tc>
        <w:tc>
          <w:tcPr>
            <w:tcW w:w="14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818" w:type="dxa"/>
            <w:vAlign w:val="top"/>
          </w:tcPr>
          <w:p>
            <w:pPr>
              <w:spacing w:before="47" w:line="230" w:lineRule="auto"/>
              <w:ind w:left="112" w:right="105"/>
              <w:rPr>
                <w:rFonts w:ascii="宋体" w:hAnsi="宋体" w:eastAsia="宋体" w:cs="宋体"/>
                <w:sz w:val="21"/>
                <w:szCs w:val="21"/>
              </w:rPr>
            </w:pPr>
            <w:r>
              <w:rPr>
                <w:rFonts w:ascii="Times New Roman" w:hAnsi="Times New Roman" w:eastAsia="Times New Roman" w:cs="Times New Roman"/>
                <w:spacing w:val="-1"/>
                <w:sz w:val="21"/>
                <w:szCs w:val="21"/>
              </w:rPr>
              <w:t>202</w:t>
            </w:r>
            <w:r>
              <w:rPr>
                <w:rFonts w:ascii="Times New Roman" w:hAnsi="Times New Roman" w:eastAsia="Times New Roman" w:cs="Times New Roman"/>
                <w:sz w:val="21"/>
                <w:szCs w:val="21"/>
              </w:rPr>
              <w:t xml:space="preserve">1   </w:t>
            </w:r>
            <w:r>
              <w:rPr>
                <w:rFonts w:ascii="宋体" w:hAnsi="宋体" w:eastAsia="宋体" w:cs="宋体"/>
                <w:spacing w:val="-20"/>
                <w:sz w:val="21"/>
                <w:szCs w:val="21"/>
              </w:rPr>
              <w:t>年</w:t>
            </w:r>
            <w:r>
              <w:rPr>
                <w:rFonts w:ascii="宋体" w:hAnsi="宋体" w:eastAsia="宋体" w:cs="宋体"/>
                <w:spacing w:val="-17"/>
                <w:sz w:val="21"/>
                <w:szCs w:val="21"/>
              </w:rPr>
              <w:t xml:space="preserve"> </w:t>
            </w:r>
            <w:r>
              <w:rPr>
                <w:rFonts w:ascii="Times New Roman" w:hAnsi="Times New Roman" w:eastAsia="Times New Roman" w:cs="Times New Roman"/>
                <w:spacing w:val="-17"/>
                <w:sz w:val="21"/>
                <w:szCs w:val="21"/>
              </w:rPr>
              <w:t xml:space="preserve">6 </w:t>
            </w:r>
            <w:r>
              <w:rPr>
                <w:rFonts w:ascii="宋体" w:hAnsi="宋体" w:eastAsia="宋体" w:cs="宋体"/>
                <w:spacing w:val="-17"/>
                <w:sz w:val="21"/>
                <w:szCs w:val="21"/>
              </w:rPr>
              <w:t>月</w:t>
            </w:r>
            <w:r>
              <w:rPr>
                <w:rFonts w:ascii="宋体" w:hAnsi="宋体" w:eastAsia="宋体" w:cs="宋体"/>
                <w:sz w:val="21"/>
                <w:szCs w:val="21"/>
              </w:rPr>
              <w:t xml:space="preserve"> </w:t>
            </w:r>
            <w:r>
              <w:rPr>
                <w:rFonts w:ascii="Times New Roman" w:hAnsi="Times New Roman" w:eastAsia="Times New Roman" w:cs="Times New Roman"/>
                <w:spacing w:val="11"/>
                <w:sz w:val="21"/>
                <w:szCs w:val="21"/>
              </w:rPr>
              <w:t>2</w:t>
            </w:r>
            <w:r>
              <w:rPr>
                <w:rFonts w:ascii="Times New Roman" w:hAnsi="Times New Roman" w:eastAsia="Times New Roman" w:cs="Times New Roman"/>
                <w:spacing w:val="10"/>
                <w:sz w:val="21"/>
                <w:szCs w:val="21"/>
              </w:rPr>
              <w:t xml:space="preserve">4 </w:t>
            </w:r>
            <w:r>
              <w:rPr>
                <w:rFonts w:ascii="宋体" w:hAnsi="宋体" w:eastAsia="宋体" w:cs="宋体"/>
                <w:spacing w:val="10"/>
                <w:sz w:val="21"/>
                <w:szCs w:val="21"/>
              </w:rPr>
              <w:t>日</w:t>
            </w:r>
          </w:p>
        </w:tc>
        <w:tc>
          <w:tcPr>
            <w:tcW w:w="4988" w:type="dxa"/>
            <w:vAlign w:val="top"/>
          </w:tcPr>
          <w:p>
            <w:pPr>
              <w:spacing w:before="31" w:line="231" w:lineRule="auto"/>
              <w:ind w:left="117" w:right="102" w:firstLine="10"/>
              <w:rPr>
                <w:rFonts w:ascii="宋体" w:hAnsi="宋体" w:eastAsia="宋体" w:cs="宋体"/>
                <w:sz w:val="21"/>
                <w:szCs w:val="21"/>
              </w:rPr>
            </w:pP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审计委员会审议通过《关于收购股权暨关</w:t>
            </w:r>
            <w:r>
              <w:rPr>
                <w:rFonts w:ascii="宋体" w:hAnsi="宋体" w:eastAsia="宋体" w:cs="宋体"/>
                <w:sz w:val="21"/>
                <w:szCs w:val="21"/>
              </w:rPr>
              <w:t xml:space="preserve">联交易 </w:t>
            </w:r>
            <w:r>
              <w:rPr>
                <w:rFonts w:ascii="宋体" w:hAnsi="宋体" w:eastAsia="宋体" w:cs="宋体"/>
                <w:spacing w:val="-12"/>
                <w:sz w:val="21"/>
                <w:szCs w:val="21"/>
              </w:rPr>
              <w:t>的</w:t>
            </w:r>
            <w:r>
              <w:rPr>
                <w:rFonts w:ascii="宋体" w:hAnsi="宋体" w:eastAsia="宋体" w:cs="宋体"/>
                <w:spacing w:val="-7"/>
                <w:sz w:val="21"/>
                <w:szCs w:val="21"/>
              </w:rPr>
              <w:t>议案》， 并出具《关于收购股权暨关联交易的书面</w:t>
            </w:r>
            <w:r>
              <w:rPr>
                <w:rFonts w:ascii="宋体" w:hAnsi="宋体" w:eastAsia="宋体" w:cs="宋体"/>
                <w:sz w:val="21"/>
                <w:szCs w:val="21"/>
              </w:rPr>
              <w:t xml:space="preserve"> </w:t>
            </w:r>
            <w:r>
              <w:rPr>
                <w:rFonts w:ascii="宋体" w:hAnsi="宋体" w:eastAsia="宋体" w:cs="宋体"/>
                <w:spacing w:val="-12"/>
                <w:sz w:val="21"/>
                <w:szCs w:val="21"/>
              </w:rPr>
              <w:t>意见</w:t>
            </w:r>
            <w:r>
              <w:rPr>
                <w:rFonts w:ascii="宋体" w:hAnsi="宋体" w:eastAsia="宋体" w:cs="宋体"/>
                <w:spacing w:val="-6"/>
                <w:sz w:val="21"/>
                <w:szCs w:val="21"/>
              </w:rPr>
              <w:t xml:space="preserve">》。 </w:t>
            </w:r>
            <w:r>
              <w:rPr>
                <w:rFonts w:ascii="Times New Roman" w:hAnsi="Times New Roman" w:eastAsia="Times New Roman" w:cs="Times New Roman"/>
                <w:spacing w:val="-6"/>
                <w:sz w:val="21"/>
                <w:szCs w:val="21"/>
              </w:rPr>
              <w:t xml:space="preserve">2.  </w:t>
            </w:r>
            <w:r>
              <w:rPr>
                <w:rFonts w:ascii="宋体" w:hAnsi="宋体" w:eastAsia="宋体" w:cs="宋体"/>
                <w:spacing w:val="-6"/>
                <w:sz w:val="21"/>
                <w:szCs w:val="21"/>
              </w:rPr>
              <w:t>全体委员通过会议决议。</w:t>
            </w:r>
          </w:p>
        </w:tc>
        <w:tc>
          <w:tcPr>
            <w:tcW w:w="1792" w:type="dxa"/>
            <w:vAlign w:val="top"/>
          </w:tcPr>
          <w:p>
            <w:pPr>
              <w:spacing w:before="31" w:line="231" w:lineRule="auto"/>
              <w:ind w:left="111" w:right="104" w:firstLine="10"/>
              <w:rPr>
                <w:rFonts w:ascii="宋体" w:hAnsi="宋体" w:eastAsia="宋体" w:cs="宋体"/>
                <w:sz w:val="21"/>
                <w:szCs w:val="21"/>
              </w:rPr>
            </w:pPr>
            <w:r>
              <w:rPr>
                <w:rFonts w:ascii="宋体" w:hAnsi="宋体" w:eastAsia="宋体" w:cs="宋体"/>
                <w:spacing w:val="-4"/>
                <w:sz w:val="21"/>
                <w:szCs w:val="21"/>
              </w:rPr>
              <w:t>审</w:t>
            </w:r>
            <w:r>
              <w:rPr>
                <w:rFonts w:ascii="宋体" w:hAnsi="宋体" w:eastAsia="宋体" w:cs="宋体"/>
                <w:spacing w:val="-2"/>
                <w:sz w:val="21"/>
                <w:szCs w:val="21"/>
              </w:rPr>
              <w:t>议通过会议议</w:t>
            </w:r>
            <w:r>
              <w:rPr>
                <w:rFonts w:ascii="宋体" w:hAnsi="宋体" w:eastAsia="宋体" w:cs="宋体"/>
                <w:sz w:val="21"/>
                <w:szCs w:val="21"/>
              </w:rPr>
              <w:t xml:space="preserve"> </w:t>
            </w:r>
            <w:r>
              <w:rPr>
                <w:rFonts w:ascii="宋体" w:hAnsi="宋体" w:eastAsia="宋体" w:cs="宋体"/>
                <w:spacing w:val="-18"/>
                <w:sz w:val="21"/>
                <w:szCs w:val="21"/>
              </w:rPr>
              <w:t>案</w:t>
            </w:r>
            <w:r>
              <w:rPr>
                <w:rFonts w:ascii="宋体" w:hAnsi="宋体" w:eastAsia="宋体" w:cs="宋体"/>
                <w:spacing w:val="-13"/>
                <w:sz w:val="21"/>
                <w:szCs w:val="21"/>
              </w:rPr>
              <w:t>后，同意提交董</w:t>
            </w:r>
            <w:r>
              <w:rPr>
                <w:rFonts w:ascii="宋体" w:hAnsi="宋体" w:eastAsia="宋体" w:cs="宋体"/>
                <w:sz w:val="21"/>
                <w:szCs w:val="21"/>
              </w:rPr>
              <w:t xml:space="preserve"> </w:t>
            </w:r>
            <w:r>
              <w:rPr>
                <w:rFonts w:ascii="宋体" w:hAnsi="宋体" w:eastAsia="宋体" w:cs="宋体"/>
                <w:spacing w:val="-5"/>
                <w:sz w:val="21"/>
                <w:szCs w:val="21"/>
              </w:rPr>
              <w:t>事</w:t>
            </w:r>
            <w:r>
              <w:rPr>
                <w:rFonts w:ascii="宋体" w:hAnsi="宋体" w:eastAsia="宋体" w:cs="宋体"/>
                <w:spacing w:val="-4"/>
                <w:sz w:val="21"/>
                <w:szCs w:val="21"/>
              </w:rPr>
              <w:t>会审议。</w:t>
            </w:r>
          </w:p>
        </w:tc>
        <w:tc>
          <w:tcPr>
            <w:tcW w:w="1456" w:type="dxa"/>
            <w:vAlign w:val="top"/>
          </w:tcPr>
          <w:p>
            <w:pPr>
              <w:spacing w:before="31" w:line="241" w:lineRule="auto"/>
              <w:ind w:left="113"/>
              <w:rPr>
                <w:rFonts w:ascii="宋体" w:hAnsi="宋体" w:eastAsia="宋体" w:cs="宋体"/>
                <w:sz w:val="21"/>
                <w:szCs w:val="21"/>
              </w:rPr>
            </w:pPr>
            <w:r>
              <w:rPr>
                <w:rFonts w:ascii="宋体" w:hAnsi="宋体" w:eastAsia="宋体" w:cs="宋体"/>
                <w:spacing w:val="-1"/>
                <w:sz w:val="21"/>
                <w:szCs w:val="21"/>
              </w:rPr>
              <w:t>全体委员以</w:t>
            </w:r>
          </w:p>
          <w:p>
            <w:pPr>
              <w:spacing w:line="222" w:lineRule="auto"/>
              <w:ind w:left="113"/>
              <w:rPr>
                <w:rFonts w:ascii="宋体" w:hAnsi="宋体" w:eastAsia="宋体" w:cs="宋体"/>
                <w:sz w:val="21"/>
                <w:szCs w:val="21"/>
              </w:rPr>
            </w:pPr>
            <w:r>
              <w:rPr>
                <w:rFonts w:ascii="宋体" w:hAnsi="宋体" w:eastAsia="宋体" w:cs="宋体"/>
                <w:spacing w:val="-1"/>
                <w:sz w:val="21"/>
                <w:szCs w:val="21"/>
              </w:rPr>
              <w:t>通讯方式参</w:t>
            </w:r>
          </w:p>
          <w:p>
            <w:pPr>
              <w:spacing w:before="18" w:line="214" w:lineRule="auto"/>
              <w:ind w:left="112"/>
              <w:rPr>
                <w:rFonts w:ascii="宋体" w:hAnsi="宋体" w:eastAsia="宋体" w:cs="宋体"/>
                <w:sz w:val="21"/>
                <w:szCs w:val="21"/>
              </w:rPr>
            </w:pPr>
            <w:r>
              <w:rPr>
                <w:rFonts w:ascii="宋体" w:hAnsi="宋体" w:eastAsia="宋体" w:cs="宋体"/>
                <w:spacing w:val="-10"/>
                <w:sz w:val="21"/>
                <w:szCs w:val="21"/>
              </w:rPr>
              <w:t>会</w:t>
            </w:r>
            <w:r>
              <w:rPr>
                <w:rFonts w:ascii="宋体" w:hAnsi="宋体" w:eastAsia="宋体" w:cs="宋体"/>
                <w:spacing w:val="-9"/>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818" w:type="dxa"/>
            <w:vAlign w:val="top"/>
          </w:tcPr>
          <w:p>
            <w:pPr>
              <w:spacing w:before="52" w:line="187"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21</w:t>
            </w:r>
          </w:p>
          <w:p>
            <w:pPr>
              <w:spacing w:before="34" w:line="241" w:lineRule="auto"/>
              <w:ind w:left="116"/>
              <w:rPr>
                <w:rFonts w:ascii="Times New Roman" w:hAnsi="Times New Roman" w:eastAsia="Times New Roman" w:cs="Times New Roman"/>
                <w:sz w:val="21"/>
                <w:szCs w:val="21"/>
              </w:rPr>
            </w:pPr>
            <w:r>
              <w:rPr>
                <w:rFonts w:ascii="宋体" w:hAnsi="宋体" w:eastAsia="宋体" w:cs="宋体"/>
                <w:spacing w:val="-12"/>
                <w:sz w:val="21"/>
                <w:szCs w:val="21"/>
              </w:rPr>
              <w:t xml:space="preserve">年 </w:t>
            </w:r>
            <w:r>
              <w:rPr>
                <w:rFonts w:ascii="Times New Roman" w:hAnsi="Times New Roman" w:eastAsia="Times New Roman" w:cs="Times New Roman"/>
                <w:spacing w:val="-12"/>
                <w:sz w:val="21"/>
                <w:szCs w:val="21"/>
              </w:rPr>
              <w:t>12</w:t>
            </w:r>
          </w:p>
          <w:p>
            <w:pPr>
              <w:spacing w:line="220" w:lineRule="auto"/>
              <w:ind w:left="121"/>
              <w:rPr>
                <w:rFonts w:ascii="Times New Roman" w:hAnsi="Times New Roman" w:eastAsia="Times New Roman" w:cs="Times New Roman"/>
                <w:sz w:val="21"/>
                <w:szCs w:val="21"/>
              </w:rPr>
            </w:pPr>
            <w:r>
              <w:rPr>
                <w:rFonts w:ascii="宋体" w:hAnsi="宋体" w:eastAsia="宋体" w:cs="宋体"/>
                <w:spacing w:val="-13"/>
                <w:sz w:val="21"/>
                <w:szCs w:val="21"/>
              </w:rPr>
              <w:t xml:space="preserve">月 </w:t>
            </w:r>
            <w:r>
              <w:rPr>
                <w:rFonts w:ascii="Times New Roman" w:hAnsi="Times New Roman" w:eastAsia="Times New Roman" w:cs="Times New Roman"/>
                <w:spacing w:val="-13"/>
                <w:sz w:val="21"/>
                <w:szCs w:val="21"/>
              </w:rPr>
              <w:t>14</w:t>
            </w:r>
          </w:p>
          <w:p>
            <w:pPr>
              <w:spacing w:before="19" w:line="226" w:lineRule="auto"/>
              <w:ind w:left="152"/>
              <w:rPr>
                <w:rFonts w:ascii="宋体" w:hAnsi="宋体" w:eastAsia="宋体" w:cs="宋体"/>
                <w:sz w:val="21"/>
                <w:szCs w:val="21"/>
              </w:rPr>
            </w:pPr>
            <w:r>
              <w:rPr>
                <w:rFonts w:ascii="宋体" w:hAnsi="宋体" w:eastAsia="宋体" w:cs="宋体"/>
                <w:sz w:val="21"/>
                <w:szCs w:val="21"/>
              </w:rPr>
              <w:t>日</w:t>
            </w:r>
          </w:p>
        </w:tc>
        <w:tc>
          <w:tcPr>
            <w:tcW w:w="4988" w:type="dxa"/>
            <w:vAlign w:val="top"/>
          </w:tcPr>
          <w:p>
            <w:pPr>
              <w:spacing w:before="35" w:line="233" w:lineRule="auto"/>
              <w:ind w:left="110" w:right="102" w:firstLine="17"/>
              <w:rPr>
                <w:rFonts w:ascii="宋体" w:hAnsi="宋体" w:eastAsia="宋体" w:cs="宋体"/>
                <w:sz w:val="21"/>
                <w:szCs w:val="21"/>
              </w:rPr>
            </w:pP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审计委员会审议通过《关于收购湖南兴蔬</w:t>
            </w:r>
            <w:r>
              <w:rPr>
                <w:rFonts w:ascii="宋体" w:hAnsi="宋体" w:eastAsia="宋体" w:cs="宋体"/>
                <w:sz w:val="21"/>
                <w:szCs w:val="21"/>
              </w:rPr>
              <w:t xml:space="preserve">种业有 </w:t>
            </w:r>
            <w:r>
              <w:rPr>
                <w:rFonts w:ascii="宋体" w:hAnsi="宋体" w:eastAsia="宋体" w:cs="宋体"/>
                <w:spacing w:val="-7"/>
                <w:sz w:val="21"/>
                <w:szCs w:val="21"/>
              </w:rPr>
              <w:t>限公司股权暨关联交易的议案》， 并出具《关于收</w:t>
            </w:r>
            <w:r>
              <w:rPr>
                <w:rFonts w:ascii="宋体" w:hAnsi="宋体" w:eastAsia="宋体" w:cs="宋体"/>
                <w:spacing w:val="-5"/>
                <w:sz w:val="21"/>
                <w:szCs w:val="21"/>
              </w:rPr>
              <w:t>购</w:t>
            </w:r>
            <w:r>
              <w:rPr>
                <w:rFonts w:ascii="宋体" w:hAnsi="宋体" w:eastAsia="宋体" w:cs="宋体"/>
                <w:sz w:val="21"/>
                <w:szCs w:val="21"/>
              </w:rPr>
              <w:t xml:space="preserve"> </w:t>
            </w:r>
            <w:r>
              <w:rPr>
                <w:rFonts w:ascii="宋体" w:hAnsi="宋体" w:eastAsia="宋体" w:cs="宋体"/>
                <w:spacing w:val="-1"/>
                <w:sz w:val="21"/>
                <w:szCs w:val="21"/>
              </w:rPr>
              <w:t>湖南兴蔬</w:t>
            </w:r>
            <w:r>
              <w:rPr>
                <w:rFonts w:ascii="宋体" w:hAnsi="宋体" w:eastAsia="宋体" w:cs="宋体"/>
                <w:sz w:val="21"/>
                <w:szCs w:val="21"/>
              </w:rPr>
              <w:t xml:space="preserve">种业有限公司股权暨关联交易的书面意   </w:t>
            </w:r>
            <w:r>
              <w:rPr>
                <w:rFonts w:ascii="宋体" w:hAnsi="宋体" w:eastAsia="宋体" w:cs="宋体"/>
                <w:spacing w:val="-10"/>
                <w:sz w:val="21"/>
                <w:szCs w:val="21"/>
              </w:rPr>
              <w:t>见》。</w:t>
            </w:r>
            <w:r>
              <w:rPr>
                <w:rFonts w:ascii="宋体" w:hAnsi="宋体" w:eastAsia="宋体" w:cs="宋体"/>
                <w:spacing w:val="-5"/>
                <w:sz w:val="21"/>
                <w:szCs w:val="21"/>
              </w:rPr>
              <w:t xml:space="preserve"> </w:t>
            </w:r>
            <w:r>
              <w:rPr>
                <w:rFonts w:ascii="Times New Roman" w:hAnsi="Times New Roman" w:eastAsia="Times New Roman" w:cs="Times New Roman"/>
                <w:spacing w:val="-5"/>
                <w:sz w:val="21"/>
                <w:szCs w:val="21"/>
              </w:rPr>
              <w:t xml:space="preserve">2.  </w:t>
            </w:r>
            <w:r>
              <w:rPr>
                <w:rFonts w:ascii="宋体" w:hAnsi="宋体" w:eastAsia="宋体" w:cs="宋体"/>
                <w:spacing w:val="-5"/>
                <w:sz w:val="21"/>
                <w:szCs w:val="21"/>
              </w:rPr>
              <w:t>全体委员通过会议决议。</w:t>
            </w:r>
          </w:p>
        </w:tc>
        <w:tc>
          <w:tcPr>
            <w:tcW w:w="1792" w:type="dxa"/>
            <w:vAlign w:val="top"/>
          </w:tcPr>
          <w:p>
            <w:pPr>
              <w:spacing w:before="170" w:line="249" w:lineRule="auto"/>
              <w:ind w:left="111" w:right="104" w:firstLine="10"/>
              <w:rPr>
                <w:rFonts w:ascii="宋体" w:hAnsi="宋体" w:eastAsia="宋体" w:cs="宋体"/>
                <w:sz w:val="21"/>
                <w:szCs w:val="21"/>
              </w:rPr>
            </w:pPr>
            <w:r>
              <w:rPr>
                <w:rFonts w:ascii="宋体" w:hAnsi="宋体" w:eastAsia="宋体" w:cs="宋体"/>
                <w:spacing w:val="-4"/>
                <w:sz w:val="21"/>
                <w:szCs w:val="21"/>
              </w:rPr>
              <w:t>审</w:t>
            </w:r>
            <w:r>
              <w:rPr>
                <w:rFonts w:ascii="宋体" w:hAnsi="宋体" w:eastAsia="宋体" w:cs="宋体"/>
                <w:spacing w:val="-2"/>
                <w:sz w:val="21"/>
                <w:szCs w:val="21"/>
              </w:rPr>
              <w:t>议通过会议议</w:t>
            </w:r>
            <w:r>
              <w:rPr>
                <w:rFonts w:ascii="宋体" w:hAnsi="宋体" w:eastAsia="宋体" w:cs="宋体"/>
                <w:sz w:val="21"/>
                <w:szCs w:val="21"/>
              </w:rPr>
              <w:t xml:space="preserve"> </w:t>
            </w:r>
            <w:r>
              <w:rPr>
                <w:rFonts w:ascii="宋体" w:hAnsi="宋体" w:eastAsia="宋体" w:cs="宋体"/>
                <w:spacing w:val="-18"/>
                <w:sz w:val="21"/>
                <w:szCs w:val="21"/>
              </w:rPr>
              <w:t>案</w:t>
            </w:r>
            <w:r>
              <w:rPr>
                <w:rFonts w:ascii="宋体" w:hAnsi="宋体" w:eastAsia="宋体" w:cs="宋体"/>
                <w:spacing w:val="-13"/>
                <w:sz w:val="21"/>
                <w:szCs w:val="21"/>
              </w:rPr>
              <w:t>后，同意提交董</w:t>
            </w:r>
            <w:r>
              <w:rPr>
                <w:rFonts w:ascii="宋体" w:hAnsi="宋体" w:eastAsia="宋体" w:cs="宋体"/>
                <w:sz w:val="21"/>
                <w:szCs w:val="21"/>
              </w:rPr>
              <w:t xml:space="preserve"> </w:t>
            </w:r>
            <w:r>
              <w:rPr>
                <w:rFonts w:ascii="宋体" w:hAnsi="宋体" w:eastAsia="宋体" w:cs="宋体"/>
                <w:spacing w:val="-5"/>
                <w:sz w:val="21"/>
                <w:szCs w:val="21"/>
              </w:rPr>
              <w:t>事</w:t>
            </w:r>
            <w:r>
              <w:rPr>
                <w:rFonts w:ascii="宋体" w:hAnsi="宋体" w:eastAsia="宋体" w:cs="宋体"/>
                <w:spacing w:val="-4"/>
                <w:sz w:val="21"/>
                <w:szCs w:val="21"/>
              </w:rPr>
              <w:t>会审议。</w:t>
            </w:r>
          </w:p>
        </w:tc>
        <w:tc>
          <w:tcPr>
            <w:tcW w:w="1456" w:type="dxa"/>
            <w:vAlign w:val="top"/>
          </w:tcPr>
          <w:p>
            <w:pPr>
              <w:spacing w:before="35" w:line="238" w:lineRule="auto"/>
              <w:ind w:left="113"/>
              <w:rPr>
                <w:rFonts w:ascii="宋体" w:hAnsi="宋体" w:eastAsia="宋体" w:cs="宋体"/>
                <w:sz w:val="21"/>
                <w:szCs w:val="21"/>
              </w:rPr>
            </w:pPr>
            <w:r>
              <w:rPr>
                <w:rFonts w:ascii="宋体" w:hAnsi="宋体" w:eastAsia="宋体" w:cs="宋体"/>
                <w:spacing w:val="-1"/>
                <w:sz w:val="21"/>
                <w:szCs w:val="21"/>
              </w:rPr>
              <w:t>全体委员以</w:t>
            </w:r>
          </w:p>
          <w:p>
            <w:pPr>
              <w:spacing w:line="222" w:lineRule="auto"/>
              <w:ind w:left="113"/>
              <w:rPr>
                <w:rFonts w:ascii="宋体" w:hAnsi="宋体" w:eastAsia="宋体" w:cs="宋体"/>
                <w:sz w:val="21"/>
                <w:szCs w:val="21"/>
              </w:rPr>
            </w:pPr>
            <w:r>
              <w:rPr>
                <w:rFonts w:ascii="宋体" w:hAnsi="宋体" w:eastAsia="宋体" w:cs="宋体"/>
                <w:spacing w:val="-1"/>
                <w:sz w:val="21"/>
                <w:szCs w:val="21"/>
              </w:rPr>
              <w:t>通讯方式参</w:t>
            </w:r>
          </w:p>
          <w:p>
            <w:pPr>
              <w:spacing w:before="21" w:line="220" w:lineRule="auto"/>
              <w:ind w:left="112"/>
              <w:rPr>
                <w:rFonts w:ascii="宋体" w:hAnsi="宋体" w:eastAsia="宋体" w:cs="宋体"/>
                <w:sz w:val="21"/>
                <w:szCs w:val="21"/>
              </w:rPr>
            </w:pPr>
            <w:r>
              <w:rPr>
                <w:rFonts w:ascii="宋体" w:hAnsi="宋体" w:eastAsia="宋体" w:cs="宋体"/>
                <w:spacing w:val="-10"/>
                <w:sz w:val="21"/>
                <w:szCs w:val="21"/>
              </w:rPr>
              <w:t>会</w:t>
            </w:r>
            <w:r>
              <w:rPr>
                <w:rFonts w:ascii="宋体" w:hAnsi="宋体" w:eastAsia="宋体" w:cs="宋体"/>
                <w:spacing w:val="-9"/>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818" w:type="dxa"/>
            <w:vAlign w:val="top"/>
          </w:tcPr>
          <w:p>
            <w:pPr>
              <w:spacing w:before="50" w:line="187"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21</w:t>
            </w:r>
          </w:p>
          <w:p>
            <w:pPr>
              <w:spacing w:before="34" w:line="241" w:lineRule="auto"/>
              <w:ind w:left="116"/>
              <w:rPr>
                <w:rFonts w:ascii="Times New Roman" w:hAnsi="Times New Roman" w:eastAsia="Times New Roman" w:cs="Times New Roman"/>
                <w:sz w:val="21"/>
                <w:szCs w:val="21"/>
              </w:rPr>
            </w:pPr>
            <w:r>
              <w:rPr>
                <w:rFonts w:ascii="宋体" w:hAnsi="宋体" w:eastAsia="宋体" w:cs="宋体"/>
                <w:spacing w:val="-12"/>
                <w:sz w:val="21"/>
                <w:szCs w:val="21"/>
              </w:rPr>
              <w:t xml:space="preserve">年 </w:t>
            </w:r>
            <w:r>
              <w:rPr>
                <w:rFonts w:ascii="Times New Roman" w:hAnsi="Times New Roman" w:eastAsia="Times New Roman" w:cs="Times New Roman"/>
                <w:spacing w:val="-12"/>
                <w:sz w:val="21"/>
                <w:szCs w:val="21"/>
              </w:rPr>
              <w:t>12</w:t>
            </w:r>
          </w:p>
          <w:p>
            <w:pPr>
              <w:spacing w:line="220" w:lineRule="auto"/>
              <w:ind w:left="121"/>
              <w:rPr>
                <w:rFonts w:ascii="Times New Roman" w:hAnsi="Times New Roman" w:eastAsia="Times New Roman" w:cs="Times New Roman"/>
                <w:sz w:val="21"/>
                <w:szCs w:val="21"/>
              </w:rPr>
            </w:pPr>
            <w:r>
              <w:rPr>
                <w:rFonts w:ascii="宋体" w:hAnsi="宋体" w:eastAsia="宋体" w:cs="宋体"/>
                <w:spacing w:val="-17"/>
                <w:sz w:val="21"/>
                <w:szCs w:val="21"/>
              </w:rPr>
              <w:t>月</w:t>
            </w:r>
            <w:r>
              <w:rPr>
                <w:rFonts w:ascii="宋体" w:hAnsi="宋体" w:eastAsia="宋体" w:cs="宋体"/>
                <w:spacing w:val="-15"/>
                <w:sz w:val="21"/>
                <w:szCs w:val="21"/>
              </w:rPr>
              <w:t xml:space="preserve"> </w:t>
            </w:r>
            <w:r>
              <w:rPr>
                <w:rFonts w:ascii="Times New Roman" w:hAnsi="Times New Roman" w:eastAsia="Times New Roman" w:cs="Times New Roman"/>
                <w:spacing w:val="-15"/>
                <w:sz w:val="21"/>
                <w:szCs w:val="21"/>
              </w:rPr>
              <w:t>28</w:t>
            </w:r>
          </w:p>
          <w:p>
            <w:pPr>
              <w:spacing w:before="19" w:line="226" w:lineRule="auto"/>
              <w:ind w:left="152"/>
              <w:rPr>
                <w:rFonts w:ascii="宋体" w:hAnsi="宋体" w:eastAsia="宋体" w:cs="宋体"/>
                <w:sz w:val="21"/>
                <w:szCs w:val="21"/>
              </w:rPr>
            </w:pPr>
            <w:r>
              <w:rPr>
                <w:rFonts w:ascii="宋体" w:hAnsi="宋体" w:eastAsia="宋体" w:cs="宋体"/>
                <w:sz w:val="21"/>
                <w:szCs w:val="21"/>
              </w:rPr>
              <w:t>日</w:t>
            </w:r>
          </w:p>
        </w:tc>
        <w:tc>
          <w:tcPr>
            <w:tcW w:w="4988" w:type="dxa"/>
            <w:vAlign w:val="top"/>
          </w:tcPr>
          <w:p>
            <w:pPr>
              <w:spacing w:before="33" w:line="234" w:lineRule="auto"/>
              <w:ind w:left="112" w:right="102" w:firstLine="15"/>
              <w:rPr>
                <w:rFonts w:ascii="宋体" w:hAnsi="宋体" w:eastAsia="宋体" w:cs="宋体"/>
                <w:sz w:val="21"/>
                <w:szCs w:val="21"/>
              </w:rPr>
            </w:pP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审计委员会审议通过《关于收购湖南海利</w:t>
            </w:r>
            <w:r>
              <w:rPr>
                <w:rFonts w:ascii="宋体" w:hAnsi="宋体" w:eastAsia="宋体" w:cs="宋体"/>
                <w:sz w:val="21"/>
                <w:szCs w:val="21"/>
              </w:rPr>
              <w:t xml:space="preserve">锂电科 </w:t>
            </w:r>
            <w:r>
              <w:rPr>
                <w:rFonts w:ascii="宋体" w:hAnsi="宋体" w:eastAsia="宋体" w:cs="宋体"/>
                <w:spacing w:val="-20"/>
                <w:sz w:val="21"/>
                <w:szCs w:val="21"/>
              </w:rPr>
              <w:t>技</w:t>
            </w:r>
            <w:r>
              <w:rPr>
                <w:rFonts w:ascii="宋体" w:hAnsi="宋体" w:eastAsia="宋体" w:cs="宋体"/>
                <w:spacing w:val="-11"/>
                <w:sz w:val="21"/>
                <w:szCs w:val="21"/>
              </w:rPr>
              <w:t>股份有限公司股权暨关联交易的议案》，并出具《关</w:t>
            </w:r>
            <w:r>
              <w:rPr>
                <w:rFonts w:ascii="宋体" w:hAnsi="宋体" w:eastAsia="宋体" w:cs="宋体"/>
                <w:sz w:val="21"/>
                <w:szCs w:val="21"/>
              </w:rPr>
              <w:t xml:space="preserve"> </w:t>
            </w:r>
            <w:r>
              <w:rPr>
                <w:rFonts w:ascii="宋体" w:hAnsi="宋体" w:eastAsia="宋体" w:cs="宋体"/>
                <w:spacing w:val="-1"/>
                <w:sz w:val="21"/>
                <w:szCs w:val="21"/>
              </w:rPr>
              <w:t>于收购湖</w:t>
            </w:r>
            <w:r>
              <w:rPr>
                <w:rFonts w:ascii="宋体" w:hAnsi="宋体" w:eastAsia="宋体" w:cs="宋体"/>
                <w:sz w:val="21"/>
                <w:szCs w:val="21"/>
              </w:rPr>
              <w:t xml:space="preserve">南海利锂电科技股份有限公司股权暨关联 </w:t>
            </w:r>
            <w:r>
              <w:rPr>
                <w:rFonts w:ascii="宋体" w:hAnsi="宋体" w:eastAsia="宋体" w:cs="宋体"/>
                <w:spacing w:val="-5"/>
                <w:sz w:val="21"/>
                <w:szCs w:val="21"/>
              </w:rPr>
              <w:t xml:space="preserve">交易的书面意见》。 </w:t>
            </w:r>
            <w:r>
              <w:rPr>
                <w:rFonts w:ascii="Times New Roman" w:hAnsi="Times New Roman" w:eastAsia="Times New Roman" w:cs="Times New Roman"/>
                <w:spacing w:val="-5"/>
                <w:sz w:val="21"/>
                <w:szCs w:val="21"/>
              </w:rPr>
              <w:t>3.</w:t>
            </w:r>
            <w:r>
              <w:rPr>
                <w:rFonts w:ascii="宋体" w:hAnsi="宋体" w:eastAsia="宋体" w:cs="宋体"/>
                <w:spacing w:val="-5"/>
                <w:sz w:val="21"/>
                <w:szCs w:val="21"/>
              </w:rPr>
              <w:t>全体委员通过会议决</w:t>
            </w:r>
            <w:r>
              <w:rPr>
                <w:rFonts w:ascii="宋体" w:hAnsi="宋体" w:eastAsia="宋体" w:cs="宋体"/>
                <w:spacing w:val="-4"/>
                <w:sz w:val="21"/>
                <w:szCs w:val="21"/>
              </w:rPr>
              <w:t>议</w:t>
            </w:r>
          </w:p>
        </w:tc>
        <w:tc>
          <w:tcPr>
            <w:tcW w:w="1792" w:type="dxa"/>
            <w:vAlign w:val="top"/>
          </w:tcPr>
          <w:p>
            <w:pPr>
              <w:spacing w:before="168" w:line="249" w:lineRule="auto"/>
              <w:ind w:left="111" w:right="104" w:firstLine="10"/>
              <w:rPr>
                <w:rFonts w:ascii="宋体" w:hAnsi="宋体" w:eastAsia="宋体" w:cs="宋体"/>
                <w:sz w:val="21"/>
                <w:szCs w:val="21"/>
              </w:rPr>
            </w:pPr>
            <w:r>
              <w:rPr>
                <w:rFonts w:ascii="宋体" w:hAnsi="宋体" w:eastAsia="宋体" w:cs="宋体"/>
                <w:spacing w:val="-4"/>
                <w:sz w:val="21"/>
                <w:szCs w:val="21"/>
              </w:rPr>
              <w:t>审</w:t>
            </w:r>
            <w:r>
              <w:rPr>
                <w:rFonts w:ascii="宋体" w:hAnsi="宋体" w:eastAsia="宋体" w:cs="宋体"/>
                <w:spacing w:val="-2"/>
                <w:sz w:val="21"/>
                <w:szCs w:val="21"/>
              </w:rPr>
              <w:t>议通过会议议</w:t>
            </w:r>
            <w:r>
              <w:rPr>
                <w:rFonts w:ascii="宋体" w:hAnsi="宋体" w:eastAsia="宋体" w:cs="宋体"/>
                <w:sz w:val="21"/>
                <w:szCs w:val="21"/>
              </w:rPr>
              <w:t xml:space="preserve"> </w:t>
            </w:r>
            <w:r>
              <w:rPr>
                <w:rFonts w:ascii="宋体" w:hAnsi="宋体" w:eastAsia="宋体" w:cs="宋体"/>
                <w:spacing w:val="-18"/>
                <w:sz w:val="21"/>
                <w:szCs w:val="21"/>
              </w:rPr>
              <w:t>案</w:t>
            </w:r>
            <w:r>
              <w:rPr>
                <w:rFonts w:ascii="宋体" w:hAnsi="宋体" w:eastAsia="宋体" w:cs="宋体"/>
                <w:spacing w:val="-13"/>
                <w:sz w:val="21"/>
                <w:szCs w:val="21"/>
              </w:rPr>
              <w:t>后，同意提交董</w:t>
            </w:r>
            <w:r>
              <w:rPr>
                <w:rFonts w:ascii="宋体" w:hAnsi="宋体" w:eastAsia="宋体" w:cs="宋体"/>
                <w:sz w:val="21"/>
                <w:szCs w:val="21"/>
              </w:rPr>
              <w:t xml:space="preserve"> </w:t>
            </w:r>
            <w:r>
              <w:rPr>
                <w:rFonts w:ascii="宋体" w:hAnsi="宋体" w:eastAsia="宋体" w:cs="宋体"/>
                <w:spacing w:val="-5"/>
                <w:sz w:val="21"/>
                <w:szCs w:val="21"/>
              </w:rPr>
              <w:t>事</w:t>
            </w:r>
            <w:r>
              <w:rPr>
                <w:rFonts w:ascii="宋体" w:hAnsi="宋体" w:eastAsia="宋体" w:cs="宋体"/>
                <w:spacing w:val="-4"/>
                <w:sz w:val="21"/>
                <w:szCs w:val="21"/>
              </w:rPr>
              <w:t>会审议。</w:t>
            </w:r>
          </w:p>
        </w:tc>
        <w:tc>
          <w:tcPr>
            <w:tcW w:w="1456" w:type="dxa"/>
            <w:vAlign w:val="top"/>
          </w:tcPr>
          <w:p>
            <w:pPr>
              <w:spacing w:before="34" w:line="238" w:lineRule="auto"/>
              <w:ind w:left="113"/>
              <w:rPr>
                <w:rFonts w:ascii="宋体" w:hAnsi="宋体" w:eastAsia="宋体" w:cs="宋体"/>
                <w:sz w:val="21"/>
                <w:szCs w:val="21"/>
              </w:rPr>
            </w:pPr>
            <w:r>
              <w:rPr>
                <w:rFonts w:ascii="宋体" w:hAnsi="宋体" w:eastAsia="宋体" w:cs="宋体"/>
                <w:spacing w:val="-1"/>
                <w:sz w:val="21"/>
                <w:szCs w:val="21"/>
              </w:rPr>
              <w:t>全体委员以</w:t>
            </w:r>
          </w:p>
          <w:p>
            <w:pPr>
              <w:spacing w:line="221" w:lineRule="auto"/>
              <w:ind w:left="114"/>
              <w:rPr>
                <w:rFonts w:ascii="宋体" w:hAnsi="宋体" w:eastAsia="宋体" w:cs="宋体"/>
                <w:sz w:val="21"/>
                <w:szCs w:val="21"/>
              </w:rPr>
            </w:pPr>
            <w:r>
              <w:rPr>
                <w:rFonts w:ascii="宋体" w:hAnsi="宋体" w:eastAsia="宋体" w:cs="宋体"/>
                <w:spacing w:val="-2"/>
                <w:sz w:val="21"/>
                <w:szCs w:val="21"/>
              </w:rPr>
              <w:t>现场</w:t>
            </w:r>
            <w:r>
              <w:rPr>
                <w:rFonts w:ascii="宋体" w:hAnsi="宋体" w:eastAsia="宋体" w:cs="宋体"/>
                <w:spacing w:val="-1"/>
                <w:sz w:val="21"/>
                <w:szCs w:val="21"/>
              </w:rPr>
              <w:t>方式参</w:t>
            </w:r>
          </w:p>
          <w:p>
            <w:pPr>
              <w:spacing w:before="21" w:line="220" w:lineRule="auto"/>
              <w:ind w:left="112"/>
              <w:rPr>
                <w:rFonts w:ascii="宋体" w:hAnsi="宋体" w:eastAsia="宋体" w:cs="宋体"/>
                <w:sz w:val="21"/>
                <w:szCs w:val="21"/>
              </w:rPr>
            </w:pPr>
            <w:r>
              <w:rPr>
                <w:rFonts w:ascii="宋体" w:hAnsi="宋体" w:eastAsia="宋体" w:cs="宋体"/>
                <w:spacing w:val="-10"/>
                <w:sz w:val="21"/>
                <w:szCs w:val="21"/>
              </w:rPr>
              <w:t>会</w:t>
            </w:r>
            <w:r>
              <w:rPr>
                <w:rFonts w:ascii="宋体" w:hAnsi="宋体" w:eastAsia="宋体" w:cs="宋体"/>
                <w:spacing w:val="-9"/>
                <w:sz w:val="21"/>
                <w:szCs w:val="21"/>
              </w:rPr>
              <w:t>。</w:t>
            </w:r>
          </w:p>
        </w:tc>
      </w:tr>
    </w:tbl>
    <w:p>
      <w:pPr>
        <w:spacing w:before="270"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3"/>
          <w:sz w:val="21"/>
          <w:szCs w:val="21"/>
          <w14:textOutline w14:w="3831" w14:cap="flat" w14:cmpd="sng">
            <w14:solidFill>
              <w14:srgbClr w14:val="000000"/>
            </w14:solidFill>
            <w14:prstDash w14:val="solid"/>
            <w14:miter w14:val="10"/>
          </w14:textOutline>
        </w:rPr>
        <w:t>4</w:t>
      </w:r>
      <w:r>
        <w:rPr>
          <w:rFonts w:ascii="宋体" w:hAnsi="宋体" w:eastAsia="宋体" w:cs="宋体"/>
          <w:spacing w:val="-2"/>
          <w:sz w:val="21"/>
          <w:szCs w:val="21"/>
          <w14:textOutline w14:w="3831" w14:cap="flat" w14:cmpd="sng">
            <w14:solidFill>
              <w14:srgbClr w14:val="000000"/>
            </w14:solidFill>
            <w14:prstDash w14:val="solid"/>
            <w14:miter w14:val="10"/>
          </w14:textOutline>
        </w:rPr>
        <w:t>).存在异议事项的具体情况</w:t>
      </w:r>
    </w:p>
    <w:p>
      <w:pPr>
        <w:spacing w:before="5"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2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八、</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监事会发现公司存在风险的说</w:t>
      </w:r>
      <w:r>
        <w:rPr>
          <w:rFonts w:ascii="宋体" w:hAnsi="宋体" w:eastAsia="宋体" w:cs="宋体"/>
          <w:spacing w:val="-4"/>
          <w:sz w:val="21"/>
          <w:szCs w:val="21"/>
          <w14:textOutline w14:w="3831" w14:cap="flat" w14:cmpd="sng">
            <w14:solidFill>
              <w14:srgbClr w14:val="000000"/>
            </w14:solidFill>
            <w14:prstDash w14:val="solid"/>
            <w14:miter w14:val="10"/>
          </w14:textOutline>
        </w:rPr>
        <w:t>明</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 w:line="219" w:lineRule="auto"/>
        <w:ind w:left="121"/>
        <w:rPr>
          <w:rFonts w:ascii="宋体" w:hAnsi="宋体" w:eastAsia="宋体" w:cs="宋体"/>
          <w:sz w:val="21"/>
          <w:szCs w:val="21"/>
        </w:rPr>
      </w:pPr>
      <w:r>
        <w:rPr>
          <w:rFonts w:ascii="宋体" w:hAnsi="宋体" w:eastAsia="宋体" w:cs="宋体"/>
          <w:spacing w:val="-1"/>
          <w:sz w:val="21"/>
          <w:szCs w:val="21"/>
        </w:rPr>
        <w:t>监事会对</w:t>
      </w:r>
      <w:r>
        <w:rPr>
          <w:rFonts w:ascii="宋体" w:hAnsi="宋体" w:eastAsia="宋体" w:cs="宋体"/>
          <w:sz w:val="21"/>
          <w:szCs w:val="21"/>
        </w:rPr>
        <w:t>报告期内的监督事项无异议。</w:t>
      </w:r>
    </w:p>
    <w:p>
      <w:pPr>
        <w:spacing w:line="254" w:lineRule="auto"/>
        <w:rPr>
          <w:rFonts w:ascii="Arial"/>
          <w:sz w:val="21"/>
        </w:rPr>
      </w:pPr>
    </w:p>
    <w:p>
      <w:pPr>
        <w:spacing w:before="69" w:line="219" w:lineRule="auto"/>
        <w:ind w:left="126"/>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九、</w:t>
      </w:r>
      <w:r>
        <w:rPr>
          <w:rFonts w:ascii="宋体" w:hAnsi="宋体" w:eastAsia="宋体" w:cs="宋体"/>
          <w:spacing w:val="-8"/>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报</w:t>
      </w:r>
      <w:r>
        <w:rPr>
          <w:rFonts w:ascii="宋体" w:hAnsi="宋体" w:eastAsia="宋体" w:cs="宋体"/>
          <w:spacing w:val="-4"/>
          <w:sz w:val="21"/>
          <w:szCs w:val="21"/>
          <w14:textOutline w14:w="3831" w14:cap="flat" w14:cmpd="sng">
            <w14:solidFill>
              <w14:srgbClr w14:val="000000"/>
            </w14:solidFill>
            <w14:prstDash w14:val="solid"/>
            <w14:miter w14:val="10"/>
          </w14:textOutline>
        </w:rPr>
        <w:t>告期末母公司和主要子公司的员工情况</w:t>
      </w:r>
    </w:p>
    <w:p>
      <w:pPr>
        <w:spacing w:before="81"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员</w:t>
      </w:r>
      <w:r>
        <w:rPr>
          <w:rFonts w:ascii="宋体" w:hAnsi="宋体" w:eastAsia="宋体" w:cs="宋体"/>
          <w:spacing w:val="-1"/>
          <w:sz w:val="21"/>
          <w:szCs w:val="21"/>
          <w14:textOutline w14:w="3831" w14:cap="flat" w14:cmpd="sng">
            <w14:solidFill>
              <w14:srgbClr w14:val="000000"/>
            </w14:solidFill>
            <w14:prstDash w14:val="solid"/>
            <w14:miter w14:val="10"/>
          </w14:textOutline>
        </w:rPr>
        <w:t>工情况</w:t>
      </w:r>
    </w:p>
    <w:p>
      <w:pPr>
        <w:spacing w:line="45"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27" w:type="dxa"/>
            <w:vAlign w:val="top"/>
          </w:tcPr>
          <w:p>
            <w:pPr>
              <w:spacing w:before="33" w:line="219" w:lineRule="auto"/>
              <w:ind w:left="116"/>
              <w:rPr>
                <w:rFonts w:ascii="宋体" w:hAnsi="宋体" w:eastAsia="宋体" w:cs="宋体"/>
                <w:sz w:val="21"/>
                <w:szCs w:val="21"/>
              </w:rPr>
            </w:pPr>
            <w:r>
              <w:rPr>
                <w:rFonts w:ascii="宋体" w:hAnsi="宋体" w:eastAsia="宋体" w:cs="宋体"/>
                <w:spacing w:val="-1"/>
                <w:sz w:val="21"/>
                <w:szCs w:val="21"/>
              </w:rPr>
              <w:t>母公司在职</w:t>
            </w:r>
            <w:r>
              <w:rPr>
                <w:rFonts w:ascii="宋体" w:hAnsi="宋体" w:eastAsia="宋体" w:cs="宋体"/>
                <w:sz w:val="21"/>
                <w:szCs w:val="21"/>
              </w:rPr>
              <w:t>员工的数量</w:t>
            </w:r>
          </w:p>
        </w:tc>
        <w:tc>
          <w:tcPr>
            <w:tcW w:w="4527" w:type="dxa"/>
            <w:vAlign w:val="top"/>
          </w:tcPr>
          <w:p>
            <w:pPr>
              <w:spacing w:before="51" w:line="187"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9"/>
                <w:sz w:val="21"/>
                <w:szCs w:val="21"/>
              </w:rPr>
              <w:t>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4527" w:type="dxa"/>
            <w:vAlign w:val="top"/>
          </w:tcPr>
          <w:p>
            <w:pPr>
              <w:spacing w:before="29" w:line="216" w:lineRule="auto"/>
              <w:ind w:left="117"/>
              <w:rPr>
                <w:rFonts w:ascii="宋体" w:hAnsi="宋体" w:eastAsia="宋体" w:cs="宋体"/>
                <w:sz w:val="21"/>
                <w:szCs w:val="21"/>
              </w:rPr>
            </w:pPr>
            <w:r>
              <w:rPr>
                <w:rFonts w:ascii="宋体" w:hAnsi="宋体" w:eastAsia="宋体" w:cs="宋体"/>
                <w:spacing w:val="-1"/>
                <w:sz w:val="21"/>
                <w:szCs w:val="21"/>
              </w:rPr>
              <w:t>主要子公司在职</w:t>
            </w:r>
            <w:r>
              <w:rPr>
                <w:rFonts w:ascii="宋体" w:hAnsi="宋体" w:eastAsia="宋体" w:cs="宋体"/>
                <w:sz w:val="21"/>
                <w:szCs w:val="21"/>
              </w:rPr>
              <w:t>员工的数量</w:t>
            </w:r>
          </w:p>
        </w:tc>
        <w:tc>
          <w:tcPr>
            <w:tcW w:w="4527" w:type="dxa"/>
            <w:vAlign w:val="top"/>
          </w:tcPr>
          <w:p>
            <w:pPr>
              <w:spacing w:before="43"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,728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0" w:line="218" w:lineRule="auto"/>
              <w:ind w:left="115"/>
              <w:rPr>
                <w:rFonts w:ascii="宋体" w:hAnsi="宋体" w:eastAsia="宋体" w:cs="宋体"/>
                <w:sz w:val="21"/>
                <w:szCs w:val="21"/>
              </w:rPr>
            </w:pPr>
            <w:r>
              <w:rPr>
                <w:rFonts w:ascii="宋体" w:hAnsi="宋体" w:eastAsia="宋体" w:cs="宋体"/>
                <w:spacing w:val="-1"/>
                <w:sz w:val="21"/>
                <w:szCs w:val="21"/>
              </w:rPr>
              <w:t>在职员工</w:t>
            </w:r>
            <w:r>
              <w:rPr>
                <w:rFonts w:ascii="宋体" w:hAnsi="宋体" w:eastAsia="宋体" w:cs="宋体"/>
                <w:sz w:val="21"/>
                <w:szCs w:val="21"/>
              </w:rPr>
              <w:t>的数量合计</w:t>
            </w:r>
          </w:p>
        </w:tc>
        <w:tc>
          <w:tcPr>
            <w:tcW w:w="4527" w:type="dxa"/>
            <w:vAlign w:val="top"/>
          </w:tcPr>
          <w:p>
            <w:pPr>
              <w:spacing w:before="44"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,844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27" w:type="dxa"/>
            <w:vAlign w:val="top"/>
          </w:tcPr>
          <w:p>
            <w:pPr>
              <w:spacing w:before="30" w:line="228" w:lineRule="auto"/>
              <w:ind w:left="117" w:right="101" w:hanging="1"/>
              <w:rPr>
                <w:rFonts w:ascii="宋体" w:hAnsi="宋体" w:eastAsia="宋体" w:cs="宋体"/>
                <w:sz w:val="21"/>
                <w:szCs w:val="21"/>
              </w:rPr>
            </w:pPr>
            <w:r>
              <w:rPr>
                <w:rFonts w:ascii="宋体" w:hAnsi="宋体" w:eastAsia="宋体" w:cs="宋体"/>
                <w:spacing w:val="9"/>
                <w:sz w:val="21"/>
                <w:szCs w:val="21"/>
              </w:rPr>
              <w:t>母</w:t>
            </w:r>
            <w:r>
              <w:rPr>
                <w:rFonts w:ascii="宋体" w:hAnsi="宋体" w:eastAsia="宋体" w:cs="宋体"/>
                <w:spacing w:val="5"/>
                <w:sz w:val="21"/>
                <w:szCs w:val="21"/>
              </w:rPr>
              <w:t>公司及主要子公司需承担费用的离退休职工</w:t>
            </w:r>
            <w:r>
              <w:rPr>
                <w:rFonts w:ascii="宋体" w:hAnsi="宋体" w:eastAsia="宋体" w:cs="宋体"/>
                <w:sz w:val="21"/>
                <w:szCs w:val="21"/>
              </w:rPr>
              <w:t xml:space="preserve"> </w:t>
            </w:r>
            <w:r>
              <w:rPr>
                <w:rFonts w:ascii="宋体" w:hAnsi="宋体" w:eastAsia="宋体" w:cs="宋体"/>
                <w:spacing w:val="-2"/>
                <w:sz w:val="21"/>
                <w:szCs w:val="21"/>
              </w:rPr>
              <w:t>人数</w:t>
            </w:r>
          </w:p>
        </w:tc>
        <w:tc>
          <w:tcPr>
            <w:tcW w:w="4527" w:type="dxa"/>
            <w:vAlign w:val="top"/>
          </w:tcPr>
          <w:p>
            <w:pPr>
              <w:spacing w:before="47" w:line="187"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r>
              <w:rPr>
                <w:rFonts w:ascii="Times New Roman" w:hAnsi="Times New Roman" w:eastAsia="Times New Roman" w:cs="Times New Roman"/>
                <w:spacing w:val="-1"/>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2"/>
            <w:vAlign w:val="top"/>
          </w:tcPr>
          <w:p>
            <w:pPr>
              <w:spacing w:before="31" w:line="217" w:lineRule="auto"/>
              <w:ind w:left="4113"/>
              <w:rPr>
                <w:rFonts w:ascii="宋体" w:hAnsi="宋体" w:eastAsia="宋体" w:cs="宋体"/>
                <w:sz w:val="21"/>
                <w:szCs w:val="21"/>
              </w:rPr>
            </w:pPr>
            <w:r>
              <w:rPr>
                <w:rFonts w:ascii="宋体" w:hAnsi="宋体" w:eastAsia="宋体" w:cs="宋体"/>
                <w:spacing w:val="-2"/>
                <w:sz w:val="21"/>
                <w:szCs w:val="21"/>
              </w:rPr>
              <w:t>专业</w:t>
            </w:r>
            <w:r>
              <w:rPr>
                <w:rFonts w:ascii="宋体" w:hAnsi="宋体" w:eastAsia="宋体" w:cs="宋体"/>
                <w:spacing w:val="-1"/>
                <w:sz w:val="21"/>
                <w:szCs w:val="21"/>
              </w:rPr>
              <w:t>构成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27" w:type="dxa"/>
            <w:vAlign w:val="top"/>
          </w:tcPr>
          <w:p>
            <w:pPr>
              <w:spacing w:before="31" w:line="214" w:lineRule="auto"/>
              <w:ind w:left="1640"/>
              <w:rPr>
                <w:rFonts w:ascii="宋体" w:hAnsi="宋体" w:eastAsia="宋体" w:cs="宋体"/>
                <w:sz w:val="21"/>
                <w:szCs w:val="21"/>
              </w:rPr>
            </w:pPr>
            <w:r>
              <w:rPr>
                <w:rFonts w:ascii="宋体" w:hAnsi="宋体" w:eastAsia="宋体" w:cs="宋体"/>
                <w:spacing w:val="-1"/>
                <w:sz w:val="21"/>
                <w:szCs w:val="21"/>
              </w:rPr>
              <w:t>专业构成类别</w:t>
            </w:r>
          </w:p>
        </w:tc>
        <w:tc>
          <w:tcPr>
            <w:tcW w:w="4527" w:type="dxa"/>
            <w:vAlign w:val="top"/>
          </w:tcPr>
          <w:p>
            <w:pPr>
              <w:spacing w:before="31" w:line="214" w:lineRule="auto"/>
              <w:ind w:left="1638"/>
              <w:rPr>
                <w:rFonts w:ascii="宋体" w:hAnsi="宋体" w:eastAsia="宋体" w:cs="宋体"/>
                <w:sz w:val="21"/>
                <w:szCs w:val="21"/>
              </w:rPr>
            </w:pPr>
            <w:r>
              <w:rPr>
                <w:rFonts w:ascii="宋体" w:hAnsi="宋体" w:eastAsia="宋体" w:cs="宋体"/>
                <w:spacing w:val="-1"/>
                <w:sz w:val="21"/>
                <w:szCs w:val="21"/>
              </w:rPr>
              <w:t>专业构成人数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2" w:line="216" w:lineRule="auto"/>
              <w:ind w:left="1850"/>
              <w:rPr>
                <w:rFonts w:ascii="宋体" w:hAnsi="宋体" w:eastAsia="宋体" w:cs="宋体"/>
                <w:sz w:val="21"/>
                <w:szCs w:val="21"/>
              </w:rPr>
            </w:pPr>
            <w:r>
              <w:rPr>
                <w:rFonts w:ascii="宋体" w:hAnsi="宋体" w:eastAsia="宋体" w:cs="宋体"/>
                <w:spacing w:val="-2"/>
                <w:sz w:val="21"/>
                <w:szCs w:val="21"/>
              </w:rPr>
              <w:t>生产人</w:t>
            </w:r>
            <w:r>
              <w:rPr>
                <w:rFonts w:ascii="宋体" w:hAnsi="宋体" w:eastAsia="宋体" w:cs="宋体"/>
                <w:spacing w:val="-1"/>
                <w:sz w:val="21"/>
                <w:szCs w:val="21"/>
              </w:rPr>
              <w:t>员</w:t>
            </w:r>
          </w:p>
        </w:tc>
        <w:tc>
          <w:tcPr>
            <w:tcW w:w="4527" w:type="dxa"/>
            <w:vAlign w:val="top"/>
          </w:tcPr>
          <w:p>
            <w:pPr>
              <w:spacing w:before="48" w:line="187"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8</w:t>
            </w:r>
            <w:r>
              <w:rPr>
                <w:rFonts w:ascii="Times New Roman" w:hAnsi="Times New Roman" w:eastAsia="Times New Roman" w:cs="Times New Roman"/>
                <w:spacing w:val="-2"/>
                <w:sz w:val="21"/>
                <w:szCs w:val="21"/>
              </w:rPr>
              <w:t>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2" w:line="216" w:lineRule="auto"/>
              <w:ind w:left="1849"/>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人员</w:t>
            </w:r>
          </w:p>
        </w:tc>
        <w:tc>
          <w:tcPr>
            <w:tcW w:w="4527" w:type="dxa"/>
            <w:vAlign w:val="top"/>
          </w:tcPr>
          <w:p>
            <w:pPr>
              <w:spacing w:before="49" w:line="187"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5"/>
                <w:sz w:val="21"/>
                <w:szCs w:val="21"/>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27" w:type="dxa"/>
            <w:vAlign w:val="top"/>
          </w:tcPr>
          <w:p>
            <w:pPr>
              <w:spacing w:before="32" w:line="213" w:lineRule="auto"/>
              <w:ind w:left="1849"/>
              <w:rPr>
                <w:rFonts w:ascii="宋体" w:hAnsi="宋体" w:eastAsia="宋体" w:cs="宋体"/>
                <w:sz w:val="21"/>
                <w:szCs w:val="21"/>
              </w:rPr>
            </w:pPr>
            <w:r>
              <w:rPr>
                <w:rFonts w:ascii="宋体" w:hAnsi="宋体" w:eastAsia="宋体" w:cs="宋体"/>
                <w:spacing w:val="-2"/>
                <w:sz w:val="21"/>
                <w:szCs w:val="21"/>
              </w:rPr>
              <w:t>技术</w:t>
            </w:r>
            <w:r>
              <w:rPr>
                <w:rFonts w:ascii="宋体" w:hAnsi="宋体" w:eastAsia="宋体" w:cs="宋体"/>
                <w:spacing w:val="-1"/>
                <w:sz w:val="21"/>
                <w:szCs w:val="21"/>
              </w:rPr>
              <w:t>人员</w:t>
            </w:r>
          </w:p>
        </w:tc>
        <w:tc>
          <w:tcPr>
            <w:tcW w:w="4527" w:type="dxa"/>
            <w:vAlign w:val="top"/>
          </w:tcPr>
          <w:p>
            <w:pPr>
              <w:spacing w:before="49" w:line="187"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r>
              <w:rPr>
                <w:rFonts w:ascii="Times New Roman" w:hAnsi="Times New Roman" w:eastAsia="Times New Roman" w:cs="Times New Roman"/>
                <w:spacing w:val="-1"/>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3" w:line="215" w:lineRule="auto"/>
              <w:ind w:left="1849"/>
              <w:rPr>
                <w:rFonts w:ascii="宋体" w:hAnsi="宋体" w:eastAsia="宋体" w:cs="宋体"/>
                <w:sz w:val="21"/>
                <w:szCs w:val="21"/>
              </w:rPr>
            </w:pPr>
            <w:r>
              <w:rPr>
                <w:rFonts w:ascii="宋体" w:hAnsi="宋体" w:eastAsia="宋体" w:cs="宋体"/>
                <w:spacing w:val="-2"/>
                <w:sz w:val="21"/>
                <w:szCs w:val="21"/>
              </w:rPr>
              <w:t>财务</w:t>
            </w:r>
            <w:r>
              <w:rPr>
                <w:rFonts w:ascii="宋体" w:hAnsi="宋体" w:eastAsia="宋体" w:cs="宋体"/>
                <w:spacing w:val="-1"/>
                <w:sz w:val="21"/>
                <w:szCs w:val="21"/>
              </w:rPr>
              <w:t>人员</w:t>
            </w:r>
          </w:p>
        </w:tc>
        <w:tc>
          <w:tcPr>
            <w:tcW w:w="4527" w:type="dxa"/>
            <w:vAlign w:val="top"/>
          </w:tcPr>
          <w:p>
            <w:pPr>
              <w:spacing w:before="50"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2"/>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3" w:line="215" w:lineRule="auto"/>
              <w:ind w:left="1852"/>
              <w:rPr>
                <w:rFonts w:ascii="宋体" w:hAnsi="宋体" w:eastAsia="宋体" w:cs="宋体"/>
                <w:sz w:val="21"/>
                <w:szCs w:val="21"/>
              </w:rPr>
            </w:pPr>
            <w:r>
              <w:rPr>
                <w:rFonts w:ascii="宋体" w:hAnsi="宋体" w:eastAsia="宋体" w:cs="宋体"/>
                <w:spacing w:val="-3"/>
                <w:sz w:val="21"/>
                <w:szCs w:val="21"/>
              </w:rPr>
              <w:t>行</w:t>
            </w:r>
            <w:r>
              <w:rPr>
                <w:rFonts w:ascii="宋体" w:hAnsi="宋体" w:eastAsia="宋体" w:cs="宋体"/>
                <w:spacing w:val="-2"/>
                <w:sz w:val="21"/>
                <w:szCs w:val="21"/>
              </w:rPr>
              <w:t>政人员</w:t>
            </w:r>
          </w:p>
        </w:tc>
        <w:tc>
          <w:tcPr>
            <w:tcW w:w="4527" w:type="dxa"/>
            <w:vAlign w:val="top"/>
          </w:tcPr>
          <w:p>
            <w:pPr>
              <w:spacing w:before="50"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27" w:type="dxa"/>
            <w:vAlign w:val="top"/>
          </w:tcPr>
          <w:p>
            <w:pPr>
              <w:spacing w:before="33" w:line="213" w:lineRule="auto"/>
              <w:ind w:left="1742"/>
              <w:rPr>
                <w:rFonts w:ascii="宋体" w:hAnsi="宋体" w:eastAsia="宋体" w:cs="宋体"/>
                <w:sz w:val="21"/>
                <w:szCs w:val="21"/>
              </w:rPr>
            </w:pPr>
            <w:r>
              <w:rPr>
                <w:rFonts w:ascii="宋体" w:hAnsi="宋体" w:eastAsia="宋体" w:cs="宋体"/>
                <w:spacing w:val="-1"/>
                <w:sz w:val="21"/>
                <w:szCs w:val="21"/>
              </w:rPr>
              <w:t>在册非在</w:t>
            </w:r>
            <w:r>
              <w:rPr>
                <w:rFonts w:ascii="宋体" w:hAnsi="宋体" w:eastAsia="宋体" w:cs="宋体"/>
                <w:sz w:val="21"/>
                <w:szCs w:val="21"/>
              </w:rPr>
              <w:t>岗</w:t>
            </w:r>
          </w:p>
        </w:tc>
        <w:tc>
          <w:tcPr>
            <w:tcW w:w="4527" w:type="dxa"/>
            <w:vAlign w:val="top"/>
          </w:tcPr>
          <w:p>
            <w:pPr>
              <w:spacing w:before="51"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r>
              <w:rPr>
                <w:rFonts w:ascii="Times New Roman" w:hAnsi="Times New Roman" w:eastAsia="Times New Roman" w:cs="Times New Roman"/>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3" w:line="215" w:lineRule="auto"/>
              <w:ind w:left="2060"/>
              <w:rPr>
                <w:rFonts w:ascii="宋体" w:hAnsi="宋体" w:eastAsia="宋体" w:cs="宋体"/>
                <w:sz w:val="21"/>
                <w:szCs w:val="21"/>
              </w:rPr>
            </w:pPr>
            <w:r>
              <w:rPr>
                <w:rFonts w:ascii="宋体" w:hAnsi="宋体" w:eastAsia="宋体" w:cs="宋体"/>
                <w:spacing w:val="-2"/>
                <w:sz w:val="21"/>
                <w:szCs w:val="21"/>
              </w:rPr>
              <w:t>合计</w:t>
            </w:r>
          </w:p>
        </w:tc>
        <w:tc>
          <w:tcPr>
            <w:tcW w:w="4527" w:type="dxa"/>
            <w:vAlign w:val="top"/>
          </w:tcPr>
          <w:p>
            <w:pPr>
              <w:spacing w:before="47"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,844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054" w:type="dxa"/>
            <w:gridSpan w:val="2"/>
            <w:vAlign w:val="top"/>
          </w:tcPr>
          <w:p>
            <w:pPr>
              <w:spacing w:before="33" w:line="213" w:lineRule="auto"/>
              <w:ind w:left="4115"/>
              <w:rPr>
                <w:rFonts w:ascii="宋体" w:hAnsi="宋体" w:eastAsia="宋体" w:cs="宋体"/>
                <w:sz w:val="21"/>
                <w:szCs w:val="21"/>
              </w:rPr>
            </w:pPr>
            <w:r>
              <w:rPr>
                <w:rFonts w:ascii="宋体" w:hAnsi="宋体" w:eastAsia="宋体" w:cs="宋体"/>
                <w:spacing w:val="-2"/>
                <w:sz w:val="21"/>
                <w:szCs w:val="21"/>
              </w:rPr>
              <w:t>教育程度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6" w:line="212" w:lineRule="auto"/>
              <w:ind w:left="1642"/>
              <w:rPr>
                <w:rFonts w:ascii="宋体" w:hAnsi="宋体" w:eastAsia="宋体" w:cs="宋体"/>
                <w:sz w:val="21"/>
                <w:szCs w:val="21"/>
              </w:rPr>
            </w:pPr>
            <w:r>
              <w:rPr>
                <w:rFonts w:ascii="宋体" w:hAnsi="宋体" w:eastAsia="宋体" w:cs="宋体"/>
                <w:spacing w:val="-2"/>
                <w:sz w:val="21"/>
                <w:szCs w:val="21"/>
              </w:rPr>
              <w:t>教育</w:t>
            </w:r>
            <w:r>
              <w:rPr>
                <w:rFonts w:ascii="宋体" w:hAnsi="宋体" w:eastAsia="宋体" w:cs="宋体"/>
                <w:spacing w:val="-1"/>
                <w:sz w:val="21"/>
                <w:szCs w:val="21"/>
              </w:rPr>
              <w:t>程度类别</w:t>
            </w:r>
          </w:p>
        </w:tc>
        <w:tc>
          <w:tcPr>
            <w:tcW w:w="4527" w:type="dxa"/>
            <w:vAlign w:val="top"/>
          </w:tcPr>
          <w:p>
            <w:pPr>
              <w:spacing w:before="36" w:line="212" w:lineRule="auto"/>
              <w:ind w:left="1742"/>
              <w:rPr>
                <w:rFonts w:ascii="宋体" w:hAnsi="宋体" w:eastAsia="宋体" w:cs="宋体"/>
                <w:sz w:val="21"/>
                <w:szCs w:val="21"/>
              </w:rPr>
            </w:pPr>
            <w:r>
              <w:rPr>
                <w:rFonts w:ascii="宋体" w:hAnsi="宋体" w:eastAsia="宋体" w:cs="宋体"/>
                <w:spacing w:val="17"/>
                <w:sz w:val="21"/>
                <w:szCs w:val="21"/>
              </w:rPr>
              <w:t>数量(人</w:t>
            </w:r>
            <w:r>
              <w:rPr>
                <w:rFonts w:ascii="宋体" w:hAnsi="宋体" w:eastAsia="宋体" w:cs="宋体"/>
                <w:spacing w:val="16"/>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4" w:line="214" w:lineRule="auto"/>
              <w:ind w:left="1744"/>
              <w:rPr>
                <w:rFonts w:ascii="宋体" w:hAnsi="宋体" w:eastAsia="宋体" w:cs="宋体"/>
                <w:sz w:val="21"/>
                <w:szCs w:val="21"/>
              </w:rPr>
            </w:pPr>
            <w:r>
              <w:rPr>
                <w:rFonts w:ascii="宋体" w:hAnsi="宋体" w:eastAsia="宋体" w:cs="宋体"/>
                <w:spacing w:val="-2"/>
                <w:sz w:val="21"/>
                <w:szCs w:val="21"/>
              </w:rPr>
              <w:t>博</w:t>
            </w:r>
            <w:r>
              <w:rPr>
                <w:rFonts w:ascii="宋体" w:hAnsi="宋体" w:eastAsia="宋体" w:cs="宋体"/>
                <w:spacing w:val="-1"/>
                <w:sz w:val="21"/>
                <w:szCs w:val="21"/>
              </w:rPr>
              <w:t>士研究生</w:t>
            </w:r>
          </w:p>
        </w:tc>
        <w:tc>
          <w:tcPr>
            <w:tcW w:w="4527" w:type="dxa"/>
            <w:vAlign w:val="top"/>
          </w:tcPr>
          <w:p>
            <w:pPr>
              <w:spacing w:before="54" w:line="184"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27" w:type="dxa"/>
            <w:vAlign w:val="top"/>
          </w:tcPr>
          <w:p>
            <w:pPr>
              <w:spacing w:before="33" w:line="212" w:lineRule="auto"/>
              <w:ind w:left="1744"/>
              <w:rPr>
                <w:rFonts w:ascii="宋体" w:hAnsi="宋体" w:eastAsia="宋体" w:cs="宋体"/>
                <w:sz w:val="21"/>
                <w:szCs w:val="21"/>
              </w:rPr>
            </w:pPr>
            <w:r>
              <w:rPr>
                <w:rFonts w:ascii="宋体" w:hAnsi="宋体" w:eastAsia="宋体" w:cs="宋体"/>
                <w:spacing w:val="-2"/>
                <w:sz w:val="21"/>
                <w:szCs w:val="21"/>
              </w:rPr>
              <w:t>硕</w:t>
            </w:r>
            <w:r>
              <w:rPr>
                <w:rFonts w:ascii="宋体" w:hAnsi="宋体" w:eastAsia="宋体" w:cs="宋体"/>
                <w:spacing w:val="-1"/>
                <w:sz w:val="21"/>
                <w:szCs w:val="21"/>
              </w:rPr>
              <w:t>士研究生</w:t>
            </w:r>
          </w:p>
        </w:tc>
        <w:tc>
          <w:tcPr>
            <w:tcW w:w="4527" w:type="dxa"/>
            <w:vAlign w:val="top"/>
          </w:tcPr>
          <w:p>
            <w:pPr>
              <w:spacing w:before="51"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27" w:type="dxa"/>
            <w:vAlign w:val="top"/>
          </w:tcPr>
          <w:p>
            <w:pPr>
              <w:spacing w:before="37" w:line="216" w:lineRule="auto"/>
              <w:ind w:left="2060"/>
              <w:rPr>
                <w:rFonts w:ascii="宋体" w:hAnsi="宋体" w:eastAsia="宋体" w:cs="宋体"/>
                <w:sz w:val="21"/>
                <w:szCs w:val="21"/>
              </w:rPr>
            </w:pPr>
            <w:r>
              <w:rPr>
                <w:rFonts w:ascii="宋体" w:hAnsi="宋体" w:eastAsia="宋体" w:cs="宋体"/>
                <w:spacing w:val="-2"/>
                <w:sz w:val="21"/>
                <w:szCs w:val="21"/>
              </w:rPr>
              <w:t>本科</w:t>
            </w:r>
          </w:p>
        </w:tc>
        <w:tc>
          <w:tcPr>
            <w:tcW w:w="4527" w:type="dxa"/>
            <w:vAlign w:val="top"/>
          </w:tcPr>
          <w:p>
            <w:pPr>
              <w:spacing w:before="54" w:line="187"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r>
              <w:rPr>
                <w:rFonts w:ascii="Times New Roman" w:hAnsi="Times New Roman" w:eastAsia="Times New Roman" w:cs="Times New Roman"/>
                <w:spacing w:val="-1"/>
                <w:sz w:val="21"/>
                <w:szCs w:val="21"/>
              </w:rPr>
              <w:t>9</w:t>
            </w:r>
          </w:p>
        </w:tc>
      </w:tr>
    </w:tbl>
    <w:p>
      <w:pPr>
        <w:spacing w:line="124" w:lineRule="exact"/>
        <w:rPr>
          <w:rFonts w:ascii="Arial"/>
          <w:sz w:val="10"/>
        </w:rPr>
      </w:pPr>
    </w:p>
    <w:p>
      <w:pPr>
        <w:sectPr>
          <w:headerReference r:id="rId82" w:type="default"/>
          <w:footerReference r:id="rId83" w:type="default"/>
          <w:pgSz w:w="11907" w:h="16839"/>
          <w:pgMar w:top="1387" w:right="1162" w:bottom="1395" w:left="1685" w:header="852" w:footer="1191" w:gutter="0"/>
          <w:cols w:space="720" w:num="1"/>
        </w:sectPr>
      </w:pPr>
    </w:p>
    <w:p>
      <w:pPr>
        <w:spacing w:line="136"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527" w:type="dxa"/>
            <w:vAlign w:val="top"/>
          </w:tcPr>
          <w:p>
            <w:pPr>
              <w:spacing w:before="36" w:line="216" w:lineRule="auto"/>
              <w:ind w:left="2062"/>
              <w:rPr>
                <w:rFonts w:ascii="宋体" w:hAnsi="宋体" w:eastAsia="宋体" w:cs="宋体"/>
                <w:sz w:val="21"/>
                <w:szCs w:val="21"/>
              </w:rPr>
            </w:pPr>
            <w:r>
              <w:rPr>
                <w:rFonts w:ascii="宋体" w:hAnsi="宋体" w:eastAsia="宋体" w:cs="宋体"/>
                <w:spacing w:val="-3"/>
                <w:sz w:val="21"/>
                <w:szCs w:val="21"/>
              </w:rPr>
              <w:t>大</w:t>
            </w:r>
            <w:r>
              <w:rPr>
                <w:rFonts w:ascii="宋体" w:hAnsi="宋体" w:eastAsia="宋体" w:cs="宋体"/>
                <w:spacing w:val="-2"/>
                <w:sz w:val="21"/>
                <w:szCs w:val="21"/>
              </w:rPr>
              <w:t>专</w:t>
            </w:r>
          </w:p>
        </w:tc>
        <w:tc>
          <w:tcPr>
            <w:tcW w:w="4527" w:type="dxa"/>
            <w:vAlign w:val="top"/>
          </w:tcPr>
          <w:p>
            <w:pPr>
              <w:spacing w:before="53" w:line="183" w:lineRule="auto"/>
              <w:ind w:right="104"/>
              <w:jc w:val="right"/>
              <w:rPr>
                <w:rFonts w:ascii="宋体" w:hAnsi="宋体" w:eastAsia="宋体" w:cs="宋体"/>
                <w:sz w:val="21"/>
                <w:szCs w:val="21"/>
              </w:rPr>
            </w:pPr>
            <w:r>
              <w:rPr>
                <w:rFonts w:ascii="宋体" w:hAnsi="宋体" w:eastAsia="宋体" w:cs="宋体"/>
                <w:spacing w:val="-1"/>
                <w:sz w:val="21"/>
                <w:szCs w:val="21"/>
              </w:rPr>
              <w:t>47</w:t>
            </w:r>
            <w:r>
              <w:rPr>
                <w:rFonts w:ascii="宋体" w:hAnsi="宋体" w:eastAsia="宋体" w:cs="宋体"/>
                <w:sz w:val="21"/>
                <w:szCs w:val="21"/>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527" w:type="dxa"/>
            <w:vAlign w:val="top"/>
          </w:tcPr>
          <w:p>
            <w:pPr>
              <w:spacing w:before="31" w:line="215" w:lineRule="auto"/>
              <w:ind w:left="1642"/>
              <w:rPr>
                <w:rFonts w:ascii="宋体" w:hAnsi="宋体" w:eastAsia="宋体" w:cs="宋体"/>
                <w:sz w:val="21"/>
                <w:szCs w:val="21"/>
              </w:rPr>
            </w:pPr>
            <w:r>
              <w:rPr>
                <w:rFonts w:ascii="宋体" w:hAnsi="宋体" w:eastAsia="宋体" w:cs="宋体"/>
                <w:spacing w:val="-2"/>
                <w:sz w:val="21"/>
                <w:szCs w:val="21"/>
              </w:rPr>
              <w:t>大专</w:t>
            </w:r>
            <w:r>
              <w:rPr>
                <w:rFonts w:ascii="宋体" w:hAnsi="宋体" w:eastAsia="宋体" w:cs="宋体"/>
                <w:spacing w:val="-1"/>
                <w:sz w:val="21"/>
                <w:szCs w:val="21"/>
              </w:rPr>
              <w:t>以下学历</w:t>
            </w:r>
          </w:p>
        </w:tc>
        <w:tc>
          <w:tcPr>
            <w:tcW w:w="4527" w:type="dxa"/>
            <w:vAlign w:val="top"/>
          </w:tcPr>
          <w:p>
            <w:pPr>
              <w:spacing w:before="48" w:line="183" w:lineRule="auto"/>
              <w:ind w:right="101"/>
              <w:jc w:val="right"/>
              <w:rPr>
                <w:rFonts w:ascii="宋体" w:hAnsi="宋体" w:eastAsia="宋体" w:cs="宋体"/>
                <w:sz w:val="21"/>
                <w:szCs w:val="21"/>
              </w:rPr>
            </w:pPr>
            <w:r>
              <w:rPr>
                <w:rFonts w:ascii="宋体" w:hAnsi="宋体" w:eastAsia="宋体" w:cs="宋体"/>
                <w:spacing w:val="-4"/>
                <w:sz w:val="21"/>
                <w:szCs w:val="21"/>
              </w:rPr>
              <w:t>8</w:t>
            </w:r>
            <w:r>
              <w:rPr>
                <w:rFonts w:ascii="宋体" w:hAnsi="宋体" w:eastAsia="宋体" w:cs="宋体"/>
                <w:spacing w:val="-2"/>
                <w:sz w:val="21"/>
                <w:szCs w:val="21"/>
              </w:rPr>
              <w:t>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527" w:type="dxa"/>
            <w:vAlign w:val="top"/>
          </w:tcPr>
          <w:p>
            <w:pPr>
              <w:spacing w:before="33" w:line="218" w:lineRule="auto"/>
              <w:ind w:left="2060"/>
              <w:rPr>
                <w:rFonts w:ascii="宋体" w:hAnsi="宋体" w:eastAsia="宋体" w:cs="宋体"/>
                <w:sz w:val="21"/>
                <w:szCs w:val="21"/>
              </w:rPr>
            </w:pPr>
            <w:r>
              <w:rPr>
                <w:rFonts w:ascii="宋体" w:hAnsi="宋体" w:eastAsia="宋体" w:cs="宋体"/>
                <w:spacing w:val="-2"/>
                <w:sz w:val="21"/>
                <w:szCs w:val="21"/>
              </w:rPr>
              <w:t>合计</w:t>
            </w:r>
          </w:p>
        </w:tc>
        <w:tc>
          <w:tcPr>
            <w:tcW w:w="4527" w:type="dxa"/>
            <w:vAlign w:val="top"/>
          </w:tcPr>
          <w:p>
            <w:pPr>
              <w:spacing w:before="46" w:line="201" w:lineRule="auto"/>
              <w:ind w:right="90"/>
              <w:jc w:val="right"/>
              <w:rPr>
                <w:rFonts w:ascii="宋体" w:hAnsi="宋体" w:eastAsia="宋体" w:cs="宋体"/>
                <w:sz w:val="21"/>
                <w:szCs w:val="21"/>
              </w:rPr>
            </w:pPr>
            <w:r>
              <w:rPr>
                <w:rFonts w:ascii="宋体" w:hAnsi="宋体" w:eastAsia="宋体" w:cs="宋体"/>
                <w:spacing w:val="-12"/>
                <w:sz w:val="21"/>
                <w:szCs w:val="21"/>
              </w:rPr>
              <w:t>1,844</w:t>
            </w:r>
          </w:p>
        </w:tc>
      </w:tr>
    </w:tbl>
    <w:p>
      <w:pPr>
        <w:spacing w:line="259"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6"/>
          <w:sz w:val="21"/>
          <w:szCs w:val="21"/>
        </w:rPr>
        <w:t>(</w:t>
      </w:r>
      <w:r>
        <w:rPr>
          <w:rFonts w:ascii="宋体" w:hAnsi="宋体" w:eastAsia="宋体" w:cs="宋体"/>
          <w:spacing w:val="6"/>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3"/>
          <w:sz w:val="21"/>
          <w:szCs w:val="21"/>
        </w:rPr>
        <w:t>)</w:t>
      </w:r>
      <w:r>
        <w:rPr>
          <w:rFonts w:ascii="Calibri" w:hAnsi="Calibri" w:eastAsia="Calibri" w:cs="Calibri"/>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薪酬政策</w:t>
      </w:r>
    </w:p>
    <w:p>
      <w:pPr>
        <w:spacing w:before="59"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43" w:lineRule="auto"/>
        <w:ind w:left="120" w:right="117" w:firstLine="427"/>
        <w:rPr>
          <w:rFonts w:ascii="宋体" w:hAnsi="宋体" w:eastAsia="宋体" w:cs="宋体"/>
          <w:sz w:val="21"/>
          <w:szCs w:val="21"/>
        </w:rPr>
      </w:pPr>
      <w:r>
        <w:rPr>
          <w:rFonts w:ascii="宋体" w:hAnsi="宋体" w:eastAsia="宋体" w:cs="宋体"/>
          <w:spacing w:val="-1"/>
          <w:sz w:val="21"/>
          <w:szCs w:val="21"/>
        </w:rPr>
        <w:t>公司制订并实施</w:t>
      </w:r>
      <w:r>
        <w:rPr>
          <w:rFonts w:ascii="宋体" w:hAnsi="宋体" w:eastAsia="宋体" w:cs="宋体"/>
          <w:sz w:val="21"/>
          <w:szCs w:val="21"/>
        </w:rPr>
        <w:t xml:space="preserve">责、权、利相统一的、多层次的薪酬激励政策，员工薪酬与公司效益、个人 </w:t>
      </w:r>
      <w:r>
        <w:rPr>
          <w:rFonts w:ascii="宋体" w:hAnsi="宋体" w:eastAsia="宋体" w:cs="宋体"/>
          <w:spacing w:val="14"/>
          <w:sz w:val="21"/>
          <w:szCs w:val="21"/>
        </w:rPr>
        <w:t>能力</w:t>
      </w:r>
      <w:r>
        <w:rPr>
          <w:rFonts w:ascii="宋体" w:hAnsi="宋体" w:eastAsia="宋体" w:cs="宋体"/>
          <w:spacing w:val="8"/>
          <w:sz w:val="21"/>
          <w:szCs w:val="21"/>
        </w:rPr>
        <w:t>与</w:t>
      </w:r>
      <w:r>
        <w:rPr>
          <w:rFonts w:ascii="宋体" w:hAnsi="宋体" w:eastAsia="宋体" w:cs="宋体"/>
          <w:spacing w:val="7"/>
          <w:sz w:val="21"/>
          <w:szCs w:val="21"/>
        </w:rPr>
        <w:t>绩效紧密挂钩。员工薪酬主要由基本薪酬和绩效(激励)薪酬构成， 绩效(激励)薪酬依</w:t>
      </w:r>
      <w:r>
        <w:rPr>
          <w:rFonts w:ascii="宋体" w:hAnsi="宋体" w:eastAsia="宋体" w:cs="宋体"/>
          <w:sz w:val="21"/>
          <w:szCs w:val="21"/>
        </w:rPr>
        <w:t xml:space="preserve"> </w:t>
      </w:r>
      <w:r>
        <w:rPr>
          <w:rFonts w:ascii="宋体" w:hAnsi="宋体" w:eastAsia="宋体" w:cs="宋体"/>
          <w:spacing w:val="1"/>
          <w:sz w:val="21"/>
          <w:szCs w:val="21"/>
        </w:rPr>
        <w:t>据</w:t>
      </w:r>
      <w:r>
        <w:rPr>
          <w:rFonts w:ascii="宋体" w:hAnsi="宋体" w:eastAsia="宋体" w:cs="宋体"/>
          <w:sz w:val="21"/>
          <w:szCs w:val="21"/>
        </w:rPr>
        <w:t xml:space="preserve">公司业绩、员工个人绩效动态确定。公司根据经营目标完成情况、利润水平、所在行业地区的 </w:t>
      </w:r>
      <w:r>
        <w:rPr>
          <w:rFonts w:ascii="宋体" w:hAnsi="宋体" w:eastAsia="宋体" w:cs="宋体"/>
          <w:spacing w:val="-4"/>
          <w:sz w:val="21"/>
          <w:szCs w:val="21"/>
        </w:rPr>
        <w:t>薪酬水平和消费水平</w:t>
      </w:r>
      <w:r>
        <w:rPr>
          <w:rFonts w:ascii="宋体" w:hAnsi="宋体" w:eastAsia="宋体" w:cs="宋体"/>
          <w:spacing w:val="-2"/>
          <w:sz w:val="21"/>
          <w:szCs w:val="21"/>
        </w:rPr>
        <w:t>等诸多因素，合理确定和执行薪酬分配政策， 保证公司关键岗位、核心骨干</w:t>
      </w:r>
      <w:r>
        <w:rPr>
          <w:rFonts w:ascii="宋体" w:hAnsi="宋体" w:eastAsia="宋体" w:cs="宋体"/>
          <w:sz w:val="21"/>
          <w:szCs w:val="21"/>
        </w:rPr>
        <w:t xml:space="preserve"> </w:t>
      </w:r>
      <w:r>
        <w:rPr>
          <w:rFonts w:ascii="宋体" w:hAnsi="宋体" w:eastAsia="宋体" w:cs="宋体"/>
          <w:spacing w:val="1"/>
          <w:sz w:val="21"/>
          <w:szCs w:val="21"/>
        </w:rPr>
        <w:t>人</w:t>
      </w:r>
      <w:r>
        <w:rPr>
          <w:rFonts w:ascii="宋体" w:hAnsi="宋体" w:eastAsia="宋体" w:cs="宋体"/>
          <w:sz w:val="21"/>
          <w:szCs w:val="21"/>
        </w:rPr>
        <w:t xml:space="preserve">才薪酬水平的对外竞争力，同时也通过岗位评价、人才评价、绩效考核等人力资源管理工具的 </w:t>
      </w:r>
      <w:r>
        <w:rPr>
          <w:rFonts w:ascii="宋体" w:hAnsi="宋体" w:eastAsia="宋体" w:cs="宋体"/>
          <w:spacing w:val="-5"/>
          <w:sz w:val="21"/>
          <w:szCs w:val="21"/>
        </w:rPr>
        <w:t>综合应用，确保公司内部员工薪酬分配的公平性，从体系上保证员工薪酬分配的科学性与合理</w:t>
      </w:r>
      <w:r>
        <w:rPr>
          <w:rFonts w:ascii="宋体" w:hAnsi="宋体" w:eastAsia="宋体" w:cs="宋体"/>
          <w:spacing w:val="-4"/>
          <w:sz w:val="21"/>
          <w:szCs w:val="21"/>
        </w:rPr>
        <w:t>性</w:t>
      </w:r>
      <w:r>
        <w:rPr>
          <w:rFonts w:ascii="宋体" w:hAnsi="宋体" w:eastAsia="宋体" w:cs="宋体"/>
          <w:sz w:val="21"/>
          <w:szCs w:val="21"/>
        </w:rPr>
        <w:t xml:space="preserve">， </w:t>
      </w:r>
      <w:r>
        <w:rPr>
          <w:rFonts w:ascii="宋体" w:hAnsi="宋体" w:eastAsia="宋体" w:cs="宋体"/>
          <w:spacing w:val="-4"/>
          <w:sz w:val="21"/>
          <w:szCs w:val="21"/>
        </w:rPr>
        <w:t>良性调动员工与公司</w:t>
      </w:r>
      <w:r>
        <w:rPr>
          <w:rFonts w:ascii="宋体" w:hAnsi="宋体" w:eastAsia="宋体" w:cs="宋体"/>
          <w:spacing w:val="-3"/>
          <w:sz w:val="21"/>
          <w:szCs w:val="21"/>
        </w:rPr>
        <w:t>共</w:t>
      </w:r>
      <w:r>
        <w:rPr>
          <w:rFonts w:ascii="宋体" w:hAnsi="宋体" w:eastAsia="宋体" w:cs="宋体"/>
          <w:spacing w:val="-2"/>
          <w:sz w:val="21"/>
          <w:szCs w:val="21"/>
        </w:rPr>
        <w:t>同提升绩效的主观积极性， 使员工与公司能够利益发展共享，建立生态可</w:t>
      </w:r>
      <w:r>
        <w:rPr>
          <w:rFonts w:ascii="宋体" w:hAnsi="宋体" w:eastAsia="宋体" w:cs="宋体"/>
          <w:sz w:val="21"/>
          <w:szCs w:val="21"/>
        </w:rPr>
        <w:t xml:space="preserve"> </w:t>
      </w:r>
      <w:r>
        <w:rPr>
          <w:rFonts w:ascii="宋体" w:hAnsi="宋体" w:eastAsia="宋体" w:cs="宋体"/>
          <w:spacing w:val="-4"/>
          <w:sz w:val="21"/>
          <w:szCs w:val="21"/>
        </w:rPr>
        <w:t>控</w:t>
      </w:r>
      <w:r>
        <w:rPr>
          <w:rFonts w:ascii="宋体" w:hAnsi="宋体" w:eastAsia="宋体" w:cs="宋体"/>
          <w:spacing w:val="-2"/>
          <w:sz w:val="21"/>
          <w:szCs w:val="21"/>
        </w:rPr>
        <w:t>的薪酬分配体制。</w:t>
      </w:r>
    </w:p>
    <w:p>
      <w:pPr>
        <w:spacing w:before="270" w:line="228" w:lineRule="auto"/>
        <w:ind w:left="123"/>
        <w:rPr>
          <w:rFonts w:ascii="宋体" w:hAnsi="宋体" w:eastAsia="宋体" w:cs="宋体"/>
          <w:sz w:val="21"/>
          <w:szCs w:val="21"/>
        </w:rPr>
      </w:pPr>
      <w:r>
        <w:rPr>
          <w:rFonts w:ascii="Calibri" w:hAnsi="Calibri" w:eastAsia="Calibri" w:cs="Calibri"/>
          <w:b/>
          <w:bCs/>
          <w:spacing w:val="4"/>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4"/>
          <w:sz w:val="21"/>
          <w:szCs w:val="21"/>
        </w:rPr>
        <w:t>)</w:t>
      </w:r>
      <w:r>
        <w:rPr>
          <w:rFonts w:ascii="Calibri" w:hAnsi="Calibri" w:eastAsia="Calibri" w:cs="Calibri"/>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培训计</w:t>
      </w:r>
      <w:r>
        <w:rPr>
          <w:rFonts w:ascii="宋体" w:hAnsi="宋体" w:eastAsia="宋体" w:cs="宋体"/>
          <w:spacing w:val="3"/>
          <w:sz w:val="21"/>
          <w:szCs w:val="21"/>
          <w14:textOutline w14:w="3831" w14:cap="flat" w14:cmpd="sng">
            <w14:solidFill>
              <w14:srgbClr w14:val="000000"/>
            </w14:solidFill>
            <w14:prstDash w14:val="solid"/>
            <w14:miter w14:val="10"/>
          </w14:textOutline>
        </w:rPr>
        <w:t>划</w:t>
      </w:r>
    </w:p>
    <w:p>
      <w:pPr>
        <w:spacing w:before="58"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2" w:line="244" w:lineRule="auto"/>
        <w:ind w:left="121" w:right="108" w:firstLine="425"/>
        <w:rPr>
          <w:rFonts w:ascii="宋体" w:hAnsi="宋体" w:eastAsia="宋体" w:cs="宋体"/>
          <w:sz w:val="21"/>
          <w:szCs w:val="21"/>
        </w:rPr>
      </w:pPr>
      <w:r>
        <w:rPr>
          <w:rFonts w:ascii="宋体" w:hAnsi="宋体" w:eastAsia="宋体" w:cs="宋体"/>
          <w:spacing w:val="-4"/>
          <w:sz w:val="21"/>
          <w:szCs w:val="21"/>
        </w:rPr>
        <w:t>公司建设有完善的</w:t>
      </w:r>
      <w:r>
        <w:rPr>
          <w:rFonts w:ascii="宋体" w:hAnsi="宋体" w:eastAsia="宋体" w:cs="宋体"/>
          <w:spacing w:val="-2"/>
          <w:sz w:val="21"/>
          <w:szCs w:val="21"/>
        </w:rPr>
        <w:t>员工培训体系，持续关注员工职业发展与成长。2021 年，根椐公司人才培</w:t>
      </w:r>
      <w:r>
        <w:rPr>
          <w:rFonts w:ascii="宋体" w:hAnsi="宋体" w:eastAsia="宋体" w:cs="宋体"/>
          <w:sz w:val="21"/>
          <w:szCs w:val="21"/>
        </w:rPr>
        <w:t xml:space="preserve"> </w:t>
      </w:r>
      <w:r>
        <w:rPr>
          <w:rFonts w:ascii="宋体" w:hAnsi="宋体" w:eastAsia="宋体" w:cs="宋体"/>
          <w:spacing w:val="-4"/>
          <w:sz w:val="21"/>
          <w:szCs w:val="21"/>
        </w:rPr>
        <w:t>养战略、人力资源计划</w:t>
      </w:r>
      <w:r>
        <w:rPr>
          <w:rFonts w:ascii="宋体" w:hAnsi="宋体" w:eastAsia="宋体" w:cs="宋体"/>
          <w:spacing w:val="-2"/>
          <w:sz w:val="21"/>
          <w:szCs w:val="21"/>
        </w:rPr>
        <w:t>及员工职业发展需求， 公司组织开展各级各类安全宣传培训、精益生产培</w:t>
      </w:r>
      <w:r>
        <w:rPr>
          <w:rFonts w:ascii="宋体" w:hAnsi="宋体" w:eastAsia="宋体" w:cs="宋体"/>
          <w:sz w:val="21"/>
          <w:szCs w:val="21"/>
        </w:rPr>
        <w:t xml:space="preserve"> </w:t>
      </w:r>
      <w:r>
        <w:rPr>
          <w:rFonts w:ascii="宋体" w:hAnsi="宋体" w:eastAsia="宋体" w:cs="宋体"/>
          <w:spacing w:val="-4"/>
          <w:sz w:val="21"/>
          <w:szCs w:val="21"/>
        </w:rPr>
        <w:t>训、设备维修培训、班</w:t>
      </w:r>
      <w:r>
        <w:rPr>
          <w:rFonts w:ascii="宋体" w:hAnsi="宋体" w:eastAsia="宋体" w:cs="宋体"/>
          <w:spacing w:val="-2"/>
          <w:sz w:val="21"/>
          <w:szCs w:val="21"/>
        </w:rPr>
        <w:t>组安全教育等活动；组织管理干部参加现代企业管理培训、 安全管理人员</w:t>
      </w:r>
      <w:r>
        <w:rPr>
          <w:rFonts w:ascii="宋体" w:hAnsi="宋体" w:eastAsia="宋体" w:cs="宋体"/>
          <w:sz w:val="21"/>
          <w:szCs w:val="21"/>
        </w:rPr>
        <w:t xml:space="preserve"> </w:t>
      </w:r>
      <w:r>
        <w:rPr>
          <w:rFonts w:ascii="宋体" w:hAnsi="宋体" w:eastAsia="宋体" w:cs="宋体"/>
          <w:spacing w:val="-1"/>
          <w:sz w:val="21"/>
          <w:szCs w:val="21"/>
        </w:rPr>
        <w:t>培</w:t>
      </w:r>
      <w:r>
        <w:rPr>
          <w:rFonts w:ascii="宋体" w:hAnsi="宋体" w:eastAsia="宋体" w:cs="宋体"/>
          <w:sz w:val="21"/>
          <w:szCs w:val="21"/>
        </w:rPr>
        <w:t xml:space="preserve">训、中国特色现代化企业制度培训等。公司还建立了员工视频学习网络平台，及时为员工提供 </w:t>
      </w:r>
      <w:r>
        <w:rPr>
          <w:rFonts w:ascii="宋体" w:hAnsi="宋体" w:eastAsia="宋体" w:cs="宋体"/>
          <w:spacing w:val="-4"/>
          <w:sz w:val="21"/>
          <w:szCs w:val="21"/>
        </w:rPr>
        <w:t>自主学</w:t>
      </w:r>
      <w:r>
        <w:rPr>
          <w:rFonts w:ascii="宋体" w:hAnsi="宋体" w:eastAsia="宋体" w:cs="宋体"/>
          <w:spacing w:val="-2"/>
          <w:sz w:val="21"/>
          <w:szCs w:val="21"/>
        </w:rPr>
        <w:t>习课件资源，更新知识结构体系，促进员工自主成才。2022 年度公司计划开展更多方位的</w:t>
      </w:r>
      <w:r>
        <w:rPr>
          <w:rFonts w:ascii="宋体" w:hAnsi="宋体" w:eastAsia="宋体" w:cs="宋体"/>
          <w:sz w:val="21"/>
          <w:szCs w:val="21"/>
        </w:rPr>
        <w:t xml:space="preserve"> </w:t>
      </w:r>
      <w:r>
        <w:rPr>
          <w:rFonts w:ascii="宋体" w:hAnsi="宋体" w:eastAsia="宋体" w:cs="宋体"/>
          <w:spacing w:val="-7"/>
          <w:sz w:val="21"/>
          <w:szCs w:val="21"/>
        </w:rPr>
        <w:t>人</w:t>
      </w:r>
      <w:r>
        <w:rPr>
          <w:rFonts w:ascii="宋体" w:hAnsi="宋体" w:eastAsia="宋体" w:cs="宋体"/>
          <w:spacing w:val="-4"/>
          <w:sz w:val="21"/>
          <w:szCs w:val="21"/>
        </w:rPr>
        <w:t>才培养计划， 全面提升公司人力资源智能水平和人力资本效能。</w:t>
      </w:r>
    </w:p>
    <w:p>
      <w:pPr>
        <w:spacing w:before="267" w:line="228" w:lineRule="auto"/>
        <w:ind w:left="123"/>
        <w:rPr>
          <w:rFonts w:ascii="宋体" w:hAnsi="宋体" w:eastAsia="宋体" w:cs="宋体"/>
          <w:sz w:val="21"/>
          <w:szCs w:val="21"/>
        </w:rPr>
      </w:pPr>
      <w:r>
        <w:rPr>
          <w:rFonts w:ascii="Calibri" w:hAnsi="Calibri" w:eastAsia="Calibri" w:cs="Calibri"/>
          <w:b/>
          <w:bCs/>
          <w:spacing w:val="6"/>
          <w:sz w:val="21"/>
          <w:szCs w:val="21"/>
        </w:rPr>
        <w:t>(</w:t>
      </w:r>
      <w:r>
        <w:rPr>
          <w:rFonts w:ascii="宋体" w:hAnsi="宋体" w:eastAsia="宋体" w:cs="宋体"/>
          <w:spacing w:val="3"/>
          <w:sz w:val="21"/>
          <w:szCs w:val="21"/>
          <w14:textOutline w14:w="3831" w14:cap="flat" w14:cmpd="sng">
            <w14:solidFill>
              <w14:srgbClr w14:val="000000"/>
            </w14:solidFill>
            <w14:prstDash w14:val="solid"/>
            <w14:miter w14:val="10"/>
          </w14:textOutline>
        </w:rPr>
        <w:t>四</w:t>
      </w:r>
      <w:r>
        <w:rPr>
          <w:rFonts w:ascii="Calibri" w:hAnsi="Calibri" w:eastAsia="Calibri" w:cs="Calibri"/>
          <w:b/>
          <w:bCs/>
          <w:spacing w:val="3"/>
          <w:sz w:val="21"/>
          <w:szCs w:val="21"/>
        </w:rPr>
        <w:t>)</w:t>
      </w:r>
      <w:r>
        <w:rPr>
          <w:rFonts w:ascii="Calibri" w:hAnsi="Calibri" w:eastAsia="Calibri" w:cs="Calibri"/>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劳务外包情况</w:t>
      </w:r>
    </w:p>
    <w:p>
      <w:pPr>
        <w:spacing w:before="58"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0" w:lineRule="auto"/>
        <w:ind w:left="121"/>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十</w:t>
      </w: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利润分配或资本公积金转增预案</w:t>
      </w:r>
    </w:p>
    <w:p>
      <w:pPr>
        <w:spacing w:before="81"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现金分红政策的制定、执</w:t>
      </w:r>
      <w:r>
        <w:rPr>
          <w:rFonts w:ascii="宋体" w:hAnsi="宋体" w:eastAsia="宋体" w:cs="宋体"/>
          <w:spacing w:val="1"/>
          <w:sz w:val="21"/>
          <w:szCs w:val="21"/>
          <w14:textOutline w14:w="3831" w14:cap="flat" w14:cmpd="sng">
            <w14:solidFill>
              <w14:srgbClr w14:val="000000"/>
            </w14:solidFill>
            <w14:prstDash w14:val="solid"/>
            <w14:miter w14:val="10"/>
          </w14:textOutline>
        </w:rPr>
        <w:t>行或调整情况</w:t>
      </w:r>
    </w:p>
    <w:p>
      <w:pPr>
        <w:spacing w:before="60"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3" w:line="239" w:lineRule="auto"/>
        <w:ind w:left="120" w:right="107" w:firstLine="437"/>
        <w:rPr>
          <w:rFonts w:ascii="宋体" w:hAnsi="宋体" w:eastAsia="宋体" w:cs="宋体"/>
          <w:sz w:val="21"/>
          <w:szCs w:val="21"/>
        </w:rPr>
      </w:pPr>
      <w:r>
        <w:rPr>
          <w:rFonts w:ascii="宋体" w:hAnsi="宋体" w:eastAsia="宋体" w:cs="宋体"/>
          <w:spacing w:val="-1"/>
          <w:sz w:val="21"/>
          <w:szCs w:val="21"/>
        </w:rPr>
        <w:t>1、根据中国证</w:t>
      </w:r>
      <w:r>
        <w:rPr>
          <w:rFonts w:ascii="宋体" w:hAnsi="宋体" w:eastAsia="宋体" w:cs="宋体"/>
          <w:sz w:val="21"/>
          <w:szCs w:val="21"/>
        </w:rPr>
        <w:t xml:space="preserve">监会《关于进一步落实上市公司现金分红有关事项的通知》(证监发[2012]37 </w:t>
      </w:r>
      <w:r>
        <w:rPr>
          <w:rFonts w:ascii="宋体" w:hAnsi="宋体" w:eastAsia="宋体" w:cs="宋体"/>
          <w:spacing w:val="2"/>
          <w:sz w:val="21"/>
          <w:szCs w:val="21"/>
        </w:rPr>
        <w:t>号)、《上市公司监管指引第 3 号——上市公司现金分红》(证监会公告[201</w:t>
      </w:r>
      <w:r>
        <w:rPr>
          <w:rFonts w:ascii="宋体" w:hAnsi="宋体" w:eastAsia="宋体" w:cs="宋体"/>
          <w:spacing w:val="1"/>
          <w:sz w:val="21"/>
          <w:szCs w:val="21"/>
        </w:rPr>
        <w:t>3]43 号)以及《上</w:t>
      </w:r>
      <w:r>
        <w:rPr>
          <w:rFonts w:ascii="宋体" w:hAnsi="宋体" w:eastAsia="宋体" w:cs="宋体"/>
          <w:sz w:val="21"/>
          <w:szCs w:val="21"/>
        </w:rPr>
        <w:t xml:space="preserve"> </w:t>
      </w:r>
      <w:r>
        <w:rPr>
          <w:rFonts w:ascii="宋体" w:hAnsi="宋体" w:eastAsia="宋体" w:cs="宋体"/>
          <w:spacing w:val="1"/>
          <w:sz w:val="21"/>
          <w:szCs w:val="21"/>
        </w:rPr>
        <w:t>海证券交易所上市公司现</w:t>
      </w:r>
      <w:r>
        <w:rPr>
          <w:rFonts w:ascii="宋体" w:hAnsi="宋体" w:eastAsia="宋体" w:cs="宋体"/>
          <w:sz w:val="21"/>
          <w:szCs w:val="21"/>
        </w:rPr>
        <w:t xml:space="preserve">金分红指引》的相关规定，公司制定了《关于公司未来三年(2016-2018 </w:t>
      </w:r>
      <w:r>
        <w:rPr>
          <w:rFonts w:ascii="宋体" w:hAnsi="宋体" w:eastAsia="宋体" w:cs="宋体"/>
          <w:spacing w:val="-20"/>
          <w:sz w:val="21"/>
          <w:szCs w:val="21"/>
        </w:rPr>
        <w:t>年)股</w:t>
      </w:r>
      <w:r>
        <w:rPr>
          <w:rFonts w:ascii="宋体" w:hAnsi="宋体" w:eastAsia="宋体" w:cs="宋体"/>
          <w:spacing w:val="-13"/>
          <w:sz w:val="21"/>
          <w:szCs w:val="21"/>
        </w:rPr>
        <w:t>东</w:t>
      </w:r>
      <w:r>
        <w:rPr>
          <w:rFonts w:ascii="宋体" w:hAnsi="宋体" w:eastAsia="宋体" w:cs="宋体"/>
          <w:spacing w:val="-10"/>
          <w:sz w:val="21"/>
          <w:szCs w:val="21"/>
        </w:rPr>
        <w:t>回报规划》， 经 2016 年 4 月 11 日第八届三次董事会会议、2016 年 6 月 15 日公司 2016</w:t>
      </w:r>
      <w:r>
        <w:rPr>
          <w:rFonts w:ascii="宋体" w:hAnsi="宋体" w:eastAsia="宋体" w:cs="宋体"/>
          <w:sz w:val="21"/>
          <w:szCs w:val="21"/>
        </w:rPr>
        <w:t xml:space="preserve"> </w:t>
      </w:r>
      <w:r>
        <w:rPr>
          <w:rFonts w:ascii="宋体" w:hAnsi="宋体" w:eastAsia="宋体" w:cs="宋体"/>
          <w:spacing w:val="-4"/>
          <w:sz w:val="21"/>
          <w:szCs w:val="21"/>
        </w:rPr>
        <w:t>年第一次临时股东大</w:t>
      </w:r>
      <w:r>
        <w:rPr>
          <w:rFonts w:ascii="宋体" w:hAnsi="宋体" w:eastAsia="宋体" w:cs="宋体"/>
          <w:spacing w:val="-2"/>
          <w:sz w:val="21"/>
          <w:szCs w:val="21"/>
        </w:rPr>
        <w:t>会审议通过；公司对《公司章程》部分条款进行了相应修订， 制定了现金分</w:t>
      </w:r>
      <w:r>
        <w:rPr>
          <w:rFonts w:ascii="宋体" w:hAnsi="宋体" w:eastAsia="宋体" w:cs="宋体"/>
          <w:sz w:val="21"/>
          <w:szCs w:val="21"/>
        </w:rPr>
        <w:t xml:space="preserve"> </w:t>
      </w:r>
      <w:r>
        <w:rPr>
          <w:rFonts w:ascii="宋体" w:hAnsi="宋体" w:eastAsia="宋体" w:cs="宋体"/>
          <w:spacing w:val="-8"/>
          <w:sz w:val="21"/>
          <w:szCs w:val="21"/>
        </w:rPr>
        <w:t>红政策，修订和完</w:t>
      </w:r>
      <w:r>
        <w:rPr>
          <w:rFonts w:ascii="宋体" w:hAnsi="宋体" w:eastAsia="宋体" w:cs="宋体"/>
          <w:spacing w:val="-5"/>
          <w:sz w:val="21"/>
          <w:szCs w:val="21"/>
        </w:rPr>
        <w:t>善</w:t>
      </w:r>
      <w:r>
        <w:rPr>
          <w:rFonts w:ascii="宋体" w:hAnsi="宋体" w:eastAsia="宋体" w:cs="宋体"/>
          <w:spacing w:val="-4"/>
          <w:sz w:val="21"/>
          <w:szCs w:val="21"/>
        </w:rPr>
        <w:t>了关于利润分配事项的决策程序和机制，  《关于修改〈公司章程〉部分条款</w:t>
      </w:r>
      <w:r>
        <w:rPr>
          <w:rFonts w:ascii="宋体" w:hAnsi="宋体" w:eastAsia="宋体" w:cs="宋体"/>
          <w:sz w:val="21"/>
          <w:szCs w:val="21"/>
        </w:rPr>
        <w:t xml:space="preserve"> </w:t>
      </w:r>
      <w:r>
        <w:rPr>
          <w:rFonts w:ascii="宋体" w:hAnsi="宋体" w:eastAsia="宋体" w:cs="宋体"/>
          <w:spacing w:val="-24"/>
          <w:sz w:val="21"/>
          <w:szCs w:val="21"/>
        </w:rPr>
        <w:t>的议案》</w:t>
      </w:r>
      <w:r>
        <w:rPr>
          <w:rFonts w:ascii="宋体" w:hAnsi="宋体" w:eastAsia="宋体" w:cs="宋体"/>
          <w:spacing w:val="-12"/>
          <w:sz w:val="21"/>
          <w:szCs w:val="21"/>
        </w:rPr>
        <w:t>已经 2016 年 9 月 23 日公司第八届七次董事会会议、 2016 年 10 月 18 日公司 2016 年第</w:t>
      </w:r>
      <w:r>
        <w:rPr>
          <w:rFonts w:ascii="宋体" w:hAnsi="宋体" w:eastAsia="宋体" w:cs="宋体"/>
          <w:sz w:val="21"/>
          <w:szCs w:val="21"/>
        </w:rPr>
        <w:t xml:space="preserve"> </w:t>
      </w:r>
      <w:r>
        <w:rPr>
          <w:rFonts w:ascii="宋体" w:hAnsi="宋体" w:eastAsia="宋体" w:cs="宋体"/>
          <w:spacing w:val="-2"/>
          <w:sz w:val="21"/>
          <w:szCs w:val="21"/>
        </w:rPr>
        <w:t>二次临时股东大</w:t>
      </w:r>
      <w:r>
        <w:rPr>
          <w:rFonts w:ascii="宋体" w:hAnsi="宋体" w:eastAsia="宋体" w:cs="宋体"/>
          <w:spacing w:val="-1"/>
          <w:sz w:val="21"/>
          <w:szCs w:val="21"/>
        </w:rPr>
        <w:t>会审议通过。</w:t>
      </w:r>
    </w:p>
    <w:p>
      <w:pPr>
        <w:spacing w:line="219" w:lineRule="auto"/>
        <w:ind w:left="539"/>
        <w:rPr>
          <w:rFonts w:ascii="宋体" w:hAnsi="宋体" w:eastAsia="宋体" w:cs="宋体"/>
          <w:sz w:val="21"/>
          <w:szCs w:val="21"/>
        </w:rPr>
      </w:pPr>
      <w:r>
        <w:rPr>
          <w:rFonts w:ascii="宋体" w:hAnsi="宋体" w:eastAsia="宋体" w:cs="宋体"/>
          <w:spacing w:val="-12"/>
          <w:sz w:val="21"/>
          <w:szCs w:val="21"/>
        </w:rPr>
        <w:t>报告期</w:t>
      </w:r>
      <w:r>
        <w:rPr>
          <w:rFonts w:ascii="宋体" w:hAnsi="宋体" w:eastAsia="宋体" w:cs="宋体"/>
          <w:spacing w:val="-6"/>
          <w:sz w:val="21"/>
          <w:szCs w:val="21"/>
        </w:rPr>
        <w:t>内， 公司未对 《公司章程》内涉及分红的相关条款进行修订。</w:t>
      </w:r>
    </w:p>
    <w:p>
      <w:pPr>
        <w:spacing w:before="26" w:line="246" w:lineRule="auto"/>
        <w:ind w:left="121" w:right="108" w:firstLine="416"/>
        <w:rPr>
          <w:rFonts w:ascii="宋体" w:hAnsi="宋体" w:eastAsia="宋体" w:cs="宋体"/>
          <w:sz w:val="21"/>
          <w:szCs w:val="21"/>
        </w:rPr>
      </w:pPr>
      <w:r>
        <w:rPr>
          <w:rFonts w:ascii="宋体" w:hAnsi="宋体" w:eastAsia="宋体" w:cs="宋体"/>
          <w:spacing w:val="-8"/>
          <w:sz w:val="21"/>
          <w:szCs w:val="21"/>
        </w:rPr>
        <w:t>2</w:t>
      </w:r>
      <w:r>
        <w:rPr>
          <w:rFonts w:ascii="宋体" w:hAnsi="宋体" w:eastAsia="宋体" w:cs="宋体"/>
          <w:spacing w:val="-7"/>
          <w:sz w:val="21"/>
          <w:szCs w:val="21"/>
        </w:rPr>
        <w:t>、《公司章程》关于分红标准和比例明确和清晰， 相关的决策程序和机制完备， 公司为中小</w:t>
      </w:r>
      <w:r>
        <w:rPr>
          <w:rFonts w:ascii="宋体" w:hAnsi="宋体" w:eastAsia="宋体" w:cs="宋体"/>
          <w:sz w:val="21"/>
          <w:szCs w:val="21"/>
        </w:rPr>
        <w:t xml:space="preserve"> </w:t>
      </w:r>
      <w:r>
        <w:rPr>
          <w:rFonts w:ascii="宋体" w:hAnsi="宋体" w:eastAsia="宋体" w:cs="宋体"/>
          <w:spacing w:val="-4"/>
          <w:sz w:val="21"/>
          <w:szCs w:val="21"/>
        </w:rPr>
        <w:t>股东提供了充分表达</w:t>
      </w:r>
      <w:r>
        <w:rPr>
          <w:rFonts w:ascii="宋体" w:hAnsi="宋体" w:eastAsia="宋体" w:cs="宋体"/>
          <w:spacing w:val="-3"/>
          <w:sz w:val="21"/>
          <w:szCs w:val="21"/>
        </w:rPr>
        <w:t>意</w:t>
      </w:r>
      <w:r>
        <w:rPr>
          <w:rFonts w:ascii="宋体" w:hAnsi="宋体" w:eastAsia="宋体" w:cs="宋体"/>
          <w:spacing w:val="-2"/>
          <w:sz w:val="21"/>
          <w:szCs w:val="21"/>
        </w:rPr>
        <w:t>见和诉求的机会， 中小股东的合法权益得到充分维护，公司独立董事尽职</w:t>
      </w:r>
      <w:r>
        <w:rPr>
          <w:rFonts w:ascii="宋体" w:hAnsi="宋体" w:eastAsia="宋体" w:cs="宋体"/>
          <w:sz w:val="21"/>
          <w:szCs w:val="21"/>
        </w:rPr>
        <w:t xml:space="preserve"> </w:t>
      </w:r>
      <w:r>
        <w:rPr>
          <w:rFonts w:ascii="宋体" w:hAnsi="宋体" w:eastAsia="宋体" w:cs="宋体"/>
          <w:spacing w:val="-1"/>
          <w:sz w:val="21"/>
          <w:szCs w:val="21"/>
        </w:rPr>
        <w:t>履责并发挥了应有的作用。公司利润分配方案均严格按照</w:t>
      </w:r>
      <w:r>
        <w:rPr>
          <w:rFonts w:ascii="宋体" w:hAnsi="宋体" w:eastAsia="宋体" w:cs="宋体"/>
          <w:sz w:val="21"/>
          <w:szCs w:val="21"/>
        </w:rPr>
        <w:t xml:space="preserve">《公司法》和《公司章程》的规定，由 </w:t>
      </w:r>
      <w:r>
        <w:rPr>
          <w:rFonts w:ascii="宋体" w:hAnsi="宋体" w:eastAsia="宋体" w:cs="宋体"/>
          <w:spacing w:val="-5"/>
          <w:sz w:val="21"/>
          <w:szCs w:val="21"/>
        </w:rPr>
        <w:t>公司董事会审议通过后， 再提交公司股东大会审议批准</w:t>
      </w:r>
      <w:r>
        <w:rPr>
          <w:rFonts w:ascii="宋体" w:hAnsi="宋体" w:eastAsia="宋体" w:cs="宋体"/>
          <w:spacing w:val="-3"/>
          <w:sz w:val="21"/>
          <w:szCs w:val="21"/>
        </w:rPr>
        <w:t>。</w:t>
      </w:r>
    </w:p>
    <w:p>
      <w:pPr>
        <w:spacing w:before="269" w:line="228" w:lineRule="auto"/>
        <w:ind w:left="123"/>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1"/>
          <w:sz w:val="21"/>
          <w:szCs w:val="21"/>
        </w:rPr>
        <w:t>)</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现金分红政策的专项说</w:t>
      </w:r>
      <w:r>
        <w:rPr>
          <w:rFonts w:ascii="宋体" w:hAnsi="宋体" w:eastAsia="宋体" w:cs="宋体"/>
          <w:sz w:val="21"/>
          <w:szCs w:val="21"/>
          <w14:textOutline w14:w="3831" w14:cap="flat" w14:cmpd="sng">
            <w14:solidFill>
              <w14:srgbClr w14:val="000000"/>
            </w14:solidFill>
            <w14:prstDash w14:val="solid"/>
            <w14:miter w14:val="10"/>
          </w14:textOutline>
        </w:rPr>
        <w:t>明</w:t>
      </w:r>
    </w:p>
    <w:p>
      <w:pPr>
        <w:spacing w:before="60"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8"/>
        <w:gridCol w:w="1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7058" w:type="dxa"/>
            <w:vAlign w:val="top"/>
          </w:tcPr>
          <w:p>
            <w:pPr>
              <w:spacing w:before="34" w:line="217" w:lineRule="auto"/>
              <w:ind w:left="119"/>
              <w:rPr>
                <w:rFonts w:ascii="宋体" w:hAnsi="宋体" w:eastAsia="宋体" w:cs="宋体"/>
                <w:sz w:val="21"/>
                <w:szCs w:val="21"/>
              </w:rPr>
            </w:pPr>
            <w:r>
              <w:rPr>
                <w:rFonts w:ascii="宋体" w:hAnsi="宋体" w:eastAsia="宋体" w:cs="宋体"/>
                <w:spacing w:val="-1"/>
                <w:sz w:val="21"/>
                <w:szCs w:val="21"/>
              </w:rPr>
              <w:t>是否符合公司章</w:t>
            </w:r>
            <w:r>
              <w:rPr>
                <w:rFonts w:ascii="宋体" w:hAnsi="宋体" w:eastAsia="宋体" w:cs="宋体"/>
                <w:sz w:val="21"/>
                <w:szCs w:val="21"/>
              </w:rPr>
              <w:t>程的规定或股东大会决议的要求</w:t>
            </w:r>
          </w:p>
        </w:tc>
        <w:tc>
          <w:tcPr>
            <w:tcW w:w="1996" w:type="dxa"/>
            <w:vAlign w:val="top"/>
          </w:tcPr>
          <w:p>
            <w:pPr>
              <w:spacing w:before="20" w:line="229" w:lineRule="auto"/>
              <w:ind w:left="567"/>
              <w:rPr>
                <w:rFonts w:ascii="宋体" w:hAnsi="宋体" w:eastAsia="宋体" w:cs="宋体"/>
                <w:sz w:val="21"/>
                <w:szCs w:val="21"/>
              </w:rPr>
            </w:pPr>
            <w:r>
              <w:rPr>
                <w:rFonts w:ascii="宋体" w:hAnsi="宋体" w:eastAsia="宋体" w:cs="宋体"/>
                <w:spacing w:val="-18"/>
                <w:w w:val="86"/>
                <w:sz w:val="21"/>
                <w:szCs w:val="21"/>
              </w:rPr>
              <w:t>√是</w:t>
            </w:r>
            <w:r>
              <w:rPr>
                <w:rFonts w:ascii="宋体" w:hAnsi="宋体" w:eastAsia="宋体" w:cs="宋体"/>
                <w:spacing w:val="19"/>
                <w:sz w:val="21"/>
                <w:szCs w:val="21"/>
              </w:rPr>
              <w:t xml:space="preserve"> </w:t>
            </w:r>
            <w:r>
              <w:rPr>
                <w:rFonts w:ascii="宋体" w:hAnsi="宋体" w:eastAsia="宋体" w:cs="宋体"/>
                <w:spacing w:val="-18"/>
                <w:w w:val="86"/>
                <w:sz w:val="21"/>
                <w:szCs w:val="21"/>
              </w:rPr>
              <w:t>口否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7058" w:type="dxa"/>
            <w:vAlign w:val="top"/>
          </w:tcPr>
          <w:p>
            <w:pPr>
              <w:spacing w:before="31" w:line="213" w:lineRule="auto"/>
              <w:ind w:left="118"/>
              <w:rPr>
                <w:rFonts w:ascii="宋体" w:hAnsi="宋体" w:eastAsia="宋体" w:cs="宋体"/>
                <w:sz w:val="21"/>
                <w:szCs w:val="21"/>
              </w:rPr>
            </w:pPr>
            <w:r>
              <w:rPr>
                <w:rFonts w:ascii="宋体" w:hAnsi="宋体" w:eastAsia="宋体" w:cs="宋体"/>
                <w:spacing w:val="-1"/>
                <w:sz w:val="21"/>
                <w:szCs w:val="21"/>
              </w:rPr>
              <w:t>分红标准和比</w:t>
            </w:r>
            <w:r>
              <w:rPr>
                <w:rFonts w:ascii="宋体" w:hAnsi="宋体" w:eastAsia="宋体" w:cs="宋体"/>
                <w:sz w:val="21"/>
                <w:szCs w:val="21"/>
              </w:rPr>
              <w:t>例是否明确和清晰</w:t>
            </w:r>
          </w:p>
        </w:tc>
        <w:tc>
          <w:tcPr>
            <w:tcW w:w="1996" w:type="dxa"/>
            <w:vAlign w:val="top"/>
          </w:tcPr>
          <w:p>
            <w:pPr>
              <w:spacing w:before="16" w:line="226" w:lineRule="auto"/>
              <w:ind w:left="567"/>
              <w:rPr>
                <w:rFonts w:ascii="宋体" w:hAnsi="宋体" w:eastAsia="宋体" w:cs="宋体"/>
                <w:sz w:val="21"/>
                <w:szCs w:val="21"/>
              </w:rPr>
            </w:pPr>
            <w:r>
              <w:rPr>
                <w:rFonts w:ascii="宋体" w:hAnsi="宋体" w:eastAsia="宋体" w:cs="宋体"/>
                <w:spacing w:val="-18"/>
                <w:w w:val="86"/>
                <w:sz w:val="21"/>
                <w:szCs w:val="21"/>
              </w:rPr>
              <w:t>√是</w:t>
            </w:r>
            <w:r>
              <w:rPr>
                <w:rFonts w:ascii="宋体" w:hAnsi="宋体" w:eastAsia="宋体" w:cs="宋体"/>
                <w:spacing w:val="19"/>
                <w:sz w:val="21"/>
                <w:szCs w:val="21"/>
              </w:rPr>
              <w:t xml:space="preserve"> </w:t>
            </w:r>
            <w:r>
              <w:rPr>
                <w:rFonts w:ascii="宋体" w:hAnsi="宋体" w:eastAsia="宋体" w:cs="宋体"/>
                <w:spacing w:val="-18"/>
                <w:w w:val="86"/>
                <w:sz w:val="21"/>
                <w:szCs w:val="21"/>
              </w:rPr>
              <w:t>口否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7058" w:type="dxa"/>
            <w:vAlign w:val="top"/>
          </w:tcPr>
          <w:p>
            <w:pPr>
              <w:spacing w:before="35" w:line="216" w:lineRule="auto"/>
              <w:ind w:left="116"/>
              <w:rPr>
                <w:rFonts w:ascii="宋体" w:hAnsi="宋体" w:eastAsia="宋体" w:cs="宋体"/>
                <w:sz w:val="21"/>
                <w:szCs w:val="21"/>
              </w:rPr>
            </w:pPr>
            <w:r>
              <w:rPr>
                <w:rFonts w:ascii="宋体" w:hAnsi="宋体" w:eastAsia="宋体" w:cs="宋体"/>
                <w:spacing w:val="-1"/>
                <w:sz w:val="21"/>
                <w:szCs w:val="21"/>
              </w:rPr>
              <w:t>相关的决</w:t>
            </w:r>
            <w:r>
              <w:rPr>
                <w:rFonts w:ascii="宋体" w:hAnsi="宋体" w:eastAsia="宋体" w:cs="宋体"/>
                <w:sz w:val="21"/>
                <w:szCs w:val="21"/>
              </w:rPr>
              <w:t>策程序和机制是否完备</w:t>
            </w:r>
          </w:p>
        </w:tc>
        <w:tc>
          <w:tcPr>
            <w:tcW w:w="1996" w:type="dxa"/>
            <w:vAlign w:val="top"/>
          </w:tcPr>
          <w:p>
            <w:pPr>
              <w:spacing w:before="21" w:line="228" w:lineRule="auto"/>
              <w:ind w:left="567"/>
              <w:rPr>
                <w:rFonts w:ascii="宋体" w:hAnsi="宋体" w:eastAsia="宋体" w:cs="宋体"/>
                <w:sz w:val="21"/>
                <w:szCs w:val="21"/>
              </w:rPr>
            </w:pPr>
            <w:r>
              <w:rPr>
                <w:rFonts w:ascii="宋体" w:hAnsi="宋体" w:eastAsia="宋体" w:cs="宋体"/>
                <w:spacing w:val="-18"/>
                <w:w w:val="86"/>
                <w:sz w:val="21"/>
                <w:szCs w:val="21"/>
              </w:rPr>
              <w:t>√是</w:t>
            </w:r>
            <w:r>
              <w:rPr>
                <w:rFonts w:ascii="宋体" w:hAnsi="宋体" w:eastAsia="宋体" w:cs="宋体"/>
                <w:spacing w:val="19"/>
                <w:sz w:val="21"/>
                <w:szCs w:val="21"/>
              </w:rPr>
              <w:t xml:space="preserve"> </w:t>
            </w:r>
            <w:r>
              <w:rPr>
                <w:rFonts w:ascii="宋体" w:hAnsi="宋体" w:eastAsia="宋体" w:cs="宋体"/>
                <w:spacing w:val="-18"/>
                <w:w w:val="86"/>
                <w:sz w:val="21"/>
                <w:szCs w:val="21"/>
              </w:rPr>
              <w:t>口否</w:t>
            </w:r>
          </w:p>
        </w:tc>
      </w:tr>
    </w:tbl>
    <w:p>
      <w:pPr>
        <w:spacing w:line="227" w:lineRule="exact"/>
        <w:rPr>
          <w:rFonts w:ascii="Arial"/>
          <w:sz w:val="19"/>
        </w:rPr>
      </w:pPr>
    </w:p>
    <w:p>
      <w:pPr>
        <w:sectPr>
          <w:footerReference r:id="rId84" w:type="default"/>
          <w:pgSz w:w="11907" w:h="16839"/>
          <w:pgMar w:top="1387" w:right="1162" w:bottom="1395" w:left="1685" w:header="852" w:footer="1191" w:gutter="0"/>
          <w:cols w:space="720" w:num="1"/>
        </w:sectPr>
      </w:pPr>
    </w:p>
    <w:p>
      <w:pPr>
        <w:spacing w:line="136"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8"/>
        <w:gridCol w:w="1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7058" w:type="dxa"/>
            <w:vAlign w:val="top"/>
          </w:tcPr>
          <w:p>
            <w:pPr>
              <w:spacing w:before="36" w:line="215" w:lineRule="auto"/>
              <w:ind w:left="116"/>
              <w:rPr>
                <w:rFonts w:ascii="宋体" w:hAnsi="宋体" w:eastAsia="宋体" w:cs="宋体"/>
                <w:sz w:val="21"/>
                <w:szCs w:val="21"/>
              </w:rPr>
            </w:pPr>
            <w:r>
              <w:rPr>
                <w:rFonts w:ascii="宋体" w:hAnsi="宋体" w:eastAsia="宋体" w:cs="宋体"/>
                <w:spacing w:val="-1"/>
                <w:sz w:val="21"/>
                <w:szCs w:val="21"/>
              </w:rPr>
              <w:t>独立董</w:t>
            </w:r>
            <w:r>
              <w:rPr>
                <w:rFonts w:ascii="宋体" w:hAnsi="宋体" w:eastAsia="宋体" w:cs="宋体"/>
                <w:sz w:val="21"/>
                <w:szCs w:val="21"/>
              </w:rPr>
              <w:t>事是否履职尽责并发挥了应有的作用</w:t>
            </w:r>
          </w:p>
        </w:tc>
        <w:tc>
          <w:tcPr>
            <w:tcW w:w="1996" w:type="dxa"/>
            <w:vAlign w:val="top"/>
          </w:tcPr>
          <w:p>
            <w:pPr>
              <w:spacing w:before="22" w:line="227" w:lineRule="auto"/>
              <w:ind w:left="567"/>
              <w:rPr>
                <w:rFonts w:ascii="宋体" w:hAnsi="宋体" w:eastAsia="宋体" w:cs="宋体"/>
                <w:sz w:val="21"/>
                <w:szCs w:val="21"/>
              </w:rPr>
            </w:pPr>
            <w:r>
              <w:rPr>
                <w:rFonts w:ascii="宋体" w:hAnsi="宋体" w:eastAsia="宋体" w:cs="宋体"/>
                <w:spacing w:val="-18"/>
                <w:w w:val="86"/>
                <w:sz w:val="21"/>
                <w:szCs w:val="21"/>
              </w:rPr>
              <w:t>√是</w:t>
            </w:r>
            <w:r>
              <w:rPr>
                <w:rFonts w:ascii="宋体" w:hAnsi="宋体" w:eastAsia="宋体" w:cs="宋体"/>
                <w:spacing w:val="19"/>
                <w:sz w:val="21"/>
                <w:szCs w:val="21"/>
              </w:rPr>
              <w:t xml:space="preserve"> </w:t>
            </w:r>
            <w:r>
              <w:rPr>
                <w:rFonts w:ascii="宋体" w:hAnsi="宋体" w:eastAsia="宋体" w:cs="宋体"/>
                <w:spacing w:val="-18"/>
                <w:w w:val="86"/>
                <w:sz w:val="21"/>
                <w:szCs w:val="21"/>
              </w:rPr>
              <w:t>口否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058" w:type="dxa"/>
            <w:vAlign w:val="top"/>
          </w:tcPr>
          <w:p>
            <w:pPr>
              <w:spacing w:before="32" w:line="228" w:lineRule="auto"/>
              <w:ind w:left="116" w:right="101" w:firstLine="19"/>
              <w:rPr>
                <w:rFonts w:ascii="宋体" w:hAnsi="宋体" w:eastAsia="宋体" w:cs="宋体"/>
                <w:sz w:val="21"/>
                <w:szCs w:val="21"/>
              </w:rPr>
            </w:pPr>
            <w:r>
              <w:rPr>
                <w:rFonts w:ascii="宋体" w:hAnsi="宋体" w:eastAsia="宋体" w:cs="宋体"/>
                <w:spacing w:val="-6"/>
                <w:sz w:val="21"/>
                <w:szCs w:val="21"/>
              </w:rPr>
              <w:t>中小股东是</w:t>
            </w:r>
            <w:r>
              <w:rPr>
                <w:rFonts w:ascii="宋体" w:hAnsi="宋体" w:eastAsia="宋体" w:cs="宋体"/>
                <w:spacing w:val="-4"/>
                <w:sz w:val="21"/>
                <w:szCs w:val="21"/>
              </w:rPr>
              <w:t>否</w:t>
            </w:r>
            <w:r>
              <w:rPr>
                <w:rFonts w:ascii="宋体" w:hAnsi="宋体" w:eastAsia="宋体" w:cs="宋体"/>
                <w:spacing w:val="-3"/>
                <w:sz w:val="21"/>
                <w:szCs w:val="21"/>
              </w:rPr>
              <w:t>有充分表达意见和诉求的机会，其合法权益是否得到了充分保</w:t>
            </w:r>
            <w:r>
              <w:rPr>
                <w:rFonts w:ascii="宋体" w:hAnsi="宋体" w:eastAsia="宋体" w:cs="宋体"/>
                <w:sz w:val="21"/>
                <w:szCs w:val="21"/>
              </w:rPr>
              <w:t xml:space="preserve"> 护</w:t>
            </w:r>
          </w:p>
        </w:tc>
        <w:tc>
          <w:tcPr>
            <w:tcW w:w="1996" w:type="dxa"/>
            <w:vAlign w:val="top"/>
          </w:tcPr>
          <w:p>
            <w:pPr>
              <w:spacing w:before="17" w:line="285" w:lineRule="exact"/>
              <w:ind w:left="567"/>
              <w:rPr>
                <w:rFonts w:ascii="宋体" w:hAnsi="宋体" w:eastAsia="宋体" w:cs="宋体"/>
                <w:sz w:val="21"/>
                <w:szCs w:val="21"/>
              </w:rPr>
            </w:pPr>
            <w:r>
              <w:rPr>
                <w:rFonts w:ascii="宋体" w:hAnsi="宋体" w:eastAsia="宋体" w:cs="宋体"/>
                <w:spacing w:val="-18"/>
                <w:w w:val="86"/>
                <w:position w:val="1"/>
                <w:sz w:val="21"/>
                <w:szCs w:val="21"/>
              </w:rPr>
              <w:t>√是</w:t>
            </w:r>
            <w:r>
              <w:rPr>
                <w:rFonts w:ascii="宋体" w:hAnsi="宋体" w:eastAsia="宋体" w:cs="宋体"/>
                <w:spacing w:val="19"/>
                <w:position w:val="1"/>
                <w:sz w:val="21"/>
                <w:szCs w:val="21"/>
              </w:rPr>
              <w:t xml:space="preserve"> </w:t>
            </w:r>
            <w:r>
              <w:rPr>
                <w:rFonts w:ascii="宋体" w:hAnsi="宋体" w:eastAsia="宋体" w:cs="宋体"/>
                <w:spacing w:val="-18"/>
                <w:w w:val="86"/>
                <w:position w:val="1"/>
                <w:sz w:val="21"/>
                <w:szCs w:val="21"/>
              </w:rPr>
              <w:t>口否</w:t>
            </w:r>
          </w:p>
        </w:tc>
      </w:tr>
    </w:tbl>
    <w:p>
      <w:pPr>
        <w:spacing w:line="262" w:lineRule="auto"/>
        <w:rPr>
          <w:rFonts w:ascii="Arial"/>
          <w:sz w:val="21"/>
        </w:rPr>
      </w:pPr>
    </w:p>
    <w:p>
      <w:pPr>
        <w:spacing w:before="68" w:line="244" w:lineRule="auto"/>
        <w:ind w:left="553" w:right="111" w:hanging="430"/>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报告期内盈利且母公司可供股东分配利润为正，</w:t>
      </w:r>
      <w:r>
        <w:rPr>
          <w:rFonts w:ascii="宋体" w:hAnsi="宋体" w:eastAsia="宋体" w:cs="宋体"/>
          <w:spacing w:val="-1"/>
          <w:sz w:val="21"/>
          <w:szCs w:val="21"/>
          <w14:textOutline w14:w="3831" w14:cap="flat" w14:cmpd="sng">
            <w14:solidFill>
              <w14:srgbClr w14:val="000000"/>
            </w14:solidFill>
            <w14:prstDash w14:val="solid"/>
            <w14:miter w14:val="10"/>
          </w14:textOutline>
        </w:rPr>
        <w:t>但未提出现金利润分配方案预案的，</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公司应</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当详细</w:t>
      </w:r>
      <w:r>
        <w:rPr>
          <w:rFonts w:ascii="宋体" w:hAnsi="宋体" w:eastAsia="宋体" w:cs="宋体"/>
          <w:sz w:val="21"/>
          <w:szCs w:val="21"/>
          <w14:textOutline w14:w="3831" w14:cap="flat" w14:cmpd="sng">
            <w14:solidFill>
              <w14:srgbClr w14:val="000000"/>
            </w14:solidFill>
            <w14:prstDash w14:val="solid"/>
            <w14:miter w14:val="10"/>
          </w14:textOutline>
        </w:rPr>
        <w:t>披露原因以及未分配利润的用途和使用计划</w:t>
      </w:r>
    </w:p>
    <w:p>
      <w:pPr>
        <w:spacing w:before="34"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0"/>
        <w:gridCol w:w="41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4930" w:type="dxa"/>
            <w:vAlign w:val="top"/>
          </w:tcPr>
          <w:p>
            <w:pPr>
              <w:spacing w:before="37" w:line="227" w:lineRule="auto"/>
              <w:ind w:left="793" w:right="148" w:hanging="636"/>
              <w:rPr>
                <w:rFonts w:ascii="宋体" w:hAnsi="宋体" w:eastAsia="宋体" w:cs="宋体"/>
                <w:sz w:val="21"/>
                <w:szCs w:val="21"/>
              </w:rPr>
            </w:pPr>
            <w:r>
              <w:rPr>
                <w:rFonts w:ascii="宋体" w:hAnsi="宋体" w:eastAsia="宋体" w:cs="宋体"/>
                <w:spacing w:val="-1"/>
                <w:sz w:val="21"/>
                <w:szCs w:val="21"/>
              </w:rPr>
              <w:t>报告</w:t>
            </w:r>
            <w:r>
              <w:rPr>
                <w:rFonts w:ascii="宋体" w:hAnsi="宋体" w:eastAsia="宋体" w:cs="宋体"/>
                <w:sz w:val="21"/>
                <w:szCs w:val="21"/>
              </w:rPr>
              <w:t xml:space="preserve">期内盈利且母公司可供股东分配利润为正，但 </w:t>
            </w:r>
            <w:r>
              <w:rPr>
                <w:rFonts w:ascii="宋体" w:hAnsi="宋体" w:eastAsia="宋体" w:cs="宋体"/>
                <w:spacing w:val="-1"/>
                <w:sz w:val="21"/>
                <w:szCs w:val="21"/>
              </w:rPr>
              <w:t>未提出现金利润</w:t>
            </w:r>
            <w:r>
              <w:rPr>
                <w:rFonts w:ascii="宋体" w:hAnsi="宋体" w:eastAsia="宋体" w:cs="宋体"/>
                <w:sz w:val="21"/>
                <w:szCs w:val="21"/>
              </w:rPr>
              <w:t>分配方案预案的原因</w:t>
            </w:r>
          </w:p>
        </w:tc>
        <w:tc>
          <w:tcPr>
            <w:tcW w:w="4124" w:type="dxa"/>
            <w:vAlign w:val="top"/>
          </w:tcPr>
          <w:p>
            <w:pPr>
              <w:spacing w:before="170" w:line="221" w:lineRule="auto"/>
              <w:ind w:left="703"/>
              <w:rPr>
                <w:rFonts w:ascii="宋体" w:hAnsi="宋体" w:eastAsia="宋体" w:cs="宋体"/>
                <w:sz w:val="21"/>
                <w:szCs w:val="21"/>
              </w:rPr>
            </w:pPr>
            <w:r>
              <w:rPr>
                <w:rFonts w:ascii="宋体" w:hAnsi="宋体" w:eastAsia="宋体" w:cs="宋体"/>
                <w:spacing w:val="-1"/>
                <w:sz w:val="21"/>
                <w:szCs w:val="21"/>
              </w:rPr>
              <w:t>未分配利润的用途</w:t>
            </w:r>
            <w:r>
              <w:rPr>
                <w:rFonts w:ascii="宋体" w:hAnsi="宋体" w:eastAsia="宋体" w:cs="宋体"/>
                <w:sz w:val="21"/>
                <w:szCs w:val="21"/>
              </w:rPr>
              <w:t>和使用计划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4930" w:type="dxa"/>
            <w:vAlign w:val="top"/>
          </w:tcPr>
          <w:p>
            <w:pPr>
              <w:spacing w:before="32" w:line="228" w:lineRule="auto"/>
              <w:ind w:left="118" w:right="100" w:firstLine="4"/>
              <w:rPr>
                <w:rFonts w:ascii="宋体" w:hAnsi="宋体" w:eastAsia="宋体" w:cs="宋体"/>
                <w:sz w:val="21"/>
                <w:szCs w:val="21"/>
              </w:rPr>
            </w:pPr>
            <w:r>
              <w:rPr>
                <w:rFonts w:ascii="宋体" w:hAnsi="宋体" w:eastAsia="宋体" w:cs="宋体"/>
                <w:spacing w:val="-5"/>
                <w:sz w:val="21"/>
                <w:szCs w:val="21"/>
              </w:rPr>
              <w:t>公司 2022 年宁夏青铜峡、江西贵溪生产基地新项</w:t>
            </w:r>
            <w:r>
              <w:rPr>
                <w:rFonts w:ascii="宋体" w:hAnsi="宋体" w:eastAsia="宋体" w:cs="宋体"/>
                <w:spacing w:val="-4"/>
                <w:sz w:val="21"/>
                <w:szCs w:val="21"/>
              </w:rPr>
              <w:t>目</w:t>
            </w:r>
            <w:r>
              <w:rPr>
                <w:rFonts w:ascii="宋体" w:hAnsi="宋体" w:eastAsia="宋体" w:cs="宋体"/>
                <w:sz w:val="21"/>
                <w:szCs w:val="21"/>
              </w:rPr>
              <w:t xml:space="preserve"> </w:t>
            </w:r>
            <w:r>
              <w:rPr>
                <w:rFonts w:ascii="宋体" w:hAnsi="宋体" w:eastAsia="宋体" w:cs="宋体"/>
                <w:spacing w:val="-4"/>
                <w:sz w:val="21"/>
                <w:szCs w:val="21"/>
              </w:rPr>
              <w:t>建设</w:t>
            </w:r>
            <w:r>
              <w:rPr>
                <w:rFonts w:ascii="宋体" w:hAnsi="宋体" w:eastAsia="宋体" w:cs="宋体"/>
                <w:spacing w:val="-3"/>
                <w:sz w:val="21"/>
                <w:szCs w:val="21"/>
              </w:rPr>
              <w:t>资</w:t>
            </w:r>
            <w:r>
              <w:rPr>
                <w:rFonts w:ascii="宋体" w:hAnsi="宋体" w:eastAsia="宋体" w:cs="宋体"/>
                <w:spacing w:val="-2"/>
                <w:sz w:val="21"/>
                <w:szCs w:val="21"/>
              </w:rPr>
              <w:t>金需求较大。</w:t>
            </w:r>
          </w:p>
        </w:tc>
        <w:tc>
          <w:tcPr>
            <w:tcW w:w="4124" w:type="dxa"/>
            <w:vAlign w:val="top"/>
          </w:tcPr>
          <w:p>
            <w:pPr>
              <w:spacing w:before="32" w:line="228" w:lineRule="auto"/>
              <w:ind w:left="116" w:right="102"/>
              <w:rPr>
                <w:rFonts w:ascii="宋体" w:hAnsi="宋体" w:eastAsia="宋体" w:cs="宋体"/>
                <w:sz w:val="21"/>
                <w:szCs w:val="21"/>
              </w:rPr>
            </w:pPr>
            <w:r>
              <w:rPr>
                <w:rFonts w:ascii="宋体" w:hAnsi="宋体" w:eastAsia="宋体" w:cs="宋体"/>
                <w:spacing w:val="-8"/>
                <w:sz w:val="21"/>
                <w:szCs w:val="21"/>
              </w:rPr>
              <w:t>投入宁</w:t>
            </w:r>
            <w:r>
              <w:rPr>
                <w:rFonts w:ascii="宋体" w:hAnsi="宋体" w:eastAsia="宋体" w:cs="宋体"/>
                <w:spacing w:val="-7"/>
                <w:sz w:val="21"/>
                <w:szCs w:val="21"/>
              </w:rPr>
              <w:t>夏</w:t>
            </w:r>
            <w:r>
              <w:rPr>
                <w:rFonts w:ascii="宋体" w:hAnsi="宋体" w:eastAsia="宋体" w:cs="宋体"/>
                <w:spacing w:val="-4"/>
                <w:sz w:val="21"/>
                <w:szCs w:val="21"/>
              </w:rPr>
              <w:t>青铜峡、江西贵溪生产基地新项目</w:t>
            </w:r>
            <w:r>
              <w:rPr>
                <w:rFonts w:ascii="宋体" w:hAnsi="宋体" w:eastAsia="宋体" w:cs="宋体"/>
                <w:sz w:val="21"/>
                <w:szCs w:val="21"/>
              </w:rPr>
              <w:t xml:space="preserve"> </w:t>
            </w:r>
            <w:r>
              <w:rPr>
                <w:rFonts w:ascii="宋体" w:hAnsi="宋体" w:eastAsia="宋体" w:cs="宋体"/>
                <w:spacing w:val="-3"/>
                <w:sz w:val="21"/>
                <w:szCs w:val="21"/>
              </w:rPr>
              <w:t>建</w:t>
            </w:r>
            <w:r>
              <w:rPr>
                <w:rFonts w:ascii="宋体" w:hAnsi="宋体" w:eastAsia="宋体" w:cs="宋体"/>
                <w:spacing w:val="-2"/>
                <w:sz w:val="21"/>
                <w:szCs w:val="21"/>
              </w:rPr>
              <w:t>设</w:t>
            </w:r>
          </w:p>
        </w:tc>
      </w:tr>
    </w:tbl>
    <w:p>
      <w:pPr>
        <w:spacing w:line="260" w:lineRule="auto"/>
        <w:rPr>
          <w:rFonts w:ascii="Arial"/>
          <w:sz w:val="21"/>
        </w:rPr>
      </w:pPr>
    </w:p>
    <w:p>
      <w:pPr>
        <w:spacing w:before="69" w:line="256" w:lineRule="auto"/>
        <w:ind w:left="157" w:right="1568" w:hanging="3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十一、</w:t>
      </w:r>
      <w:r>
        <w:rPr>
          <w:rFonts w:ascii="宋体" w:hAnsi="宋体" w:eastAsia="宋体" w:cs="宋体"/>
          <w:spacing w:val="-4"/>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公</w:t>
      </w:r>
      <w:r>
        <w:rPr>
          <w:rFonts w:ascii="宋体" w:hAnsi="宋体" w:eastAsia="宋体" w:cs="宋体"/>
          <w:spacing w:val="-2"/>
          <w:sz w:val="21"/>
          <w:szCs w:val="21"/>
          <w14:textOutline w14:w="3831" w14:cap="flat" w14:cmpd="sng">
            <w14:solidFill>
              <w14:srgbClr w14:val="000000"/>
            </w14:solidFill>
            <w14:prstDash w14:val="solid"/>
            <w14:miter w14:val="10"/>
          </w14:textOutline>
        </w:rPr>
        <w:t>司股权激励计划、员工持股计划或其他员工激励措施的情况及其影响</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(一)</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相关激励事项已在临时公告披</w:t>
      </w:r>
      <w:r>
        <w:rPr>
          <w:rFonts w:ascii="宋体" w:hAnsi="宋体" w:eastAsia="宋体" w:cs="宋体"/>
          <w:sz w:val="21"/>
          <w:szCs w:val="21"/>
          <w14:textOutline w14:w="3831" w14:cap="flat" w14:cmpd="sng">
            <w14:solidFill>
              <w14:srgbClr w14:val="000000"/>
            </w14:solidFill>
            <w14:prstDash w14:val="solid"/>
            <w14:miter w14:val="10"/>
          </w14:textOutline>
        </w:rPr>
        <w:t>露且后续实施无进展或变化的</w:t>
      </w:r>
    </w:p>
    <w:p>
      <w:pPr>
        <w:spacing w:before="67"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2" w:line="219"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(二)</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临时公告未披露或</w:t>
      </w:r>
      <w:r>
        <w:rPr>
          <w:rFonts w:ascii="宋体" w:hAnsi="宋体" w:eastAsia="宋体" w:cs="宋体"/>
          <w:sz w:val="21"/>
          <w:szCs w:val="21"/>
          <w14:textOutline w14:w="3831" w14:cap="flat" w14:cmpd="sng">
            <w14:solidFill>
              <w14:srgbClr w14:val="000000"/>
            </w14:solidFill>
            <w14:prstDash w14:val="solid"/>
            <w14:miter w14:val="10"/>
          </w14:textOutline>
        </w:rPr>
        <w:t>有后续进展的激励情况</w:t>
      </w:r>
    </w:p>
    <w:p>
      <w:pPr>
        <w:spacing w:before="81" w:line="228" w:lineRule="auto"/>
        <w:ind w:left="121"/>
        <w:rPr>
          <w:rFonts w:ascii="宋体" w:hAnsi="宋体" w:eastAsia="宋体" w:cs="宋体"/>
          <w:sz w:val="21"/>
          <w:szCs w:val="21"/>
        </w:rPr>
      </w:pPr>
      <w:r>
        <w:rPr>
          <w:rFonts w:ascii="宋体" w:hAnsi="宋体" w:eastAsia="宋体" w:cs="宋体"/>
          <w:spacing w:val="-1"/>
          <w:sz w:val="21"/>
          <w:szCs w:val="21"/>
        </w:rPr>
        <w:t>股权激励情</w:t>
      </w:r>
      <w:r>
        <w:rPr>
          <w:rFonts w:ascii="宋体" w:hAnsi="宋体" w:eastAsia="宋体" w:cs="宋体"/>
          <w:sz w:val="21"/>
          <w:szCs w:val="21"/>
        </w:rPr>
        <w:t>况</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1" w:line="221" w:lineRule="auto"/>
        <w:ind w:left="121"/>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5"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before="261" w:line="228" w:lineRule="auto"/>
        <w:ind w:left="129"/>
        <w:rPr>
          <w:rFonts w:ascii="宋体" w:hAnsi="宋体" w:eastAsia="宋体" w:cs="宋体"/>
          <w:sz w:val="21"/>
          <w:szCs w:val="21"/>
        </w:rPr>
      </w:pPr>
      <w:r>
        <w:rPr>
          <w:rFonts w:ascii="宋体" w:hAnsi="宋体" w:eastAsia="宋体" w:cs="宋体"/>
          <w:spacing w:val="-2"/>
          <w:sz w:val="21"/>
          <w:szCs w:val="21"/>
        </w:rPr>
        <w:t>员工持股计</w:t>
      </w:r>
      <w:r>
        <w:rPr>
          <w:rFonts w:ascii="宋体" w:hAnsi="宋体" w:eastAsia="宋体" w:cs="宋体"/>
          <w:spacing w:val="-1"/>
          <w:sz w:val="21"/>
          <w:szCs w:val="21"/>
        </w:rPr>
        <w:t>划情况</w:t>
      </w:r>
    </w:p>
    <w:p>
      <w:pPr>
        <w:spacing w:before="1" w:line="234"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tabs>
          <w:tab w:val="left" w:pos="232"/>
        </w:tabs>
        <w:spacing w:before="6"/>
        <w:ind w:left="121" w:right="16" w:firstLine="415"/>
        <w:rPr>
          <w:rFonts w:ascii="宋体" w:hAnsi="宋体" w:eastAsia="宋体" w:cs="宋体"/>
          <w:sz w:val="21"/>
          <w:szCs w:val="21"/>
        </w:rPr>
      </w:pPr>
      <w:r>
        <w:rPr>
          <w:rFonts w:ascii="宋体" w:hAnsi="宋体" w:eastAsia="宋体" w:cs="宋体"/>
          <w:spacing w:val="-10"/>
          <w:sz w:val="21"/>
          <w:szCs w:val="21"/>
        </w:rPr>
        <w:t>2016 年</w:t>
      </w:r>
      <w:r>
        <w:rPr>
          <w:rFonts w:ascii="宋体" w:hAnsi="宋体" w:eastAsia="宋体" w:cs="宋体"/>
          <w:spacing w:val="-9"/>
          <w:sz w:val="21"/>
          <w:szCs w:val="21"/>
        </w:rPr>
        <w:t xml:space="preserve"> </w:t>
      </w:r>
      <w:r>
        <w:rPr>
          <w:rFonts w:ascii="宋体" w:hAnsi="宋体" w:eastAsia="宋体" w:cs="宋体"/>
          <w:spacing w:val="-5"/>
          <w:sz w:val="21"/>
          <w:szCs w:val="21"/>
        </w:rPr>
        <w:t>4 月 11 日，公司第八届三次董事会会议审议通过了《关于公司非公开发行股票方案</w:t>
      </w:r>
      <w:r>
        <w:rPr>
          <w:rFonts w:ascii="宋体" w:hAnsi="宋体" w:eastAsia="宋体" w:cs="宋体"/>
          <w:sz w:val="21"/>
          <w:szCs w:val="21"/>
        </w:rPr>
        <w:t xml:space="preserve"> </w:t>
      </w:r>
      <w:r>
        <w:rPr>
          <w:rFonts w:ascii="宋体" w:hAnsi="宋体" w:eastAsia="宋体" w:cs="宋体"/>
          <w:spacing w:val="-4"/>
          <w:sz w:val="21"/>
          <w:szCs w:val="21"/>
        </w:rPr>
        <w:t>的议案》、《关于湖南海利</w:t>
      </w:r>
      <w:r>
        <w:rPr>
          <w:rFonts w:ascii="宋体" w:hAnsi="宋体" w:eastAsia="宋体" w:cs="宋体"/>
          <w:spacing w:val="-3"/>
          <w:sz w:val="21"/>
          <w:szCs w:val="21"/>
        </w:rPr>
        <w:t>化</w:t>
      </w:r>
      <w:r>
        <w:rPr>
          <w:rFonts w:ascii="宋体" w:hAnsi="宋体" w:eastAsia="宋体" w:cs="宋体"/>
          <w:spacing w:val="-2"/>
          <w:sz w:val="21"/>
          <w:szCs w:val="21"/>
        </w:rPr>
        <w:t>工股份有限公司第一期员工持股计划(草案) 及摘要的议案》、《湖</w:t>
      </w:r>
      <w:r>
        <w:rPr>
          <w:rFonts w:ascii="宋体" w:hAnsi="宋体" w:eastAsia="宋体" w:cs="宋体"/>
          <w:sz w:val="21"/>
          <w:szCs w:val="21"/>
        </w:rPr>
        <w:t xml:space="preserve"> </w:t>
      </w:r>
      <w:r>
        <w:rPr>
          <w:rFonts w:ascii="宋体" w:hAnsi="宋体" w:eastAsia="宋体" w:cs="宋体"/>
          <w:spacing w:val="-1"/>
          <w:sz w:val="21"/>
          <w:szCs w:val="21"/>
        </w:rPr>
        <w:t>南</w:t>
      </w:r>
      <w:r>
        <w:rPr>
          <w:rFonts w:ascii="宋体" w:hAnsi="宋体" w:eastAsia="宋体" w:cs="宋体"/>
          <w:sz w:val="21"/>
          <w:szCs w:val="21"/>
        </w:rPr>
        <w:t xml:space="preserve">海利化工股份有限公司员工持股计划管理办法》、《湖南海利化工股份有限公司员工持股计划 </w:t>
      </w:r>
      <w:r>
        <w:rPr>
          <w:rFonts w:ascii="宋体" w:hAnsi="宋体" w:eastAsia="宋体" w:cs="宋体"/>
          <w:spacing w:val="-8"/>
          <w:sz w:val="21"/>
          <w:szCs w:val="21"/>
        </w:rPr>
        <w:t>持有人会议规则》等；2016 年 8 月 10 日，公司非公开发行股票申请已获得中国证监会受理；201</w:t>
      </w:r>
      <w:r>
        <w:rPr>
          <w:rFonts w:ascii="宋体" w:hAnsi="宋体" w:eastAsia="宋体" w:cs="宋体"/>
          <w:spacing w:val="-3"/>
          <w:sz w:val="21"/>
          <w:szCs w:val="21"/>
        </w:rPr>
        <w:t>7</w:t>
      </w:r>
      <w:r>
        <w:rPr>
          <w:rFonts w:ascii="宋体" w:hAnsi="宋体" w:eastAsia="宋体" w:cs="宋体"/>
          <w:sz w:val="21"/>
          <w:szCs w:val="21"/>
        </w:rPr>
        <w:t xml:space="preserve"> </w:t>
      </w:r>
      <w:r>
        <w:rPr>
          <w:rFonts w:ascii="宋体" w:hAnsi="宋体" w:eastAsia="宋体" w:cs="宋体"/>
          <w:spacing w:val="-18"/>
          <w:sz w:val="21"/>
          <w:szCs w:val="21"/>
        </w:rPr>
        <w:t>年 4</w:t>
      </w:r>
      <w:r>
        <w:rPr>
          <w:rFonts w:ascii="宋体" w:hAnsi="宋体" w:eastAsia="宋体" w:cs="宋体"/>
          <w:spacing w:val="-12"/>
          <w:sz w:val="21"/>
          <w:szCs w:val="21"/>
        </w:rPr>
        <w:t xml:space="preserve"> </w:t>
      </w:r>
      <w:r>
        <w:rPr>
          <w:rFonts w:ascii="宋体" w:hAnsi="宋体" w:eastAsia="宋体" w:cs="宋体"/>
          <w:spacing w:val="-9"/>
          <w:sz w:val="21"/>
          <w:szCs w:val="21"/>
        </w:rPr>
        <w:t>月 26 日，公司非公开发行股票申请获得中国证监会发审委审核通过；2017 年 8 月 11 日，公</w:t>
      </w:r>
      <w:r>
        <w:rPr>
          <w:rFonts w:ascii="宋体" w:hAnsi="宋体" w:eastAsia="宋体" w:cs="宋体"/>
          <w:sz w:val="21"/>
          <w:szCs w:val="21"/>
        </w:rPr>
        <w:t xml:space="preserve"> </w:t>
      </w:r>
      <w:r>
        <w:rPr>
          <w:rFonts w:ascii="宋体" w:hAnsi="宋体" w:eastAsia="宋体" w:cs="宋体"/>
          <w:spacing w:val="4"/>
          <w:sz w:val="21"/>
          <w:szCs w:val="21"/>
        </w:rPr>
        <w:t>司收到中国证监会出具</w:t>
      </w:r>
      <w:r>
        <w:rPr>
          <w:rFonts w:ascii="宋体" w:hAnsi="宋体" w:eastAsia="宋体" w:cs="宋体"/>
          <w:spacing w:val="2"/>
          <w:sz w:val="21"/>
          <w:szCs w:val="21"/>
        </w:rPr>
        <w:t>的《关于核准湖南海利化工股份有限公司非公开发行股票的批复》(证监</w:t>
      </w:r>
      <w:r>
        <w:rPr>
          <w:rFonts w:ascii="宋体" w:hAnsi="宋体" w:eastAsia="宋体" w:cs="宋体"/>
          <w:sz w:val="21"/>
          <w:szCs w:val="21"/>
        </w:rPr>
        <w:t xml:space="preserve"> </w:t>
      </w:r>
      <w:r>
        <w:rPr>
          <w:rFonts w:ascii="宋体" w:hAnsi="宋体" w:eastAsia="宋体" w:cs="宋体"/>
          <w:spacing w:val="-16"/>
          <w:sz w:val="21"/>
          <w:szCs w:val="21"/>
        </w:rPr>
        <w:t>许可[2</w:t>
      </w:r>
      <w:r>
        <w:rPr>
          <w:rFonts w:ascii="宋体" w:hAnsi="宋体" w:eastAsia="宋体" w:cs="宋体"/>
          <w:spacing w:val="-14"/>
          <w:sz w:val="21"/>
          <w:szCs w:val="21"/>
        </w:rPr>
        <w:t>0</w:t>
      </w:r>
      <w:r>
        <w:rPr>
          <w:rFonts w:ascii="宋体" w:hAnsi="宋体" w:eastAsia="宋体" w:cs="宋体"/>
          <w:spacing w:val="-8"/>
          <w:sz w:val="21"/>
          <w:szCs w:val="21"/>
        </w:rPr>
        <w:t>17]1431 号) 。2018 年 1 月 10 日，公司召开第一期员工持股计划 2018 年第一次持有人会</w:t>
      </w:r>
      <w:r>
        <w:rPr>
          <w:rFonts w:ascii="宋体" w:hAnsi="宋体" w:eastAsia="宋体" w:cs="宋体"/>
          <w:sz w:val="21"/>
          <w:szCs w:val="21"/>
        </w:rPr>
        <w:t xml:space="preserve"> </w:t>
      </w:r>
      <w:r>
        <w:rPr>
          <w:rFonts w:ascii="宋体" w:hAnsi="宋体" w:eastAsia="宋体" w:cs="宋体"/>
          <w:spacing w:val="-3"/>
          <w:sz w:val="21"/>
          <w:szCs w:val="21"/>
        </w:rPr>
        <w:t xml:space="preserve">议，会议审议通过了《关于公司〈第一期员工持股计划(草案)(认购非公开发行 </w:t>
      </w:r>
      <w:r>
        <w:rPr>
          <w:rFonts w:ascii="宋体" w:hAnsi="宋体" w:eastAsia="宋体" w:cs="宋体"/>
          <w:sz w:val="21"/>
          <w:szCs w:val="21"/>
        </w:rPr>
        <w:t>A</w:t>
      </w:r>
      <w:r>
        <w:rPr>
          <w:rFonts w:ascii="宋体" w:hAnsi="宋体" w:eastAsia="宋体" w:cs="宋体"/>
          <w:spacing w:val="-3"/>
          <w:sz w:val="21"/>
          <w:szCs w:val="21"/>
        </w:rPr>
        <w:t xml:space="preserve"> 股股票方式</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12"/>
          <w:sz w:val="21"/>
          <w:szCs w:val="21"/>
        </w:rPr>
        <w:t>(</w:t>
      </w:r>
      <w:r>
        <w:rPr>
          <w:rFonts w:ascii="宋体" w:hAnsi="宋体" w:eastAsia="宋体" w:cs="宋体"/>
          <w:spacing w:val="-11"/>
          <w:sz w:val="21"/>
          <w:szCs w:val="21"/>
        </w:rPr>
        <w:t>2</w:t>
      </w:r>
      <w:r>
        <w:rPr>
          <w:rFonts w:ascii="宋体" w:hAnsi="宋体" w:eastAsia="宋体" w:cs="宋体"/>
          <w:spacing w:val="-6"/>
          <w:sz w:val="21"/>
          <w:szCs w:val="21"/>
        </w:rPr>
        <w:t>018 年 1 月修订)的议案》等议案；2018 年 1 月 11 日，公司第八届二十次董事会会议审议通</w:t>
      </w:r>
      <w:r>
        <w:rPr>
          <w:rFonts w:ascii="宋体" w:hAnsi="宋体" w:eastAsia="宋体" w:cs="宋体"/>
          <w:sz w:val="21"/>
          <w:szCs w:val="21"/>
        </w:rPr>
        <w:t xml:space="preserve"> </w:t>
      </w:r>
      <w:r>
        <w:rPr>
          <w:rFonts w:ascii="宋体" w:hAnsi="宋体" w:eastAsia="宋体" w:cs="宋体"/>
          <w:spacing w:val="-1"/>
          <w:sz w:val="21"/>
          <w:szCs w:val="21"/>
        </w:rPr>
        <w:t>过了《湖南</w:t>
      </w:r>
      <w:r>
        <w:rPr>
          <w:rFonts w:ascii="宋体" w:hAnsi="宋体" w:eastAsia="宋体" w:cs="宋体"/>
          <w:sz w:val="21"/>
          <w:szCs w:val="21"/>
        </w:rPr>
        <w:t xml:space="preserve">海利化工股份有限公司第一期员工持股计划(草案) (认购非公开发行 A 股股票方式) </w:t>
      </w:r>
      <w:r>
        <w:rPr>
          <w:rFonts w:ascii="宋体" w:hAnsi="宋体" w:eastAsia="宋体" w:cs="宋体"/>
          <w:sz w:val="21"/>
          <w:szCs w:val="21"/>
        </w:rPr>
        <w:tab/>
      </w:r>
      <w:r>
        <w:rPr>
          <w:rFonts w:ascii="宋体" w:hAnsi="宋体" w:eastAsia="宋体" w:cs="宋体"/>
          <w:spacing w:val="-8"/>
          <w:sz w:val="21"/>
          <w:szCs w:val="21"/>
        </w:rPr>
        <w:t>(20</w:t>
      </w:r>
      <w:r>
        <w:rPr>
          <w:rFonts w:ascii="宋体" w:hAnsi="宋体" w:eastAsia="宋体" w:cs="宋体"/>
          <w:spacing w:val="-6"/>
          <w:sz w:val="21"/>
          <w:szCs w:val="21"/>
        </w:rPr>
        <w:t>1</w:t>
      </w:r>
      <w:r>
        <w:rPr>
          <w:rFonts w:ascii="宋体" w:hAnsi="宋体" w:eastAsia="宋体" w:cs="宋体"/>
          <w:spacing w:val="-4"/>
          <w:sz w:val="21"/>
          <w:szCs w:val="21"/>
        </w:rPr>
        <w:t>8 年 1 月修订) 》、《关于修订公司第一期员工持股计划涉及关联交易的议案》、《关于与</w:t>
      </w:r>
      <w:r>
        <w:rPr>
          <w:rFonts w:ascii="宋体" w:hAnsi="宋体" w:eastAsia="宋体" w:cs="宋体"/>
          <w:sz w:val="21"/>
          <w:szCs w:val="21"/>
        </w:rPr>
        <w:t xml:space="preserve"> </w:t>
      </w:r>
      <w:r>
        <w:rPr>
          <w:rFonts w:ascii="宋体" w:hAnsi="宋体" w:eastAsia="宋体" w:cs="宋体"/>
          <w:spacing w:val="-8"/>
          <w:sz w:val="21"/>
          <w:szCs w:val="21"/>
        </w:rPr>
        <w:t xml:space="preserve">招证资管—— </w:t>
      </w:r>
      <w:r>
        <w:rPr>
          <w:rFonts w:ascii="宋体" w:hAnsi="宋体" w:eastAsia="宋体" w:cs="宋体"/>
          <w:spacing w:val="-7"/>
          <w:sz w:val="21"/>
          <w:szCs w:val="21"/>
        </w:rPr>
        <w:t>同</w:t>
      </w:r>
      <w:r>
        <w:rPr>
          <w:rFonts w:ascii="宋体" w:hAnsi="宋体" w:eastAsia="宋体" w:cs="宋体"/>
          <w:spacing w:val="-4"/>
          <w:sz w:val="21"/>
          <w:szCs w:val="21"/>
        </w:rPr>
        <w:t>赢之湖南海利 1 号员工持股计划定向资产管理计划签订〈股份认购协议之补充协</w:t>
      </w:r>
      <w:r>
        <w:rPr>
          <w:rFonts w:ascii="宋体" w:hAnsi="宋体" w:eastAsia="宋体" w:cs="宋体"/>
          <w:sz w:val="21"/>
          <w:szCs w:val="21"/>
        </w:rPr>
        <w:t xml:space="preserve"> </w:t>
      </w:r>
      <w:r>
        <w:rPr>
          <w:rFonts w:ascii="宋体" w:hAnsi="宋体" w:eastAsia="宋体" w:cs="宋体"/>
          <w:spacing w:val="-1"/>
          <w:sz w:val="21"/>
          <w:szCs w:val="21"/>
        </w:rPr>
        <w:t>议</w:t>
      </w:r>
      <w:r>
        <w:rPr>
          <w:rFonts w:ascii="宋体" w:hAnsi="宋体" w:eastAsia="宋体" w:cs="宋体"/>
          <w:sz w:val="21"/>
          <w:szCs w:val="21"/>
        </w:rPr>
        <w:t xml:space="preserve">〉的议案》等；公司第一期员工持股计划通过“同赢海利资管计划”认购公司本次非公开发行 </w:t>
      </w:r>
      <w:r>
        <w:rPr>
          <w:rFonts w:ascii="宋体" w:hAnsi="宋体" w:eastAsia="宋体" w:cs="宋体"/>
          <w:spacing w:val="-11"/>
          <w:sz w:val="21"/>
          <w:szCs w:val="21"/>
        </w:rPr>
        <w:t>的股票金额由不超过 5,000 万元调整为不超过 3,820 万元， 认购股份由不超过 6,640,100 股调整</w:t>
      </w:r>
      <w:r>
        <w:rPr>
          <w:rFonts w:ascii="宋体" w:hAnsi="宋体" w:eastAsia="宋体" w:cs="宋体"/>
          <w:spacing w:val="-8"/>
          <w:sz w:val="21"/>
          <w:szCs w:val="21"/>
        </w:rPr>
        <w:t>为</w:t>
      </w:r>
      <w:r>
        <w:rPr>
          <w:rFonts w:ascii="宋体" w:hAnsi="宋体" w:eastAsia="宋体" w:cs="宋体"/>
          <w:sz w:val="21"/>
          <w:szCs w:val="21"/>
        </w:rPr>
        <w:t xml:space="preserve"> </w:t>
      </w:r>
      <w:r>
        <w:rPr>
          <w:rFonts w:ascii="宋体" w:hAnsi="宋体" w:eastAsia="宋体" w:cs="宋体"/>
          <w:spacing w:val="-38"/>
          <w:sz w:val="21"/>
          <w:szCs w:val="21"/>
        </w:rPr>
        <w:t>不</w:t>
      </w:r>
      <w:r>
        <w:rPr>
          <w:rFonts w:ascii="宋体" w:hAnsi="宋体" w:eastAsia="宋体" w:cs="宋体"/>
          <w:spacing w:val="-28"/>
          <w:sz w:val="21"/>
          <w:szCs w:val="21"/>
        </w:rPr>
        <w:t>超</w:t>
      </w:r>
      <w:r>
        <w:rPr>
          <w:rFonts w:ascii="宋体" w:hAnsi="宋体" w:eastAsia="宋体" w:cs="宋体"/>
          <w:spacing w:val="-19"/>
          <w:sz w:val="21"/>
          <w:szCs w:val="21"/>
        </w:rPr>
        <w:t>过 5,073,000 股，详见 2018 年 1 月 12 日、2018 年 1 月 13 日《中国证券报》、《上海证券报》、</w:t>
      </w:r>
      <w:r>
        <w:rPr>
          <w:rFonts w:ascii="宋体" w:hAnsi="宋体" w:eastAsia="宋体" w:cs="宋体"/>
          <w:sz w:val="21"/>
          <w:szCs w:val="21"/>
        </w:rPr>
        <w:t xml:space="preserve"> </w:t>
      </w:r>
      <w:r>
        <w:rPr>
          <w:rFonts w:ascii="宋体" w:hAnsi="宋体" w:eastAsia="宋体" w:cs="宋体"/>
          <w:spacing w:val="-2"/>
          <w:sz w:val="21"/>
          <w:szCs w:val="21"/>
        </w:rPr>
        <w:t>《证券时报》、上海证券交易所网站(www.sse.</w:t>
      </w:r>
      <w:r>
        <w:rPr>
          <w:rFonts w:ascii="宋体" w:hAnsi="宋体" w:eastAsia="宋体" w:cs="宋体"/>
          <w:sz w:val="21"/>
          <w:szCs w:val="21"/>
        </w:rPr>
        <w:t>com</w:t>
      </w:r>
      <w:r>
        <w:rPr>
          <w:rFonts w:ascii="宋体" w:hAnsi="宋体" w:eastAsia="宋体" w:cs="宋体"/>
          <w:spacing w:val="-2"/>
          <w:sz w:val="21"/>
          <w:szCs w:val="21"/>
        </w:rPr>
        <w:t>.</w:t>
      </w:r>
      <w:r>
        <w:rPr>
          <w:rFonts w:ascii="宋体" w:hAnsi="宋体" w:eastAsia="宋体" w:cs="宋体"/>
          <w:sz w:val="21"/>
          <w:szCs w:val="21"/>
        </w:rPr>
        <w:t>cn</w:t>
      </w:r>
      <w:r>
        <w:rPr>
          <w:rFonts w:ascii="宋体" w:hAnsi="宋体" w:eastAsia="宋体" w:cs="宋体"/>
          <w:spacing w:val="-2"/>
          <w:sz w:val="21"/>
          <w:szCs w:val="21"/>
        </w:rPr>
        <w:t>) 披露的《第一期员工持股计划 2018 年第</w:t>
      </w:r>
      <w:r>
        <w:rPr>
          <w:rFonts w:ascii="宋体" w:hAnsi="宋体" w:eastAsia="宋体" w:cs="宋体"/>
          <w:sz w:val="21"/>
          <w:szCs w:val="21"/>
        </w:rPr>
        <w:t xml:space="preserve"> </w:t>
      </w:r>
      <w:r>
        <w:rPr>
          <w:rFonts w:ascii="宋体" w:hAnsi="宋体" w:eastAsia="宋体" w:cs="宋体"/>
          <w:spacing w:val="1"/>
          <w:sz w:val="21"/>
          <w:szCs w:val="21"/>
        </w:rPr>
        <w:t>一次持有人会议决议</w:t>
      </w:r>
      <w:r>
        <w:rPr>
          <w:rFonts w:ascii="宋体" w:hAnsi="宋体" w:eastAsia="宋体" w:cs="宋体"/>
          <w:sz w:val="21"/>
          <w:szCs w:val="21"/>
        </w:rPr>
        <w:t xml:space="preserve">公告》(公告编号： 2018－002) 、《第八届二十次董事会决议公告》(公告 </w:t>
      </w:r>
      <w:r>
        <w:rPr>
          <w:rFonts w:ascii="宋体" w:hAnsi="宋体" w:eastAsia="宋体" w:cs="宋体"/>
          <w:spacing w:val="-6"/>
          <w:sz w:val="21"/>
          <w:szCs w:val="21"/>
        </w:rPr>
        <w:t>编号： 2018－003) 、《关于修订公司第一期员工持股计划涉及关联交易的公告》(公告编号：2018</w:t>
      </w:r>
      <w:r>
        <w:rPr>
          <w:rFonts w:ascii="宋体" w:hAnsi="宋体" w:eastAsia="宋体" w:cs="宋体"/>
          <w:sz w:val="21"/>
          <w:szCs w:val="21"/>
        </w:rPr>
        <w:t xml:space="preserve"> </w:t>
      </w:r>
      <w:r>
        <w:rPr>
          <w:rFonts w:ascii="宋体" w:hAnsi="宋体" w:eastAsia="宋体" w:cs="宋体"/>
          <w:spacing w:val="-12"/>
          <w:sz w:val="21"/>
          <w:szCs w:val="21"/>
        </w:rPr>
        <w:t>－</w:t>
      </w:r>
      <w:r>
        <w:rPr>
          <w:rFonts w:ascii="宋体" w:hAnsi="宋体" w:eastAsia="宋体" w:cs="宋体"/>
          <w:spacing w:val="-7"/>
          <w:sz w:val="21"/>
          <w:szCs w:val="21"/>
        </w:rPr>
        <w:t>0</w:t>
      </w:r>
      <w:r>
        <w:rPr>
          <w:rFonts w:ascii="宋体" w:hAnsi="宋体" w:eastAsia="宋体" w:cs="宋体"/>
          <w:spacing w:val="-6"/>
          <w:sz w:val="21"/>
          <w:szCs w:val="21"/>
        </w:rPr>
        <w:t>05) 、《第一期员工持股计划(草案)(认购非公开发行 A 股股票方式)(2018 年 1 月修订) 》、</w:t>
      </w:r>
      <w:r>
        <w:rPr>
          <w:rFonts w:ascii="宋体" w:hAnsi="宋体" w:eastAsia="宋体" w:cs="宋体"/>
          <w:sz w:val="21"/>
          <w:szCs w:val="21"/>
        </w:rPr>
        <w:t xml:space="preserve"> </w:t>
      </w:r>
      <w:r>
        <w:rPr>
          <w:rFonts w:ascii="宋体" w:hAnsi="宋体" w:eastAsia="宋体" w:cs="宋体"/>
          <w:spacing w:val="1"/>
          <w:sz w:val="21"/>
          <w:szCs w:val="21"/>
        </w:rPr>
        <w:t>《关于第一期员工持</w:t>
      </w:r>
      <w:r>
        <w:rPr>
          <w:rFonts w:ascii="宋体" w:hAnsi="宋体" w:eastAsia="宋体" w:cs="宋体"/>
          <w:sz w:val="21"/>
          <w:szCs w:val="21"/>
        </w:rPr>
        <w:t xml:space="preserve">股计划调整事项的公告》(公告编号：2018－006) 、《关于签订《招证资管 </w:t>
      </w:r>
      <w:r>
        <w:rPr>
          <w:rFonts w:ascii="宋体" w:hAnsi="宋体" w:eastAsia="宋体" w:cs="宋体"/>
          <w:spacing w:val="-8"/>
          <w:sz w:val="21"/>
          <w:szCs w:val="21"/>
        </w:rPr>
        <w:t>-同</w:t>
      </w:r>
      <w:r>
        <w:rPr>
          <w:rFonts w:ascii="宋体" w:hAnsi="宋体" w:eastAsia="宋体" w:cs="宋体"/>
          <w:spacing w:val="-5"/>
          <w:sz w:val="21"/>
          <w:szCs w:val="21"/>
        </w:rPr>
        <w:t>赢</w:t>
      </w:r>
      <w:r>
        <w:rPr>
          <w:rFonts w:ascii="宋体" w:hAnsi="宋体" w:eastAsia="宋体" w:cs="宋体"/>
          <w:spacing w:val="-4"/>
          <w:sz w:val="21"/>
          <w:szCs w:val="21"/>
        </w:rPr>
        <w:t>之湖南海利 1 号员工持股计划定向资产管理合同之补充协议二》的公告》(公告编号： 2018</w:t>
      </w:r>
      <w:r>
        <w:rPr>
          <w:rFonts w:ascii="宋体" w:hAnsi="宋体" w:eastAsia="宋体" w:cs="宋体"/>
          <w:sz w:val="21"/>
          <w:szCs w:val="21"/>
        </w:rPr>
        <w:t xml:space="preserve"> </w:t>
      </w:r>
      <w:r>
        <w:rPr>
          <w:rFonts w:ascii="宋体" w:hAnsi="宋体" w:eastAsia="宋体" w:cs="宋体"/>
          <w:spacing w:val="8"/>
          <w:sz w:val="21"/>
          <w:szCs w:val="21"/>
        </w:rPr>
        <w:t>－007)、</w:t>
      </w:r>
      <w:r>
        <w:rPr>
          <w:rFonts w:ascii="宋体" w:hAnsi="宋体" w:eastAsia="宋体" w:cs="宋体"/>
          <w:spacing w:val="4"/>
          <w:sz w:val="21"/>
          <w:szCs w:val="21"/>
        </w:rPr>
        <w:t>《关于非公开发行股票会后事项的公告》(公告编号：2018－009) 等。</w:t>
      </w:r>
    </w:p>
    <w:p>
      <w:pPr>
        <w:spacing w:before="2" w:line="251" w:lineRule="auto"/>
        <w:ind w:left="120" w:right="108" w:firstLine="427"/>
        <w:rPr>
          <w:rFonts w:ascii="宋体" w:hAnsi="宋体" w:eastAsia="宋体" w:cs="宋体"/>
          <w:sz w:val="21"/>
          <w:szCs w:val="21"/>
        </w:rPr>
      </w:pPr>
      <w:r>
        <w:rPr>
          <w:rFonts w:ascii="宋体" w:hAnsi="宋体" w:eastAsia="宋体" w:cs="宋体"/>
          <w:spacing w:val="-5"/>
          <w:sz w:val="21"/>
          <w:szCs w:val="21"/>
        </w:rPr>
        <w:t>公司第一期员工持股计划通过“招证资管-同赢之湖南海利 1 号员工持股计划定向资产管</w:t>
      </w:r>
      <w:r>
        <w:rPr>
          <w:rFonts w:ascii="宋体" w:hAnsi="宋体" w:eastAsia="宋体" w:cs="宋体"/>
          <w:spacing w:val="-2"/>
          <w:sz w:val="21"/>
          <w:szCs w:val="21"/>
        </w:rPr>
        <w:t>理</w:t>
      </w:r>
      <w:r>
        <w:rPr>
          <w:rFonts w:ascii="宋体" w:hAnsi="宋体" w:eastAsia="宋体" w:cs="宋体"/>
          <w:sz w:val="21"/>
          <w:szCs w:val="21"/>
        </w:rPr>
        <w:t xml:space="preserve">计 </w:t>
      </w:r>
      <w:r>
        <w:rPr>
          <w:rFonts w:ascii="宋体" w:hAnsi="宋体" w:eastAsia="宋体" w:cs="宋体"/>
          <w:spacing w:val="-30"/>
          <w:sz w:val="21"/>
          <w:szCs w:val="21"/>
        </w:rPr>
        <w:t>划”</w:t>
      </w:r>
      <w:r>
        <w:rPr>
          <w:rFonts w:ascii="宋体" w:hAnsi="宋体" w:eastAsia="宋体" w:cs="宋体"/>
          <w:spacing w:val="-25"/>
          <w:sz w:val="21"/>
          <w:szCs w:val="21"/>
        </w:rPr>
        <w:t>于</w:t>
      </w:r>
      <w:r>
        <w:rPr>
          <w:rFonts w:ascii="宋体" w:hAnsi="宋体" w:eastAsia="宋体" w:cs="宋体"/>
          <w:spacing w:val="-15"/>
          <w:sz w:val="21"/>
          <w:szCs w:val="21"/>
        </w:rPr>
        <w:t xml:space="preserve"> 2018 年 1 月认购公司 2016 年度非公开发行股票 5,073,000 股，认购价格人民币 7.53 元/股，</w:t>
      </w:r>
      <w:r>
        <w:rPr>
          <w:rFonts w:ascii="宋体" w:hAnsi="宋体" w:eastAsia="宋体" w:cs="宋体"/>
          <w:sz w:val="21"/>
          <w:szCs w:val="21"/>
        </w:rPr>
        <w:t xml:space="preserve"> </w:t>
      </w:r>
      <w:r>
        <w:rPr>
          <w:rFonts w:ascii="宋体" w:hAnsi="宋体" w:eastAsia="宋体" w:cs="宋体"/>
          <w:spacing w:val="-8"/>
          <w:sz w:val="21"/>
          <w:szCs w:val="21"/>
        </w:rPr>
        <w:t>占公</w:t>
      </w:r>
      <w:r>
        <w:rPr>
          <w:rFonts w:ascii="宋体" w:hAnsi="宋体" w:eastAsia="宋体" w:cs="宋体"/>
          <w:spacing w:val="-4"/>
          <w:sz w:val="21"/>
          <w:szCs w:val="21"/>
        </w:rPr>
        <w:t>司本次非公开发行后公司总股本的比例为 1.43%，锁定期为 36 个月；本次员工持股计划认购</w:t>
      </w:r>
    </w:p>
    <w:p>
      <w:pPr>
        <w:sectPr>
          <w:footerReference r:id="rId85" w:type="default"/>
          <w:pgSz w:w="11907" w:h="16839"/>
          <w:pgMar w:top="1387" w:right="1162" w:bottom="1395" w:left="1685" w:header="852" w:footer="1191" w:gutter="0"/>
          <w:cols w:space="720" w:num="1"/>
        </w:sectPr>
      </w:pPr>
    </w:p>
    <w:p>
      <w:pPr>
        <w:spacing w:before="164"/>
        <w:ind w:left="33" w:right="90" w:firstLine="21"/>
        <w:rPr>
          <w:rFonts w:ascii="宋体" w:hAnsi="宋体" w:eastAsia="宋体" w:cs="宋体"/>
          <w:sz w:val="21"/>
          <w:szCs w:val="21"/>
        </w:rPr>
      </w:pPr>
      <w:r>
        <w:rPr>
          <w:rFonts w:ascii="宋体" w:hAnsi="宋体" w:eastAsia="宋体" w:cs="宋体"/>
          <w:spacing w:val="-6"/>
          <w:sz w:val="21"/>
          <w:szCs w:val="21"/>
        </w:rPr>
        <w:t xml:space="preserve">的股份已于 </w:t>
      </w:r>
      <w:r>
        <w:rPr>
          <w:rFonts w:ascii="Times New Roman" w:hAnsi="Times New Roman" w:eastAsia="Times New Roman" w:cs="Times New Roman"/>
          <w:spacing w:val="-6"/>
          <w:sz w:val="21"/>
          <w:szCs w:val="21"/>
        </w:rPr>
        <w:t>201</w:t>
      </w:r>
      <w:r>
        <w:rPr>
          <w:rFonts w:ascii="Times New Roman" w:hAnsi="Times New Roman" w:eastAsia="Times New Roman" w:cs="Times New Roman"/>
          <w:spacing w:val="-3"/>
          <w:sz w:val="21"/>
          <w:szCs w:val="21"/>
        </w:rPr>
        <w:t xml:space="preserve">8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 xml:space="preserve">月 </w:t>
      </w:r>
      <w:r>
        <w:rPr>
          <w:rFonts w:ascii="Times New Roman" w:hAnsi="Times New Roman" w:eastAsia="Times New Roman" w:cs="Times New Roman"/>
          <w:spacing w:val="-3"/>
          <w:sz w:val="21"/>
          <w:szCs w:val="21"/>
        </w:rPr>
        <w:t xml:space="preserve">31 </w:t>
      </w:r>
      <w:r>
        <w:rPr>
          <w:rFonts w:ascii="宋体" w:hAnsi="宋体" w:eastAsia="宋体" w:cs="宋体"/>
          <w:spacing w:val="-3"/>
          <w:sz w:val="21"/>
          <w:szCs w:val="21"/>
        </w:rPr>
        <w:t>日在中国证券登记结算有限责任公司上海分公司办理完毕股份登记手</w:t>
      </w:r>
      <w:r>
        <w:rPr>
          <w:rFonts w:ascii="宋体" w:hAnsi="宋体" w:eastAsia="宋体" w:cs="宋体"/>
          <w:sz w:val="21"/>
          <w:szCs w:val="21"/>
        </w:rPr>
        <w:t xml:space="preserve"> </w:t>
      </w:r>
      <w:r>
        <w:rPr>
          <w:rFonts w:ascii="宋体" w:hAnsi="宋体" w:eastAsia="宋体" w:cs="宋体"/>
          <w:spacing w:val="-7"/>
          <w:sz w:val="21"/>
          <w:szCs w:val="21"/>
        </w:rPr>
        <w:t xml:space="preserve">续， 详见 </w:t>
      </w:r>
      <w:r>
        <w:rPr>
          <w:rFonts w:ascii="Times New Roman" w:hAnsi="Times New Roman" w:eastAsia="Times New Roman" w:cs="Times New Roman"/>
          <w:spacing w:val="-7"/>
          <w:sz w:val="21"/>
          <w:szCs w:val="21"/>
        </w:rPr>
        <w:t xml:space="preserve">2018 </w:t>
      </w:r>
      <w:r>
        <w:rPr>
          <w:rFonts w:ascii="宋体" w:hAnsi="宋体" w:eastAsia="宋体" w:cs="宋体"/>
          <w:spacing w:val="-7"/>
          <w:sz w:val="21"/>
          <w:szCs w:val="21"/>
        </w:rPr>
        <w:t xml:space="preserve">年 </w:t>
      </w:r>
      <w:r>
        <w:rPr>
          <w:rFonts w:ascii="Times New Roman" w:hAnsi="Times New Roman" w:eastAsia="Times New Roman" w:cs="Times New Roman"/>
          <w:spacing w:val="-7"/>
          <w:sz w:val="21"/>
          <w:szCs w:val="21"/>
        </w:rPr>
        <w:t xml:space="preserve">2 </w:t>
      </w:r>
      <w:r>
        <w:rPr>
          <w:rFonts w:ascii="宋体" w:hAnsi="宋体" w:eastAsia="宋体" w:cs="宋体"/>
          <w:spacing w:val="-7"/>
          <w:sz w:val="21"/>
          <w:szCs w:val="21"/>
        </w:rPr>
        <w:t xml:space="preserve">月 </w:t>
      </w:r>
      <w:r>
        <w:rPr>
          <w:rFonts w:ascii="Times New Roman" w:hAnsi="Times New Roman" w:eastAsia="Times New Roman" w:cs="Times New Roman"/>
          <w:spacing w:val="-7"/>
          <w:sz w:val="21"/>
          <w:szCs w:val="21"/>
        </w:rPr>
        <w:t xml:space="preserve">2 </w:t>
      </w:r>
      <w:r>
        <w:rPr>
          <w:rFonts w:ascii="宋体" w:hAnsi="宋体" w:eastAsia="宋体" w:cs="宋体"/>
          <w:spacing w:val="-7"/>
          <w:sz w:val="21"/>
          <w:szCs w:val="21"/>
        </w:rPr>
        <w:t>日《中国证券报》、《上海证券报》、《证券时报》、上海证券交易所</w:t>
      </w:r>
      <w:r>
        <w:rPr>
          <w:rFonts w:ascii="宋体" w:hAnsi="宋体" w:eastAsia="宋体" w:cs="宋体"/>
          <w:spacing w:val="-6"/>
          <w:sz w:val="21"/>
          <w:szCs w:val="21"/>
        </w:rPr>
        <w:t>网</w:t>
      </w:r>
      <w:r>
        <w:rPr>
          <w:rFonts w:ascii="宋体" w:hAnsi="宋体" w:eastAsia="宋体" w:cs="宋体"/>
          <w:sz w:val="21"/>
          <w:szCs w:val="21"/>
        </w:rPr>
        <w:t xml:space="preserve"> </w:t>
      </w:r>
      <w:r>
        <w:rPr>
          <w:rFonts w:ascii="宋体" w:hAnsi="宋体" w:eastAsia="宋体" w:cs="宋体"/>
          <w:spacing w:val="12"/>
          <w:sz w:val="21"/>
          <w:szCs w:val="21"/>
        </w:rPr>
        <w:t>站(</w:t>
      </w:r>
      <w:r>
        <w:rPr>
          <w:rFonts w:ascii="Times New Roman" w:hAnsi="Times New Roman" w:eastAsia="Times New Roman" w:cs="Times New Roman"/>
          <w:sz w:val="21"/>
          <w:szCs w:val="21"/>
        </w:rPr>
        <w:t>www</w:t>
      </w:r>
      <w:r>
        <w:rPr>
          <w:rFonts w:ascii="Times New Roman" w:hAnsi="Times New Roman" w:eastAsia="Times New Roman" w:cs="Times New Roman"/>
          <w:spacing w:val="12"/>
          <w:sz w:val="21"/>
          <w:szCs w:val="21"/>
        </w:rPr>
        <w:t>.</w:t>
      </w:r>
      <w:r>
        <w:rPr>
          <w:rFonts w:ascii="Times New Roman" w:hAnsi="Times New Roman" w:eastAsia="Times New Roman" w:cs="Times New Roman"/>
          <w:sz w:val="21"/>
          <w:szCs w:val="21"/>
        </w:rPr>
        <w:t>sse</w:t>
      </w:r>
      <w:r>
        <w:rPr>
          <w:rFonts w:ascii="Times New Roman" w:hAnsi="Times New Roman" w:eastAsia="Times New Roman" w:cs="Times New Roman"/>
          <w:spacing w:val="12"/>
          <w:sz w:val="21"/>
          <w:szCs w:val="21"/>
        </w:rPr>
        <w:t>.</w:t>
      </w:r>
      <w:r>
        <w:rPr>
          <w:rFonts w:ascii="Times New Roman" w:hAnsi="Times New Roman" w:eastAsia="Times New Roman" w:cs="Times New Roman"/>
          <w:sz w:val="21"/>
          <w:szCs w:val="21"/>
        </w:rPr>
        <w:t>com</w:t>
      </w:r>
      <w:r>
        <w:rPr>
          <w:rFonts w:ascii="Times New Roman" w:hAnsi="Times New Roman" w:eastAsia="Times New Roman" w:cs="Times New Roman"/>
          <w:spacing w:val="6"/>
          <w:sz w:val="21"/>
          <w:szCs w:val="21"/>
        </w:rPr>
        <w:t>.</w:t>
      </w:r>
      <w:r>
        <w:rPr>
          <w:rFonts w:ascii="Times New Roman" w:hAnsi="Times New Roman" w:eastAsia="Times New Roman" w:cs="Times New Roman"/>
          <w:sz w:val="21"/>
          <w:szCs w:val="21"/>
        </w:rPr>
        <w:t>cn</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)披露的《公司非公开发行股票发行结果暨股本变动公告》(公告编号：</w:t>
      </w:r>
      <w:r>
        <w:rPr>
          <w:rFonts w:ascii="宋体" w:hAnsi="宋体" w:eastAsia="宋体" w:cs="宋体"/>
          <w:sz w:val="21"/>
          <w:szCs w:val="21"/>
        </w:rPr>
        <w:t xml:space="preserve">   </w:t>
      </w:r>
      <w:r>
        <w:rPr>
          <w:rFonts w:ascii="Times New Roman" w:hAnsi="Times New Roman" w:eastAsia="Times New Roman" w:cs="Times New Roman"/>
          <w:spacing w:val="2"/>
          <w:sz w:val="21"/>
          <w:szCs w:val="21"/>
        </w:rPr>
        <w:t>2018-012</w:t>
      </w:r>
      <w:r>
        <w:rPr>
          <w:rFonts w:ascii="宋体" w:hAnsi="宋体" w:eastAsia="宋体" w:cs="宋体"/>
          <w:spacing w:val="2"/>
          <w:sz w:val="21"/>
          <w:szCs w:val="21"/>
        </w:rPr>
        <w:t>)、  《关于第一期员工持股计划完成</w:t>
      </w:r>
      <w:r>
        <w:rPr>
          <w:rFonts w:ascii="宋体" w:hAnsi="宋体" w:eastAsia="宋体" w:cs="宋体"/>
          <w:spacing w:val="1"/>
          <w:sz w:val="21"/>
          <w:szCs w:val="21"/>
        </w:rPr>
        <w:t>股票购买的公告》(公告编号：</w:t>
      </w:r>
      <w:r>
        <w:rPr>
          <w:rFonts w:ascii="Times New Roman" w:hAnsi="Times New Roman" w:eastAsia="Times New Roman" w:cs="Times New Roman"/>
          <w:spacing w:val="1"/>
          <w:sz w:val="21"/>
          <w:szCs w:val="21"/>
        </w:rPr>
        <w:t>2018-013</w:t>
      </w:r>
      <w:r>
        <w:rPr>
          <w:rFonts w:ascii="宋体" w:hAnsi="宋体" w:eastAsia="宋体" w:cs="宋体"/>
          <w:spacing w:val="1"/>
          <w:sz w:val="21"/>
          <w:szCs w:val="21"/>
        </w:rPr>
        <w:t>)。</w:t>
      </w:r>
    </w:p>
    <w:p>
      <w:pPr>
        <w:spacing w:before="2" w:line="239" w:lineRule="auto"/>
        <w:ind w:left="33" w:firstLine="419"/>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9"/>
          <w:sz w:val="21"/>
          <w:szCs w:val="21"/>
        </w:rPr>
        <w:t>0</w:t>
      </w:r>
      <w:r>
        <w:rPr>
          <w:rFonts w:ascii="Times New Roman" w:hAnsi="Times New Roman" w:eastAsia="Times New Roman" w:cs="Times New Roman"/>
          <w:spacing w:val="-6"/>
          <w:sz w:val="21"/>
          <w:szCs w:val="21"/>
        </w:rPr>
        <w:t xml:space="preserve">21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2 </w:t>
      </w:r>
      <w:r>
        <w:rPr>
          <w:rFonts w:ascii="宋体" w:hAnsi="宋体" w:eastAsia="宋体" w:cs="宋体"/>
          <w:spacing w:val="-6"/>
          <w:sz w:val="21"/>
          <w:szCs w:val="21"/>
        </w:rPr>
        <w:t xml:space="preserve">月 </w:t>
      </w:r>
      <w:r>
        <w:rPr>
          <w:rFonts w:ascii="Times New Roman" w:hAnsi="Times New Roman" w:eastAsia="Times New Roman" w:cs="Times New Roman"/>
          <w:spacing w:val="-6"/>
          <w:sz w:val="21"/>
          <w:szCs w:val="21"/>
        </w:rPr>
        <w:t xml:space="preserve">5 </w:t>
      </w:r>
      <w:r>
        <w:rPr>
          <w:rFonts w:ascii="宋体" w:hAnsi="宋体" w:eastAsia="宋体" w:cs="宋体"/>
          <w:spacing w:val="-6"/>
          <w:sz w:val="21"/>
          <w:szCs w:val="21"/>
        </w:rPr>
        <w:t>日， 公司第一期员工持股计划通过“招证资管</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同赢之湖南海利 </w:t>
      </w:r>
      <w:r>
        <w:rPr>
          <w:rFonts w:ascii="Times New Roman" w:hAnsi="Times New Roman" w:eastAsia="Times New Roman" w:cs="Times New Roman"/>
          <w:spacing w:val="-6"/>
          <w:sz w:val="21"/>
          <w:szCs w:val="21"/>
        </w:rPr>
        <w:t xml:space="preserve">1 </w:t>
      </w:r>
      <w:r>
        <w:rPr>
          <w:rFonts w:ascii="宋体" w:hAnsi="宋体" w:eastAsia="宋体" w:cs="宋体"/>
          <w:spacing w:val="-6"/>
          <w:sz w:val="21"/>
          <w:szCs w:val="21"/>
        </w:rPr>
        <w:t>号员工持股</w:t>
      </w:r>
      <w:r>
        <w:rPr>
          <w:rFonts w:ascii="宋体" w:hAnsi="宋体" w:eastAsia="宋体" w:cs="宋体"/>
          <w:sz w:val="21"/>
          <w:szCs w:val="21"/>
        </w:rPr>
        <w:t xml:space="preserve"> </w:t>
      </w:r>
      <w:r>
        <w:rPr>
          <w:rFonts w:ascii="宋体" w:hAnsi="宋体" w:eastAsia="宋体" w:cs="宋体"/>
          <w:spacing w:val="-2"/>
          <w:sz w:val="21"/>
          <w:szCs w:val="21"/>
        </w:rPr>
        <w:t>计划定向</w:t>
      </w:r>
      <w:r>
        <w:rPr>
          <w:rFonts w:ascii="宋体" w:hAnsi="宋体" w:eastAsia="宋体" w:cs="宋体"/>
          <w:spacing w:val="-1"/>
          <w:sz w:val="21"/>
          <w:szCs w:val="21"/>
        </w:rPr>
        <w:t xml:space="preserve">资产管理计划”持有的 </w:t>
      </w:r>
      <w:r>
        <w:rPr>
          <w:rFonts w:ascii="Times New Roman" w:hAnsi="Times New Roman" w:eastAsia="Times New Roman" w:cs="Times New Roman"/>
          <w:spacing w:val="-1"/>
          <w:sz w:val="21"/>
          <w:szCs w:val="21"/>
        </w:rPr>
        <w:t xml:space="preserve">5,073,000 </w:t>
      </w:r>
      <w:r>
        <w:rPr>
          <w:rFonts w:ascii="宋体" w:hAnsi="宋体" w:eastAsia="宋体" w:cs="宋体"/>
          <w:spacing w:val="-1"/>
          <w:sz w:val="21"/>
          <w:szCs w:val="21"/>
        </w:rPr>
        <w:t>股限售股份解除限售，实现上市流通。具体内容详见</w:t>
      </w:r>
      <w:r>
        <w:rPr>
          <w:rFonts w:ascii="宋体" w:hAnsi="宋体" w:eastAsia="宋体" w:cs="宋体"/>
          <w:sz w:val="21"/>
          <w:szCs w:val="21"/>
        </w:rPr>
        <w:t xml:space="preserve">  </w:t>
      </w:r>
      <w:r>
        <w:rPr>
          <w:rFonts w:ascii="Times New Roman" w:hAnsi="Times New Roman" w:eastAsia="Times New Roman" w:cs="Times New Roman"/>
          <w:spacing w:val="-32"/>
          <w:sz w:val="21"/>
          <w:szCs w:val="21"/>
        </w:rPr>
        <w:t>20</w:t>
      </w:r>
      <w:r>
        <w:rPr>
          <w:rFonts w:ascii="Times New Roman" w:hAnsi="Times New Roman" w:eastAsia="Times New Roman" w:cs="Times New Roman"/>
          <w:spacing w:val="-20"/>
          <w:sz w:val="21"/>
          <w:szCs w:val="21"/>
        </w:rPr>
        <w:t>2</w:t>
      </w:r>
      <w:r>
        <w:rPr>
          <w:rFonts w:ascii="Times New Roman" w:hAnsi="Times New Roman" w:eastAsia="Times New Roman" w:cs="Times New Roman"/>
          <w:spacing w:val="-16"/>
          <w:sz w:val="21"/>
          <w:szCs w:val="21"/>
        </w:rPr>
        <w:t xml:space="preserve">1 </w:t>
      </w:r>
      <w:r>
        <w:rPr>
          <w:rFonts w:ascii="宋体" w:hAnsi="宋体" w:eastAsia="宋体" w:cs="宋体"/>
          <w:spacing w:val="-16"/>
          <w:sz w:val="21"/>
          <w:szCs w:val="21"/>
        </w:rPr>
        <w:t>年</w:t>
      </w:r>
      <w:r>
        <w:rPr>
          <w:rFonts w:ascii="Times New Roman" w:hAnsi="Times New Roman" w:eastAsia="Times New Roman" w:cs="Times New Roman"/>
          <w:spacing w:val="-16"/>
          <w:sz w:val="21"/>
          <w:szCs w:val="21"/>
        </w:rPr>
        <w:t xml:space="preserve">2 </w:t>
      </w:r>
      <w:r>
        <w:rPr>
          <w:rFonts w:ascii="宋体" w:hAnsi="宋体" w:eastAsia="宋体" w:cs="宋体"/>
          <w:spacing w:val="-16"/>
          <w:sz w:val="21"/>
          <w:szCs w:val="21"/>
        </w:rPr>
        <w:t>月</w:t>
      </w:r>
      <w:r>
        <w:rPr>
          <w:rFonts w:ascii="Times New Roman" w:hAnsi="Times New Roman" w:eastAsia="Times New Roman" w:cs="Times New Roman"/>
          <w:spacing w:val="-16"/>
          <w:sz w:val="21"/>
          <w:szCs w:val="21"/>
        </w:rPr>
        <w:t xml:space="preserve">2 </w:t>
      </w:r>
      <w:r>
        <w:rPr>
          <w:rFonts w:ascii="宋体" w:hAnsi="宋体" w:eastAsia="宋体" w:cs="宋体"/>
          <w:spacing w:val="-16"/>
          <w:sz w:val="21"/>
          <w:szCs w:val="21"/>
        </w:rPr>
        <w:t>日《中国证券报》、《上海证券报》、《证券时报》、上海证券交易所网站(</w:t>
      </w:r>
      <w:r>
        <w:rPr>
          <w:rFonts w:ascii="Times New Roman" w:hAnsi="Times New Roman" w:eastAsia="Times New Roman" w:cs="Times New Roman"/>
          <w:spacing w:val="-16"/>
          <w:sz w:val="21"/>
          <w:szCs w:val="21"/>
        </w:rPr>
        <w:t xml:space="preserve">www.sse.com.cn </w:t>
      </w:r>
      <w:r>
        <w:rPr>
          <w:rFonts w:ascii="宋体" w:hAnsi="宋体" w:eastAsia="宋体" w:cs="宋体"/>
          <w:spacing w:val="-16"/>
          <w:sz w:val="21"/>
          <w:szCs w:val="21"/>
        </w:rPr>
        <w:t>)</w:t>
      </w:r>
      <w:r>
        <w:rPr>
          <w:rFonts w:ascii="宋体" w:hAnsi="宋体" w:eastAsia="宋体" w:cs="宋体"/>
          <w:sz w:val="21"/>
          <w:szCs w:val="21"/>
        </w:rPr>
        <w:t xml:space="preserve"> </w:t>
      </w:r>
      <w:r>
        <w:rPr>
          <w:rFonts w:ascii="宋体" w:hAnsi="宋体" w:eastAsia="宋体" w:cs="宋体"/>
          <w:spacing w:val="4"/>
          <w:sz w:val="21"/>
          <w:szCs w:val="21"/>
        </w:rPr>
        <w:t>披露</w:t>
      </w:r>
      <w:r>
        <w:rPr>
          <w:rFonts w:ascii="宋体" w:hAnsi="宋体" w:eastAsia="宋体" w:cs="宋体"/>
          <w:spacing w:val="2"/>
          <w:sz w:val="21"/>
          <w:szCs w:val="21"/>
        </w:rPr>
        <w:t xml:space="preserve">《非公开发行限售股上市流通公告》(公告编号： </w:t>
      </w:r>
      <w:r>
        <w:rPr>
          <w:rFonts w:ascii="Times New Roman" w:hAnsi="Times New Roman" w:eastAsia="Times New Roman" w:cs="Times New Roman"/>
          <w:spacing w:val="2"/>
          <w:sz w:val="21"/>
          <w:szCs w:val="21"/>
        </w:rPr>
        <w:t>2021-003</w:t>
      </w:r>
      <w:r>
        <w:rPr>
          <w:rFonts w:ascii="宋体" w:hAnsi="宋体" w:eastAsia="宋体" w:cs="宋体"/>
          <w:spacing w:val="2"/>
          <w:sz w:val="21"/>
          <w:szCs w:val="21"/>
        </w:rPr>
        <w:t>)。</w:t>
      </w:r>
    </w:p>
    <w:p>
      <w:pPr>
        <w:spacing w:before="2" w:line="235" w:lineRule="auto"/>
        <w:ind w:left="36" w:right="88" w:firstLine="416"/>
        <w:rPr>
          <w:rFonts w:ascii="宋体" w:hAnsi="宋体" w:eastAsia="宋体" w:cs="宋体"/>
          <w:sz w:val="21"/>
          <w:szCs w:val="21"/>
        </w:rPr>
      </w:pPr>
      <w:r>
        <w:rPr>
          <w:rFonts w:ascii="Times New Roman" w:hAnsi="Times New Roman" w:eastAsia="Times New Roman" w:cs="Times New Roman"/>
          <w:spacing w:val="-8"/>
          <w:sz w:val="21"/>
          <w:szCs w:val="21"/>
        </w:rPr>
        <w:t xml:space="preserve">2021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4 </w:t>
      </w:r>
      <w:r>
        <w:rPr>
          <w:rFonts w:ascii="宋体" w:hAnsi="宋体" w:eastAsia="宋体" w:cs="宋体"/>
          <w:spacing w:val="-8"/>
          <w:sz w:val="21"/>
          <w:szCs w:val="21"/>
        </w:rPr>
        <w:t>月</w:t>
      </w:r>
      <w:r>
        <w:rPr>
          <w:rFonts w:ascii="宋体" w:hAnsi="宋体" w:eastAsia="宋体" w:cs="宋体"/>
          <w:spacing w:val="-7"/>
          <w:sz w:val="21"/>
          <w:szCs w:val="21"/>
        </w:rPr>
        <w:t xml:space="preserve"> </w:t>
      </w:r>
      <w:r>
        <w:rPr>
          <w:rFonts w:ascii="Times New Roman" w:hAnsi="Times New Roman" w:eastAsia="Times New Roman" w:cs="Times New Roman"/>
          <w:spacing w:val="-4"/>
          <w:sz w:val="21"/>
          <w:szCs w:val="21"/>
        </w:rPr>
        <w:t xml:space="preserve">20 </w:t>
      </w:r>
      <w:r>
        <w:rPr>
          <w:rFonts w:ascii="宋体" w:hAnsi="宋体" w:eastAsia="宋体" w:cs="宋体"/>
          <w:spacing w:val="-4"/>
          <w:sz w:val="21"/>
          <w:szCs w:val="21"/>
        </w:rPr>
        <w:t xml:space="preserve">日， 公司 </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年年度股东大会审议通过《公司</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年度利润分配预案》，</w:t>
      </w:r>
      <w:r>
        <w:rPr>
          <w:rFonts w:ascii="宋体" w:hAnsi="宋体" w:eastAsia="宋体" w:cs="宋体"/>
          <w:sz w:val="21"/>
          <w:szCs w:val="21"/>
        </w:rPr>
        <w:t xml:space="preserve"> </w:t>
      </w:r>
      <w:r>
        <w:rPr>
          <w:rFonts w:ascii="宋体" w:hAnsi="宋体" w:eastAsia="宋体" w:cs="宋体"/>
          <w:spacing w:val="-1"/>
          <w:sz w:val="21"/>
          <w:szCs w:val="21"/>
        </w:rPr>
        <w:t xml:space="preserve">以方案实施前的公司总股本 </w:t>
      </w:r>
      <w:r>
        <w:rPr>
          <w:rFonts w:ascii="Times New Roman" w:hAnsi="Times New Roman" w:eastAsia="Times New Roman" w:cs="Times New Roman"/>
          <w:spacing w:val="-1"/>
          <w:sz w:val="21"/>
          <w:szCs w:val="21"/>
        </w:rPr>
        <w:t xml:space="preserve">355,222,698 </w:t>
      </w:r>
      <w:r>
        <w:rPr>
          <w:rFonts w:ascii="宋体" w:hAnsi="宋体" w:eastAsia="宋体" w:cs="宋体"/>
          <w:spacing w:val="-1"/>
          <w:sz w:val="21"/>
          <w:szCs w:val="21"/>
        </w:rPr>
        <w:t>股为基数，向截至股权登记日(</w:t>
      </w:r>
      <w:r>
        <w:rPr>
          <w:rFonts w:ascii="Times New Roman" w:hAnsi="Times New Roman" w:eastAsia="Times New Roman" w:cs="Times New Roman"/>
          <w:spacing w:val="-1"/>
          <w:sz w:val="21"/>
          <w:szCs w:val="21"/>
        </w:rPr>
        <w:t>202</w:t>
      </w:r>
      <w:r>
        <w:rPr>
          <w:rFonts w:ascii="Times New Roman" w:hAnsi="Times New Roman" w:eastAsia="Times New Roman" w:cs="Times New Roman"/>
          <w:sz w:val="21"/>
          <w:szCs w:val="21"/>
        </w:rPr>
        <w:t>1</w:t>
      </w:r>
      <w:r>
        <w:rPr>
          <w:rFonts w:ascii="宋体" w:hAnsi="宋体" w:eastAsia="宋体" w:cs="宋体"/>
          <w:sz w:val="21"/>
          <w:szCs w:val="21"/>
        </w:rPr>
        <w:t xml:space="preserve">年 </w:t>
      </w:r>
      <w:r>
        <w:rPr>
          <w:rFonts w:ascii="Times New Roman" w:hAnsi="Times New Roman" w:eastAsia="Times New Roman" w:cs="Times New Roman"/>
          <w:sz w:val="21"/>
          <w:szCs w:val="21"/>
        </w:rPr>
        <w:t xml:space="preserve">5 </w:t>
      </w:r>
      <w:r>
        <w:rPr>
          <w:rFonts w:ascii="宋体" w:hAnsi="宋体" w:eastAsia="宋体" w:cs="宋体"/>
          <w:sz w:val="21"/>
          <w:szCs w:val="21"/>
        </w:rPr>
        <w:t xml:space="preserve">月 </w:t>
      </w:r>
      <w:r>
        <w:rPr>
          <w:rFonts w:ascii="Times New Roman" w:hAnsi="Times New Roman" w:eastAsia="Times New Roman" w:cs="Times New Roman"/>
          <w:sz w:val="21"/>
          <w:szCs w:val="21"/>
        </w:rPr>
        <w:t xml:space="preserve">24 </w:t>
      </w:r>
      <w:r>
        <w:rPr>
          <w:rFonts w:ascii="宋体" w:hAnsi="宋体" w:eastAsia="宋体" w:cs="宋体"/>
          <w:sz w:val="21"/>
          <w:szCs w:val="21"/>
        </w:rPr>
        <w:t xml:space="preserve">日) 收市 </w:t>
      </w:r>
      <w:r>
        <w:rPr>
          <w:rFonts w:ascii="宋体" w:hAnsi="宋体" w:eastAsia="宋体" w:cs="宋体"/>
          <w:spacing w:val="-4"/>
          <w:sz w:val="21"/>
          <w:szCs w:val="21"/>
        </w:rPr>
        <w:t>在册</w:t>
      </w:r>
      <w:r>
        <w:rPr>
          <w:rFonts w:ascii="宋体" w:hAnsi="宋体" w:eastAsia="宋体" w:cs="宋体"/>
          <w:spacing w:val="-3"/>
          <w:sz w:val="21"/>
          <w:szCs w:val="21"/>
        </w:rPr>
        <w:t>的</w:t>
      </w:r>
      <w:r>
        <w:rPr>
          <w:rFonts w:ascii="宋体" w:hAnsi="宋体" w:eastAsia="宋体" w:cs="宋体"/>
          <w:spacing w:val="-2"/>
          <w:sz w:val="21"/>
          <w:szCs w:val="21"/>
        </w:rPr>
        <w:t xml:space="preserve">全体股东每股派发现金红利 </w:t>
      </w:r>
      <w:r>
        <w:rPr>
          <w:rFonts w:ascii="Times New Roman" w:hAnsi="Times New Roman" w:eastAsia="Times New Roman" w:cs="Times New Roman"/>
          <w:spacing w:val="-2"/>
          <w:sz w:val="21"/>
          <w:szCs w:val="21"/>
        </w:rPr>
        <w:t xml:space="preserve">0.04 </w:t>
      </w:r>
      <w:r>
        <w:rPr>
          <w:rFonts w:ascii="宋体" w:hAnsi="宋体" w:eastAsia="宋体" w:cs="宋体"/>
          <w:spacing w:val="-2"/>
          <w:sz w:val="21"/>
          <w:szCs w:val="21"/>
        </w:rPr>
        <w:t xml:space="preserve">元(含税) ，每股派送红股 </w:t>
      </w:r>
      <w:r>
        <w:rPr>
          <w:rFonts w:ascii="Times New Roman" w:hAnsi="Times New Roman" w:eastAsia="Times New Roman" w:cs="Times New Roman"/>
          <w:spacing w:val="-2"/>
          <w:sz w:val="21"/>
          <w:szCs w:val="21"/>
        </w:rPr>
        <w:t xml:space="preserve">0.2 </w:t>
      </w:r>
      <w:r>
        <w:rPr>
          <w:rFonts w:ascii="宋体" w:hAnsi="宋体" w:eastAsia="宋体" w:cs="宋体"/>
          <w:spacing w:val="-2"/>
          <w:sz w:val="21"/>
          <w:szCs w:val="21"/>
        </w:rPr>
        <w:t>股， 以资本公积金向全体</w:t>
      </w:r>
      <w:r>
        <w:rPr>
          <w:rFonts w:ascii="宋体" w:hAnsi="宋体" w:eastAsia="宋体" w:cs="宋体"/>
          <w:sz w:val="21"/>
          <w:szCs w:val="21"/>
        </w:rPr>
        <w:t xml:space="preserve"> </w:t>
      </w:r>
      <w:r>
        <w:rPr>
          <w:rFonts w:ascii="宋体" w:hAnsi="宋体" w:eastAsia="宋体" w:cs="宋体"/>
          <w:spacing w:val="-4"/>
          <w:sz w:val="21"/>
          <w:szCs w:val="21"/>
        </w:rPr>
        <w:t>股</w:t>
      </w:r>
      <w:r>
        <w:rPr>
          <w:rFonts w:ascii="宋体" w:hAnsi="宋体" w:eastAsia="宋体" w:cs="宋体"/>
          <w:spacing w:val="-2"/>
          <w:sz w:val="21"/>
          <w:szCs w:val="21"/>
        </w:rPr>
        <w:t>东每股转增</w:t>
      </w:r>
      <w:r>
        <w:rPr>
          <w:rFonts w:ascii="Times New Roman" w:hAnsi="Times New Roman" w:eastAsia="Times New Roman" w:cs="Times New Roman"/>
          <w:spacing w:val="-2"/>
          <w:sz w:val="21"/>
          <w:szCs w:val="21"/>
        </w:rPr>
        <w:t xml:space="preserve">0.1 </w:t>
      </w:r>
      <w:r>
        <w:rPr>
          <w:rFonts w:ascii="宋体" w:hAnsi="宋体" w:eastAsia="宋体" w:cs="宋体"/>
          <w:spacing w:val="-2"/>
          <w:sz w:val="21"/>
          <w:szCs w:val="21"/>
        </w:rPr>
        <w:t xml:space="preserve">股，本次利润分配实施后公司第一期员工持股计划持股数增加至 </w:t>
      </w:r>
      <w:r>
        <w:rPr>
          <w:rFonts w:ascii="Times New Roman" w:hAnsi="Times New Roman" w:eastAsia="Times New Roman" w:cs="Times New Roman"/>
          <w:spacing w:val="-2"/>
          <w:sz w:val="21"/>
          <w:szCs w:val="21"/>
        </w:rPr>
        <w:t xml:space="preserve">6,594,900  </w:t>
      </w:r>
      <w:r>
        <w:rPr>
          <w:rFonts w:ascii="宋体" w:hAnsi="宋体" w:eastAsia="宋体" w:cs="宋体"/>
          <w:spacing w:val="-2"/>
          <w:sz w:val="21"/>
          <w:szCs w:val="21"/>
        </w:rPr>
        <w:t>股。</w:t>
      </w:r>
    </w:p>
    <w:p>
      <w:pPr>
        <w:spacing w:before="18"/>
        <w:ind w:left="37" w:right="88" w:firstLine="415"/>
        <w:rPr>
          <w:rFonts w:ascii="宋体" w:hAnsi="宋体" w:eastAsia="宋体" w:cs="宋体"/>
          <w:sz w:val="21"/>
          <w:szCs w:val="21"/>
        </w:rPr>
      </w:pPr>
      <w:r>
        <w:rPr>
          <w:rFonts w:ascii="Times New Roman" w:hAnsi="Times New Roman" w:eastAsia="Times New Roman" w:cs="Times New Roman"/>
          <w:spacing w:val="-9"/>
          <w:sz w:val="21"/>
          <w:szCs w:val="21"/>
        </w:rPr>
        <w:t>2</w:t>
      </w:r>
      <w:r>
        <w:rPr>
          <w:rFonts w:ascii="Times New Roman" w:hAnsi="Times New Roman" w:eastAsia="Times New Roman" w:cs="Times New Roman"/>
          <w:spacing w:val="-5"/>
          <w:sz w:val="21"/>
          <w:szCs w:val="21"/>
        </w:rPr>
        <w:t xml:space="preserve">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11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29 </w:t>
      </w:r>
      <w:r>
        <w:rPr>
          <w:rFonts w:ascii="宋体" w:hAnsi="宋体" w:eastAsia="宋体" w:cs="宋体"/>
          <w:spacing w:val="-5"/>
          <w:sz w:val="21"/>
          <w:szCs w:val="21"/>
        </w:rPr>
        <w:t>日， 公司召开第九届董事会第十七会议，审议通过了《关于公司第一期员工</w:t>
      </w:r>
      <w:r>
        <w:rPr>
          <w:rFonts w:ascii="宋体" w:hAnsi="宋体" w:eastAsia="宋体" w:cs="宋体"/>
          <w:sz w:val="21"/>
          <w:szCs w:val="21"/>
        </w:rPr>
        <w:t xml:space="preserve"> </w:t>
      </w:r>
      <w:r>
        <w:rPr>
          <w:rFonts w:ascii="宋体" w:hAnsi="宋体" w:eastAsia="宋体" w:cs="宋体"/>
          <w:spacing w:val="-8"/>
          <w:sz w:val="21"/>
          <w:szCs w:val="21"/>
        </w:rPr>
        <w:t>持股计划存续</w:t>
      </w:r>
      <w:r>
        <w:rPr>
          <w:rFonts w:ascii="宋体" w:hAnsi="宋体" w:eastAsia="宋体" w:cs="宋体"/>
          <w:spacing w:val="-7"/>
          <w:sz w:val="21"/>
          <w:szCs w:val="21"/>
        </w:rPr>
        <w:t>期</w:t>
      </w:r>
      <w:r>
        <w:rPr>
          <w:rFonts w:ascii="宋体" w:hAnsi="宋体" w:eastAsia="宋体" w:cs="宋体"/>
          <w:spacing w:val="-4"/>
          <w:sz w:val="21"/>
          <w:szCs w:val="21"/>
        </w:rPr>
        <w:t xml:space="preserve">展期的议案》， 同意公司第一期员工持股计划存续期延长一年， 即延长至 </w:t>
      </w:r>
      <w:r>
        <w:rPr>
          <w:rFonts w:ascii="Times New Roman" w:hAnsi="Times New Roman" w:eastAsia="Times New Roman" w:cs="Times New Roman"/>
          <w:spacing w:val="-4"/>
          <w:sz w:val="21"/>
          <w:szCs w:val="21"/>
        </w:rPr>
        <w:t>2023</w:t>
      </w:r>
      <w:r>
        <w:rPr>
          <w:rFonts w:ascii="Times New Roman" w:hAnsi="Times New Roman" w:eastAsia="Times New Roman" w:cs="Times New Roman"/>
          <w:sz w:val="21"/>
          <w:szCs w:val="21"/>
        </w:rPr>
        <w:t xml:space="preserve">  </w:t>
      </w:r>
      <w:r>
        <w:rPr>
          <w:rFonts w:ascii="宋体" w:hAnsi="宋体" w:eastAsia="宋体" w:cs="宋体"/>
          <w:spacing w:val="-16"/>
          <w:sz w:val="21"/>
          <w:szCs w:val="21"/>
        </w:rPr>
        <w:t>年</w:t>
      </w:r>
      <w:r>
        <w:rPr>
          <w:rFonts w:ascii="宋体" w:hAnsi="宋体" w:eastAsia="宋体" w:cs="宋体"/>
          <w:spacing w:val="-9"/>
          <w:sz w:val="21"/>
          <w:szCs w:val="21"/>
        </w:rPr>
        <w:t xml:space="preserve"> </w:t>
      </w:r>
      <w:r>
        <w:rPr>
          <w:rFonts w:ascii="Times New Roman" w:hAnsi="Times New Roman" w:eastAsia="Times New Roman" w:cs="Times New Roman"/>
          <w:spacing w:val="-9"/>
          <w:sz w:val="21"/>
          <w:szCs w:val="21"/>
        </w:rPr>
        <w:t xml:space="preserve">1 </w:t>
      </w:r>
      <w:r>
        <w:rPr>
          <w:rFonts w:ascii="宋体" w:hAnsi="宋体" w:eastAsia="宋体" w:cs="宋体"/>
          <w:spacing w:val="-9"/>
          <w:sz w:val="21"/>
          <w:szCs w:val="21"/>
        </w:rPr>
        <w:t xml:space="preserve">月 </w:t>
      </w:r>
      <w:r>
        <w:rPr>
          <w:rFonts w:ascii="Times New Roman" w:hAnsi="Times New Roman" w:eastAsia="Times New Roman" w:cs="Times New Roman"/>
          <w:spacing w:val="-9"/>
          <w:sz w:val="21"/>
          <w:szCs w:val="21"/>
        </w:rPr>
        <w:t xml:space="preserve">30 </w:t>
      </w:r>
      <w:r>
        <w:rPr>
          <w:rFonts w:ascii="宋体" w:hAnsi="宋体" w:eastAsia="宋体" w:cs="宋体"/>
          <w:spacing w:val="-9"/>
          <w:sz w:val="21"/>
          <w:szCs w:val="21"/>
        </w:rPr>
        <w:t>日。</w:t>
      </w:r>
    </w:p>
    <w:p>
      <w:pPr>
        <w:spacing w:before="3" w:line="249" w:lineRule="auto"/>
        <w:ind w:left="32" w:right="88" w:firstLine="423"/>
        <w:rPr>
          <w:rFonts w:ascii="宋体" w:hAnsi="宋体" w:eastAsia="宋体" w:cs="宋体"/>
          <w:sz w:val="21"/>
          <w:szCs w:val="21"/>
        </w:rPr>
      </w:pPr>
      <w:r>
        <w:rPr>
          <w:rFonts w:ascii="宋体" w:hAnsi="宋体" w:eastAsia="宋体" w:cs="宋体"/>
          <w:spacing w:val="-6"/>
          <w:sz w:val="21"/>
          <w:szCs w:val="21"/>
        </w:rPr>
        <w:t>报告期内， 公司第一期员工持股计划“招证资管</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同赢之湖南海利 </w:t>
      </w:r>
      <w:r>
        <w:rPr>
          <w:rFonts w:ascii="Times New Roman" w:hAnsi="Times New Roman" w:eastAsia="Times New Roman" w:cs="Times New Roman"/>
          <w:spacing w:val="-6"/>
          <w:sz w:val="21"/>
          <w:szCs w:val="21"/>
        </w:rPr>
        <w:t xml:space="preserve">1 </w:t>
      </w:r>
      <w:r>
        <w:rPr>
          <w:rFonts w:ascii="宋体" w:hAnsi="宋体" w:eastAsia="宋体" w:cs="宋体"/>
          <w:spacing w:val="-6"/>
          <w:sz w:val="21"/>
          <w:szCs w:val="21"/>
        </w:rPr>
        <w:t>号员工持股计划定向资</w:t>
      </w:r>
      <w:r>
        <w:rPr>
          <w:rFonts w:ascii="宋体" w:hAnsi="宋体" w:eastAsia="宋体" w:cs="宋体"/>
          <w:spacing w:val="-5"/>
          <w:sz w:val="21"/>
          <w:szCs w:val="21"/>
        </w:rPr>
        <w:t>产</w:t>
      </w:r>
      <w:r>
        <w:rPr>
          <w:rFonts w:ascii="宋体" w:hAnsi="宋体" w:eastAsia="宋体" w:cs="宋体"/>
          <w:sz w:val="21"/>
          <w:szCs w:val="21"/>
        </w:rPr>
        <w:t xml:space="preserve"> 管理计划”减持了部分股份，截至 </w:t>
      </w:r>
      <w:r>
        <w:rPr>
          <w:rFonts w:ascii="Times New Roman" w:hAnsi="Times New Roman" w:eastAsia="Times New Roman" w:cs="Times New Roman"/>
          <w:sz w:val="21"/>
          <w:szCs w:val="21"/>
        </w:rPr>
        <w:t xml:space="preserve">2021  </w:t>
      </w:r>
      <w:r>
        <w:rPr>
          <w:rFonts w:ascii="宋体" w:hAnsi="宋体" w:eastAsia="宋体" w:cs="宋体"/>
          <w:sz w:val="21"/>
          <w:szCs w:val="21"/>
        </w:rPr>
        <w:t xml:space="preserve">年 </w:t>
      </w:r>
      <w:r>
        <w:rPr>
          <w:rFonts w:ascii="Times New Roman" w:hAnsi="Times New Roman" w:eastAsia="Times New Roman" w:cs="Times New Roman"/>
          <w:sz w:val="21"/>
          <w:szCs w:val="21"/>
        </w:rPr>
        <w:t xml:space="preserve">12  </w:t>
      </w:r>
      <w:r>
        <w:rPr>
          <w:rFonts w:ascii="宋体" w:hAnsi="宋体" w:eastAsia="宋体" w:cs="宋体"/>
          <w:sz w:val="21"/>
          <w:szCs w:val="21"/>
        </w:rPr>
        <w:t xml:space="preserve">月 </w:t>
      </w:r>
      <w:r>
        <w:rPr>
          <w:rFonts w:ascii="Times New Roman" w:hAnsi="Times New Roman" w:eastAsia="Times New Roman" w:cs="Times New Roman"/>
          <w:sz w:val="21"/>
          <w:szCs w:val="21"/>
        </w:rPr>
        <w:t xml:space="preserve">31 </w:t>
      </w:r>
      <w:r>
        <w:rPr>
          <w:rFonts w:ascii="宋体" w:hAnsi="宋体" w:eastAsia="宋体" w:cs="宋体"/>
          <w:sz w:val="21"/>
          <w:szCs w:val="21"/>
        </w:rPr>
        <w:t xml:space="preserve">日公司第一期员工持股计划持股数为    </w:t>
      </w:r>
      <w:r>
        <w:rPr>
          <w:rFonts w:ascii="Times New Roman" w:hAnsi="Times New Roman" w:eastAsia="Times New Roman" w:cs="Times New Roman"/>
          <w:spacing w:val="-2"/>
          <w:sz w:val="21"/>
          <w:szCs w:val="21"/>
        </w:rPr>
        <w:t>4,</w:t>
      </w:r>
      <w:r>
        <w:rPr>
          <w:rFonts w:ascii="Times New Roman" w:hAnsi="Times New Roman" w:eastAsia="Times New Roman" w:cs="Times New Roman"/>
          <w:spacing w:val="-1"/>
          <w:sz w:val="21"/>
          <w:szCs w:val="21"/>
        </w:rPr>
        <w:t xml:space="preserve">946,330 </w:t>
      </w:r>
      <w:r>
        <w:rPr>
          <w:rFonts w:ascii="宋体" w:hAnsi="宋体" w:eastAsia="宋体" w:cs="宋体"/>
          <w:spacing w:val="-1"/>
          <w:sz w:val="21"/>
          <w:szCs w:val="21"/>
        </w:rPr>
        <w:t>股。</w:t>
      </w:r>
    </w:p>
    <w:p>
      <w:pPr>
        <w:spacing w:before="204" w:line="221" w:lineRule="auto"/>
        <w:ind w:left="37"/>
        <w:rPr>
          <w:rFonts w:ascii="宋体" w:hAnsi="宋体" w:eastAsia="宋体" w:cs="宋体"/>
          <w:sz w:val="21"/>
          <w:szCs w:val="21"/>
        </w:rPr>
      </w:pPr>
      <w:r>
        <w:rPr>
          <w:rFonts w:ascii="宋体" w:hAnsi="宋体" w:eastAsia="宋体" w:cs="宋体"/>
          <w:spacing w:val="-1"/>
          <w:sz w:val="21"/>
          <w:szCs w:val="21"/>
        </w:rPr>
        <w:t>其他激励措施</w:t>
      </w:r>
    </w:p>
    <w:p>
      <w:pPr>
        <w:spacing w:before="6"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19"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(三)</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董事、高级管理人员报告期</w:t>
      </w:r>
      <w:r>
        <w:rPr>
          <w:rFonts w:ascii="宋体" w:hAnsi="宋体" w:eastAsia="宋体" w:cs="宋体"/>
          <w:sz w:val="21"/>
          <w:szCs w:val="21"/>
          <w14:textOutline w14:w="3831" w14:cap="flat" w14:cmpd="sng">
            <w14:solidFill>
              <w14:srgbClr w14:val="000000"/>
            </w14:solidFill>
            <w14:prstDash w14:val="solid"/>
            <w14:miter w14:val="10"/>
          </w14:textOutline>
        </w:rPr>
        <w:t>内被授予的股权激励情况</w:t>
      </w:r>
    </w:p>
    <w:p>
      <w:pPr>
        <w:spacing w:before="70"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19"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(四)</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报告期内对高级管理人员的考评机制，以及</w:t>
      </w:r>
      <w:r>
        <w:rPr>
          <w:rFonts w:ascii="宋体" w:hAnsi="宋体" w:eastAsia="宋体" w:cs="宋体"/>
          <w:sz w:val="21"/>
          <w:szCs w:val="21"/>
          <w14:textOutline w14:w="3831" w14:cap="flat" w14:cmpd="sng">
            <w14:solidFill>
              <w14:srgbClr w14:val="000000"/>
            </w14:solidFill>
            <w14:prstDash w14:val="solid"/>
            <w14:miter w14:val="10"/>
          </w14:textOutline>
        </w:rPr>
        <w:t>激励机制的建立、实施情况</w:t>
      </w:r>
    </w:p>
    <w:p>
      <w:pPr>
        <w:spacing w:before="69"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5" w:line="239" w:lineRule="auto"/>
        <w:ind w:left="37" w:right="98" w:firstLine="425"/>
        <w:rPr>
          <w:rFonts w:ascii="宋体" w:hAnsi="宋体" w:eastAsia="宋体" w:cs="宋体"/>
          <w:sz w:val="21"/>
          <w:szCs w:val="21"/>
        </w:rPr>
      </w:pPr>
      <w:r>
        <w:rPr>
          <w:rFonts w:ascii="宋体" w:hAnsi="宋体" w:eastAsia="宋体" w:cs="宋体"/>
          <w:spacing w:val="-4"/>
          <w:sz w:val="21"/>
          <w:szCs w:val="21"/>
        </w:rPr>
        <w:t>公司董事会对高级管理人员建立了</w:t>
      </w:r>
      <w:r>
        <w:rPr>
          <w:rFonts w:ascii="宋体" w:hAnsi="宋体" w:eastAsia="宋体" w:cs="宋体"/>
          <w:spacing w:val="-2"/>
          <w:sz w:val="21"/>
          <w:szCs w:val="21"/>
        </w:rPr>
        <w:t>年度绩效考核标准及激励约束机制， 公司在高管层推行了</w:t>
      </w:r>
      <w:r>
        <w:rPr>
          <w:rFonts w:ascii="宋体" w:hAnsi="宋体" w:eastAsia="宋体" w:cs="宋体"/>
          <w:sz w:val="21"/>
          <w:szCs w:val="21"/>
        </w:rPr>
        <w:t xml:space="preserve"> </w:t>
      </w:r>
      <w:r>
        <w:rPr>
          <w:rFonts w:ascii="宋体" w:hAnsi="宋体" w:eastAsia="宋体" w:cs="宋体"/>
          <w:spacing w:val="-1"/>
          <w:sz w:val="21"/>
          <w:szCs w:val="21"/>
        </w:rPr>
        <w:t>目</w:t>
      </w:r>
      <w:r>
        <w:rPr>
          <w:rFonts w:ascii="宋体" w:hAnsi="宋体" w:eastAsia="宋体" w:cs="宋体"/>
          <w:sz w:val="21"/>
          <w:szCs w:val="21"/>
        </w:rPr>
        <w:t xml:space="preserve">标管理和绩效指标考核。公司根据全年经营计划分解考核指标签订经营合同，根据签署合同进 </w:t>
      </w:r>
      <w:r>
        <w:rPr>
          <w:rFonts w:ascii="宋体" w:hAnsi="宋体" w:eastAsia="宋体" w:cs="宋体"/>
          <w:spacing w:val="-1"/>
          <w:sz w:val="21"/>
          <w:szCs w:val="21"/>
        </w:rPr>
        <w:t>行考核兑现；公司董事会薪酬</w:t>
      </w:r>
      <w:r>
        <w:rPr>
          <w:rFonts w:ascii="宋体" w:hAnsi="宋体" w:eastAsia="宋体" w:cs="宋体"/>
          <w:sz w:val="21"/>
          <w:szCs w:val="21"/>
        </w:rPr>
        <w:t xml:space="preserve">与考核委员会负责考评公司董事以及高级管理人员的履职情况，结 </w:t>
      </w:r>
      <w:r>
        <w:rPr>
          <w:rFonts w:ascii="宋体" w:hAnsi="宋体" w:eastAsia="宋体" w:cs="宋体"/>
          <w:spacing w:val="-1"/>
          <w:sz w:val="21"/>
          <w:szCs w:val="21"/>
        </w:rPr>
        <w:t>合</w:t>
      </w:r>
      <w:r>
        <w:rPr>
          <w:rFonts w:ascii="宋体" w:hAnsi="宋体" w:eastAsia="宋体" w:cs="宋体"/>
          <w:sz w:val="21"/>
          <w:szCs w:val="21"/>
        </w:rPr>
        <w:t xml:space="preserve">公司高级管理人员的述职考核，对董事及高级管理人员进行绩效评价，根据考评结果决定薪酬 </w:t>
      </w:r>
      <w:r>
        <w:rPr>
          <w:rFonts w:ascii="宋体" w:hAnsi="宋体" w:eastAsia="宋体" w:cs="宋体"/>
          <w:spacing w:val="-3"/>
          <w:sz w:val="21"/>
          <w:szCs w:val="21"/>
        </w:rPr>
        <w:t>和奖惩等事项。</w:t>
      </w:r>
    </w:p>
    <w:p>
      <w:pPr>
        <w:spacing w:before="3" w:line="239" w:lineRule="auto"/>
        <w:ind w:left="37" w:right="98" w:firstLine="418"/>
        <w:rPr>
          <w:rFonts w:ascii="宋体" w:hAnsi="宋体" w:eastAsia="宋体" w:cs="宋体"/>
          <w:sz w:val="21"/>
          <w:szCs w:val="21"/>
        </w:rPr>
      </w:pPr>
      <w:r>
        <w:rPr>
          <w:rFonts w:ascii="宋体" w:hAnsi="宋体" w:eastAsia="宋体" w:cs="宋体"/>
          <w:spacing w:val="-5"/>
          <w:sz w:val="21"/>
          <w:szCs w:val="21"/>
        </w:rPr>
        <w:t>报告期内， 公司高级管理人员在履行职责时， 做到了勤勉尽职，未发现履行职责时有违反</w:t>
      </w:r>
      <w:r>
        <w:rPr>
          <w:rFonts w:ascii="宋体" w:hAnsi="宋体" w:eastAsia="宋体" w:cs="宋体"/>
          <w:spacing w:val="-4"/>
          <w:sz w:val="21"/>
          <w:szCs w:val="21"/>
        </w:rPr>
        <w:t>法</w:t>
      </w:r>
      <w:r>
        <w:rPr>
          <w:rFonts w:ascii="宋体" w:hAnsi="宋体" w:eastAsia="宋体" w:cs="宋体"/>
          <w:sz w:val="21"/>
          <w:szCs w:val="21"/>
        </w:rPr>
        <w:t xml:space="preserve"> </w:t>
      </w:r>
      <w:r>
        <w:rPr>
          <w:rFonts w:ascii="宋体" w:hAnsi="宋体" w:eastAsia="宋体" w:cs="宋体"/>
          <w:spacing w:val="-1"/>
          <w:sz w:val="21"/>
          <w:szCs w:val="21"/>
        </w:rPr>
        <w:t>律、</w:t>
      </w:r>
      <w:r>
        <w:rPr>
          <w:rFonts w:ascii="宋体" w:hAnsi="宋体" w:eastAsia="宋体" w:cs="宋体"/>
          <w:sz w:val="21"/>
          <w:szCs w:val="21"/>
        </w:rPr>
        <w:t>法规、公司章程及损害公司及股东利益的行为。根据薪酬与考核委员会</w:t>
      </w:r>
      <w:r>
        <w:rPr>
          <w:rFonts w:ascii="Times New Roman" w:hAnsi="Times New Roman" w:eastAsia="Times New Roman" w:cs="Times New Roman"/>
          <w:sz w:val="21"/>
          <w:szCs w:val="21"/>
        </w:rPr>
        <w:t>2021</w:t>
      </w:r>
      <w:r>
        <w:rPr>
          <w:rFonts w:ascii="宋体" w:hAnsi="宋体" w:eastAsia="宋体" w:cs="宋体"/>
          <w:sz w:val="21"/>
          <w:szCs w:val="21"/>
        </w:rPr>
        <w:t xml:space="preserve">年第一次会议考 </w:t>
      </w:r>
      <w:r>
        <w:rPr>
          <w:rFonts w:ascii="宋体" w:hAnsi="宋体" w:eastAsia="宋体" w:cs="宋体"/>
          <w:spacing w:val="-1"/>
          <w:sz w:val="21"/>
          <w:szCs w:val="21"/>
        </w:rPr>
        <w:t>核结果，</w:t>
      </w:r>
      <w:r>
        <w:rPr>
          <w:rFonts w:ascii="宋体" w:hAnsi="宋体" w:eastAsia="宋体" w:cs="宋体"/>
          <w:sz w:val="21"/>
          <w:szCs w:val="21"/>
        </w:rPr>
        <w:t>报告期内公司兑现了公司高级管理人员</w:t>
      </w:r>
      <w:r>
        <w:rPr>
          <w:rFonts w:ascii="Times New Roman" w:hAnsi="Times New Roman" w:eastAsia="Times New Roman" w:cs="Times New Roman"/>
          <w:sz w:val="21"/>
          <w:szCs w:val="21"/>
        </w:rPr>
        <w:t>2020</w:t>
      </w:r>
      <w:r>
        <w:rPr>
          <w:rFonts w:ascii="宋体" w:hAnsi="宋体" w:eastAsia="宋体" w:cs="宋体"/>
          <w:sz w:val="21"/>
          <w:szCs w:val="21"/>
        </w:rPr>
        <w:t>年度绩效考核奖励。</w:t>
      </w:r>
    </w:p>
    <w:p>
      <w:pPr>
        <w:spacing w:before="2" w:line="246" w:lineRule="auto"/>
        <w:ind w:left="38" w:right="100" w:firstLine="422"/>
        <w:rPr>
          <w:rFonts w:ascii="宋体" w:hAnsi="宋体" w:eastAsia="宋体" w:cs="宋体"/>
          <w:sz w:val="21"/>
          <w:szCs w:val="21"/>
        </w:rPr>
      </w:pPr>
      <w:r>
        <w:rPr>
          <w:rFonts w:ascii="宋体" w:hAnsi="宋体" w:eastAsia="宋体" w:cs="宋体"/>
          <w:spacing w:val="-1"/>
          <w:sz w:val="21"/>
          <w:szCs w:val="21"/>
        </w:rPr>
        <w:t>薪酬与考核委员会严格按照有</w:t>
      </w:r>
      <w:r>
        <w:rPr>
          <w:rFonts w:ascii="宋体" w:hAnsi="宋体" w:eastAsia="宋体" w:cs="宋体"/>
          <w:sz w:val="21"/>
          <w:szCs w:val="21"/>
        </w:rPr>
        <w:t xml:space="preserve">关法律法规和《公司章程》、《薪酬与考核委员会实施细则》 </w:t>
      </w:r>
      <w:r>
        <w:rPr>
          <w:rFonts w:ascii="宋体" w:hAnsi="宋体" w:eastAsia="宋体" w:cs="宋体"/>
          <w:spacing w:val="-1"/>
          <w:sz w:val="21"/>
          <w:szCs w:val="21"/>
        </w:rPr>
        <w:t>的有关规</w:t>
      </w:r>
      <w:r>
        <w:rPr>
          <w:rFonts w:ascii="宋体" w:hAnsi="宋体" w:eastAsia="宋体" w:cs="宋体"/>
          <w:sz w:val="21"/>
          <w:szCs w:val="21"/>
        </w:rPr>
        <w:t>定，薪酬与考核委员会于</w:t>
      </w:r>
      <w:r>
        <w:rPr>
          <w:rFonts w:ascii="Times New Roman" w:hAnsi="Times New Roman" w:eastAsia="Times New Roman" w:cs="Times New Roman"/>
          <w:sz w:val="21"/>
          <w:szCs w:val="21"/>
        </w:rPr>
        <w:t>2022</w:t>
      </w:r>
      <w:r>
        <w:rPr>
          <w:rFonts w:ascii="宋体" w:hAnsi="宋体" w:eastAsia="宋体" w:cs="宋体"/>
          <w:sz w:val="21"/>
          <w:szCs w:val="21"/>
        </w:rPr>
        <w:t>年</w:t>
      </w:r>
      <w:r>
        <w:rPr>
          <w:rFonts w:ascii="Times New Roman" w:hAnsi="Times New Roman" w:eastAsia="Times New Roman" w:cs="Times New Roman"/>
          <w:sz w:val="21"/>
          <w:szCs w:val="21"/>
        </w:rPr>
        <w:t>4</w:t>
      </w:r>
      <w:r>
        <w:rPr>
          <w:rFonts w:ascii="宋体" w:hAnsi="宋体" w:eastAsia="宋体" w:cs="宋体"/>
          <w:sz w:val="21"/>
          <w:szCs w:val="21"/>
        </w:rPr>
        <w:t>月</w:t>
      </w:r>
      <w:r>
        <w:rPr>
          <w:rFonts w:ascii="Times New Roman" w:hAnsi="Times New Roman" w:eastAsia="Times New Roman" w:cs="Times New Roman"/>
          <w:sz w:val="21"/>
          <w:szCs w:val="21"/>
        </w:rPr>
        <w:t>2</w:t>
      </w:r>
      <w:r>
        <w:rPr>
          <w:rFonts w:ascii="宋体" w:hAnsi="宋体" w:eastAsia="宋体" w:cs="宋体"/>
          <w:sz w:val="21"/>
          <w:szCs w:val="21"/>
        </w:rPr>
        <w:t>日召开</w:t>
      </w:r>
      <w:r>
        <w:rPr>
          <w:rFonts w:ascii="Times New Roman" w:hAnsi="Times New Roman" w:eastAsia="Times New Roman" w:cs="Times New Roman"/>
          <w:sz w:val="21"/>
          <w:szCs w:val="21"/>
        </w:rPr>
        <w:t>2022</w:t>
      </w:r>
      <w:r>
        <w:rPr>
          <w:rFonts w:ascii="宋体" w:hAnsi="宋体" w:eastAsia="宋体" w:cs="宋体"/>
          <w:sz w:val="21"/>
          <w:szCs w:val="21"/>
        </w:rPr>
        <w:t>年第一次会议，对</w:t>
      </w:r>
      <w:r>
        <w:rPr>
          <w:rFonts w:ascii="Times New Roman" w:hAnsi="Times New Roman" w:eastAsia="Times New Roman" w:cs="Times New Roman"/>
          <w:sz w:val="21"/>
          <w:szCs w:val="21"/>
        </w:rPr>
        <w:t>2021</w:t>
      </w:r>
      <w:r>
        <w:rPr>
          <w:rFonts w:ascii="宋体" w:hAnsi="宋体" w:eastAsia="宋体" w:cs="宋体"/>
          <w:sz w:val="21"/>
          <w:szCs w:val="21"/>
        </w:rPr>
        <w:t xml:space="preserve">年度公司高级管 </w:t>
      </w:r>
      <w:r>
        <w:rPr>
          <w:rFonts w:ascii="宋体" w:hAnsi="宋体" w:eastAsia="宋体" w:cs="宋体"/>
          <w:spacing w:val="-6"/>
          <w:sz w:val="21"/>
          <w:szCs w:val="21"/>
        </w:rPr>
        <w:t>理人员的薪酬</w:t>
      </w:r>
      <w:r>
        <w:rPr>
          <w:rFonts w:ascii="宋体" w:hAnsi="宋体" w:eastAsia="宋体" w:cs="宋体"/>
          <w:spacing w:val="-5"/>
          <w:sz w:val="21"/>
          <w:szCs w:val="21"/>
        </w:rPr>
        <w:t>情</w:t>
      </w:r>
      <w:r>
        <w:rPr>
          <w:rFonts w:ascii="宋体" w:hAnsi="宋体" w:eastAsia="宋体" w:cs="宋体"/>
          <w:spacing w:val="-3"/>
          <w:sz w:val="21"/>
          <w:szCs w:val="21"/>
        </w:rPr>
        <w:t>况进行了认真审核， 认为</w:t>
      </w:r>
      <w:r>
        <w:rPr>
          <w:rFonts w:ascii="Times New Roman" w:hAnsi="Times New Roman" w:eastAsia="Times New Roman" w:cs="Times New Roman"/>
          <w:spacing w:val="-3"/>
          <w:sz w:val="21"/>
          <w:szCs w:val="21"/>
        </w:rPr>
        <w:t>2021</w:t>
      </w:r>
      <w:r>
        <w:rPr>
          <w:rFonts w:ascii="宋体" w:hAnsi="宋体" w:eastAsia="宋体" w:cs="宋体"/>
          <w:spacing w:val="-3"/>
          <w:sz w:val="21"/>
          <w:szCs w:val="21"/>
        </w:rPr>
        <w:t>年度公司对高级管理人员支付的薪酬公平、合理，</w:t>
      </w:r>
      <w:r>
        <w:rPr>
          <w:rFonts w:ascii="宋体" w:hAnsi="宋体" w:eastAsia="宋体" w:cs="宋体"/>
          <w:sz w:val="21"/>
          <w:szCs w:val="21"/>
        </w:rPr>
        <w:t xml:space="preserve"> </w:t>
      </w:r>
      <w:r>
        <w:rPr>
          <w:rFonts w:ascii="宋体" w:hAnsi="宋体" w:eastAsia="宋体" w:cs="宋体"/>
          <w:spacing w:val="-6"/>
          <w:sz w:val="21"/>
          <w:szCs w:val="21"/>
        </w:rPr>
        <w:t>符</w:t>
      </w:r>
      <w:r>
        <w:rPr>
          <w:rFonts w:ascii="宋体" w:hAnsi="宋体" w:eastAsia="宋体" w:cs="宋体"/>
          <w:spacing w:val="-4"/>
          <w:sz w:val="21"/>
          <w:szCs w:val="21"/>
        </w:rPr>
        <w:t>合</w:t>
      </w:r>
      <w:r>
        <w:rPr>
          <w:rFonts w:ascii="宋体" w:hAnsi="宋体" w:eastAsia="宋体" w:cs="宋体"/>
          <w:spacing w:val="-3"/>
          <w:sz w:val="21"/>
          <w:szCs w:val="21"/>
        </w:rPr>
        <w:t>公司有关薪酬政策及考核标准， 未有违反公司薪酬管理制度的情况发生。</w:t>
      </w:r>
    </w:p>
    <w:p>
      <w:pPr>
        <w:spacing w:before="269" w:line="219" w:lineRule="auto"/>
        <w:ind w:left="37"/>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十</w:t>
      </w:r>
      <w:r>
        <w:rPr>
          <w:rFonts w:ascii="宋体" w:hAnsi="宋体" w:eastAsia="宋体" w:cs="宋体"/>
          <w:spacing w:val="-4"/>
          <w:sz w:val="21"/>
          <w:szCs w:val="21"/>
          <w14:textOutline w14:w="3831" w14:cap="flat" w14:cmpd="sng">
            <w14:solidFill>
              <w14:srgbClr w14:val="000000"/>
            </w14:solidFill>
            <w14:prstDash w14:val="solid"/>
            <w14:miter w14:val="10"/>
          </w14:textOutline>
        </w:rPr>
        <w:t>二、</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报告期内的内部控制制度建设及实施情况</w:t>
      </w:r>
    </w:p>
    <w:p>
      <w:pPr>
        <w:spacing w:before="70"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4" w:line="249" w:lineRule="auto"/>
        <w:ind w:left="36" w:right="89" w:firstLine="427"/>
        <w:rPr>
          <w:rFonts w:ascii="宋体" w:hAnsi="宋体" w:eastAsia="宋体" w:cs="宋体"/>
          <w:sz w:val="21"/>
          <w:szCs w:val="21"/>
        </w:rPr>
      </w:pPr>
      <w:r>
        <w:rPr>
          <w:rFonts w:ascii="宋体" w:hAnsi="宋体" w:eastAsia="宋体" w:cs="宋体"/>
          <w:spacing w:val="-1"/>
          <w:sz w:val="21"/>
          <w:szCs w:val="21"/>
        </w:rPr>
        <w:t>公司已严格按照</w:t>
      </w:r>
      <w:r>
        <w:rPr>
          <w:rFonts w:ascii="宋体" w:hAnsi="宋体" w:eastAsia="宋体" w:cs="宋体"/>
          <w:sz w:val="21"/>
          <w:szCs w:val="21"/>
        </w:rPr>
        <w:t>中国证监会、上海证券交易所等相关监管法规要求建立了较为完善的公司内 控管理体系</w:t>
      </w:r>
      <w:r>
        <w:rPr>
          <w:rFonts w:ascii="Times New Roman" w:hAnsi="Times New Roman" w:eastAsia="Times New Roman" w:cs="Times New Roman"/>
          <w:sz w:val="21"/>
          <w:szCs w:val="21"/>
        </w:rPr>
        <w:t xml:space="preserve">,  </w:t>
      </w:r>
      <w:r>
        <w:rPr>
          <w:rFonts w:ascii="宋体" w:hAnsi="宋体" w:eastAsia="宋体" w:cs="宋体"/>
          <w:sz w:val="21"/>
          <w:szCs w:val="21"/>
        </w:rPr>
        <w:t xml:space="preserve">并能根据公司实际运行情况不断优化公司治理结构和内控体系，对相关管理制度进 </w:t>
      </w:r>
      <w:r>
        <w:rPr>
          <w:rFonts w:ascii="宋体" w:hAnsi="宋体" w:eastAsia="宋体" w:cs="宋体"/>
          <w:spacing w:val="-7"/>
          <w:sz w:val="21"/>
          <w:szCs w:val="21"/>
        </w:rPr>
        <w:t>行修订和完善， 每年持续开展内部控制评价， 公司内控运行机制健全有效， 达到了内部控制预期</w:t>
      </w:r>
      <w:r>
        <w:rPr>
          <w:rFonts w:ascii="宋体" w:hAnsi="宋体" w:eastAsia="宋体" w:cs="宋体"/>
          <w:sz w:val="21"/>
          <w:szCs w:val="21"/>
        </w:rPr>
        <w:t xml:space="preserve"> </w:t>
      </w:r>
      <w:r>
        <w:rPr>
          <w:rFonts w:ascii="宋体" w:hAnsi="宋体" w:eastAsia="宋体" w:cs="宋体"/>
          <w:spacing w:val="-10"/>
          <w:sz w:val="21"/>
          <w:szCs w:val="21"/>
        </w:rPr>
        <w:t>目标。</w:t>
      </w:r>
      <w:r>
        <w:rPr>
          <w:rFonts w:ascii="宋体" w:hAnsi="宋体" w:eastAsia="宋体" w:cs="宋体"/>
          <w:spacing w:val="-7"/>
          <w:sz w:val="21"/>
          <w:szCs w:val="21"/>
        </w:rPr>
        <w:t>公</w:t>
      </w:r>
      <w:r>
        <w:rPr>
          <w:rFonts w:ascii="宋体" w:hAnsi="宋体" w:eastAsia="宋体" w:cs="宋体"/>
          <w:spacing w:val="-5"/>
          <w:sz w:val="21"/>
          <w:szCs w:val="21"/>
        </w:rPr>
        <w:t xml:space="preserve">司第九届董事会第二十一次会议审议通过了《公司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年度内部控制评价报告》， 全文</w:t>
      </w:r>
      <w:r>
        <w:rPr>
          <w:rFonts w:ascii="宋体" w:hAnsi="宋体" w:eastAsia="宋体" w:cs="宋体"/>
          <w:sz w:val="21"/>
          <w:szCs w:val="21"/>
        </w:rPr>
        <w:t xml:space="preserve"> </w:t>
      </w:r>
      <w:r>
        <w:rPr>
          <w:rFonts w:ascii="宋体" w:hAnsi="宋体" w:eastAsia="宋体" w:cs="宋体"/>
          <w:spacing w:val="-1"/>
          <w:sz w:val="21"/>
          <w:szCs w:val="21"/>
        </w:rPr>
        <w:t xml:space="preserve">详见上海证券交易所网站 </w:t>
      </w:r>
      <w:r>
        <w:fldChar w:fldCharType="begin"/>
      </w:r>
      <w:r>
        <w:instrText xml:space="preserve"> HYPERLINK "http://www.sse.com.cn/" </w:instrText>
      </w:r>
      <w:r>
        <w:fldChar w:fldCharType="separate"/>
      </w:r>
      <w:r>
        <w:rPr>
          <w:rFonts w:ascii="Times New Roman" w:hAnsi="Times New Roman" w:eastAsia="Times New Roman" w:cs="Times New Roman"/>
          <w:color w:val="0000FF"/>
          <w:spacing w:val="-1"/>
          <w:sz w:val="21"/>
          <w:szCs w:val="21"/>
          <w:u w:val="single" w:color="auto"/>
        </w:rPr>
        <w:t>www.sse.c</w:t>
      </w:r>
      <w:r>
        <w:rPr>
          <w:rFonts w:ascii="Times New Roman" w:hAnsi="Times New Roman" w:eastAsia="Times New Roman" w:cs="Times New Roman"/>
          <w:color w:val="0000FF"/>
          <w:sz w:val="21"/>
          <w:szCs w:val="21"/>
          <w:u w:val="single" w:color="auto"/>
        </w:rPr>
        <w:t>om</w:t>
      </w:r>
      <w:r>
        <w:rPr>
          <w:rFonts w:ascii="Times New Roman" w:hAnsi="Times New Roman" w:eastAsia="Times New Roman" w:cs="Times New Roman"/>
          <w:color w:val="0000FF"/>
          <w:spacing w:val="-1"/>
          <w:sz w:val="21"/>
          <w:szCs w:val="21"/>
          <w:u w:val="single" w:color="auto"/>
        </w:rPr>
        <w:t>.</w:t>
      </w:r>
      <w:r>
        <w:rPr>
          <w:rFonts w:ascii="Times New Roman" w:hAnsi="Times New Roman" w:eastAsia="Times New Roman" w:cs="Times New Roman"/>
          <w:color w:val="0000FF"/>
          <w:sz w:val="21"/>
          <w:szCs w:val="21"/>
          <w:u w:val="single" w:color="auto"/>
        </w:rPr>
        <w:t>cn</w:t>
      </w:r>
      <w:r>
        <w:rPr>
          <w:rFonts w:ascii="Times New Roman" w:hAnsi="Times New Roman" w:eastAsia="Times New Roman" w:cs="Times New Roman"/>
          <w:color w:val="0000FF"/>
          <w:sz w:val="21"/>
          <w:szCs w:val="21"/>
          <w:u w:val="single" w:color="auto"/>
        </w:rPr>
        <w:fldChar w:fldCharType="end"/>
      </w:r>
      <w:r>
        <w:rPr>
          <w:rFonts w:ascii="宋体" w:hAnsi="宋体" w:eastAsia="宋体" w:cs="宋体"/>
          <w:spacing w:val="-1"/>
          <w:sz w:val="21"/>
          <w:szCs w:val="21"/>
        </w:rPr>
        <w:t>。</w:t>
      </w:r>
    </w:p>
    <w:p>
      <w:pPr>
        <w:spacing w:before="185" w:line="228" w:lineRule="auto"/>
        <w:ind w:left="35"/>
        <w:rPr>
          <w:rFonts w:ascii="宋体" w:hAnsi="宋体" w:eastAsia="宋体" w:cs="宋体"/>
          <w:sz w:val="21"/>
          <w:szCs w:val="21"/>
        </w:rPr>
      </w:pPr>
      <w:r>
        <w:rPr>
          <w:rFonts w:ascii="宋体" w:hAnsi="宋体" w:eastAsia="宋体" w:cs="宋体"/>
          <w:spacing w:val="-1"/>
          <w:sz w:val="21"/>
          <w:szCs w:val="21"/>
        </w:rPr>
        <w:t>报告</w:t>
      </w:r>
      <w:r>
        <w:rPr>
          <w:rFonts w:ascii="宋体" w:hAnsi="宋体" w:eastAsia="宋体" w:cs="宋体"/>
          <w:sz w:val="21"/>
          <w:szCs w:val="21"/>
        </w:rPr>
        <w:t>期内部控制存在重大缺陷情况的说明</w:t>
      </w:r>
    </w:p>
    <w:p>
      <w:pPr>
        <w:spacing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86" w:type="default"/>
          <w:footerReference r:id="rId87" w:type="default"/>
          <w:pgSz w:w="11907" w:h="16839"/>
          <w:pgMar w:top="1387" w:right="1181" w:bottom="1395" w:left="1769" w:header="852" w:footer="1191" w:gutter="0"/>
          <w:cols w:space="720" w:num="1"/>
        </w:sectPr>
      </w:pPr>
    </w:p>
    <w:p>
      <w:pPr>
        <w:spacing w:before="166" w:line="219" w:lineRule="auto"/>
        <w:ind w:left="37"/>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十三、</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报告期内对子公司的管理控制情</w:t>
      </w:r>
      <w:r>
        <w:rPr>
          <w:rFonts w:ascii="宋体" w:hAnsi="宋体" w:eastAsia="宋体" w:cs="宋体"/>
          <w:spacing w:val="-1"/>
          <w:sz w:val="21"/>
          <w:szCs w:val="21"/>
          <w14:textOutline w14:w="3831" w14:cap="flat" w14:cmpd="sng">
            <w14:solidFill>
              <w14:srgbClr w14:val="000000"/>
            </w14:solidFill>
            <w14:prstDash w14:val="solid"/>
            <w14:miter w14:val="10"/>
          </w14:textOutline>
        </w:rPr>
        <w:t>况</w:t>
      </w:r>
    </w:p>
    <w:p>
      <w:pPr>
        <w:spacing w:before="69"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9" w:line="245" w:lineRule="auto"/>
        <w:ind w:left="37" w:right="4" w:firstLine="426"/>
        <w:rPr>
          <w:rFonts w:ascii="宋体" w:hAnsi="宋体" w:eastAsia="宋体" w:cs="宋体"/>
          <w:sz w:val="21"/>
          <w:szCs w:val="21"/>
        </w:rPr>
      </w:pPr>
      <w:r>
        <w:rPr>
          <w:rFonts w:ascii="宋体" w:hAnsi="宋体" w:eastAsia="宋体" w:cs="宋体"/>
          <w:spacing w:val="-3"/>
          <w:sz w:val="21"/>
          <w:szCs w:val="21"/>
        </w:rPr>
        <w:t>公司建立了对各控股子公司的控制制度： 向控股子公司委派董事、监事及重要管理人员，</w:t>
      </w:r>
      <w:r>
        <w:rPr>
          <w:rFonts w:ascii="宋体" w:hAnsi="宋体" w:eastAsia="宋体" w:cs="宋体"/>
          <w:spacing w:val="-1"/>
          <w:sz w:val="21"/>
          <w:szCs w:val="21"/>
        </w:rPr>
        <w:t>并</w:t>
      </w:r>
      <w:r>
        <w:rPr>
          <w:rFonts w:ascii="宋体" w:hAnsi="宋体" w:eastAsia="宋体" w:cs="宋体"/>
          <w:sz w:val="21"/>
          <w:szCs w:val="21"/>
        </w:rPr>
        <w:t xml:space="preserve"> </w:t>
      </w:r>
      <w:r>
        <w:rPr>
          <w:rFonts w:ascii="宋体" w:hAnsi="宋体" w:eastAsia="宋体" w:cs="宋体"/>
          <w:spacing w:val="-4"/>
          <w:sz w:val="21"/>
          <w:szCs w:val="21"/>
        </w:rPr>
        <w:t>明确其职责权限；各控股子公司在公司</w:t>
      </w:r>
      <w:r>
        <w:rPr>
          <w:rFonts w:ascii="宋体" w:hAnsi="宋体" w:eastAsia="宋体" w:cs="宋体"/>
          <w:spacing w:val="-2"/>
          <w:sz w:val="21"/>
          <w:szCs w:val="21"/>
        </w:rPr>
        <w:t>总体方针目标框架下依法合规运营， 并严格依照公司《信</w:t>
      </w:r>
      <w:r>
        <w:rPr>
          <w:rFonts w:ascii="宋体" w:hAnsi="宋体" w:eastAsia="宋体" w:cs="宋体"/>
          <w:sz w:val="21"/>
          <w:szCs w:val="21"/>
        </w:rPr>
        <w:t xml:space="preserve"> </w:t>
      </w:r>
      <w:r>
        <w:rPr>
          <w:rFonts w:ascii="宋体" w:hAnsi="宋体" w:eastAsia="宋体" w:cs="宋体"/>
          <w:spacing w:val="-9"/>
          <w:sz w:val="21"/>
          <w:szCs w:val="21"/>
        </w:rPr>
        <w:t>息披露事务管理制度》  的规定， 及时向公司报告重大业务事项、重大财务事项等； 公司定期召</w:t>
      </w:r>
      <w:r>
        <w:rPr>
          <w:rFonts w:ascii="宋体" w:hAnsi="宋体" w:eastAsia="宋体" w:cs="宋体"/>
          <w:spacing w:val="-6"/>
          <w:sz w:val="21"/>
          <w:szCs w:val="21"/>
        </w:rPr>
        <w:t>开</w:t>
      </w:r>
      <w:r>
        <w:rPr>
          <w:rFonts w:ascii="宋体" w:hAnsi="宋体" w:eastAsia="宋体" w:cs="宋体"/>
          <w:sz w:val="21"/>
          <w:szCs w:val="21"/>
        </w:rPr>
        <w:t xml:space="preserve"> </w:t>
      </w:r>
      <w:r>
        <w:rPr>
          <w:rFonts w:ascii="宋体" w:hAnsi="宋体" w:eastAsia="宋体" w:cs="宋体"/>
          <w:spacing w:val="-4"/>
          <w:sz w:val="21"/>
          <w:szCs w:val="21"/>
        </w:rPr>
        <w:t>经营分析会议， 讨</w:t>
      </w:r>
      <w:r>
        <w:rPr>
          <w:rFonts w:ascii="宋体" w:hAnsi="宋体" w:eastAsia="宋体" w:cs="宋体"/>
          <w:spacing w:val="-3"/>
          <w:sz w:val="21"/>
          <w:szCs w:val="21"/>
        </w:rPr>
        <w:t>论</w:t>
      </w:r>
      <w:r>
        <w:rPr>
          <w:rFonts w:ascii="宋体" w:hAnsi="宋体" w:eastAsia="宋体" w:cs="宋体"/>
          <w:spacing w:val="-2"/>
          <w:sz w:val="21"/>
          <w:szCs w:val="21"/>
        </w:rPr>
        <w:t>各控股子公司经营、财务等情况，公司对主要生产经营活动及其经济资源的</w:t>
      </w:r>
      <w:r>
        <w:rPr>
          <w:rFonts w:ascii="宋体" w:hAnsi="宋体" w:eastAsia="宋体" w:cs="宋体"/>
          <w:sz w:val="21"/>
          <w:szCs w:val="21"/>
        </w:rPr>
        <w:t xml:space="preserve"> </w:t>
      </w:r>
      <w:r>
        <w:rPr>
          <w:rFonts w:ascii="宋体" w:hAnsi="宋体" w:eastAsia="宋体" w:cs="宋体"/>
          <w:spacing w:val="-2"/>
          <w:sz w:val="21"/>
          <w:szCs w:val="21"/>
        </w:rPr>
        <w:t>配置采用集中管控模式</w:t>
      </w:r>
      <w:r>
        <w:rPr>
          <w:rFonts w:ascii="宋体" w:hAnsi="宋体" w:eastAsia="宋体" w:cs="宋体"/>
          <w:sz w:val="21"/>
          <w:szCs w:val="21"/>
        </w:rPr>
        <w:t>。</w:t>
      </w:r>
    </w:p>
    <w:p>
      <w:pPr>
        <w:spacing w:before="269" w:line="219" w:lineRule="auto"/>
        <w:ind w:left="37"/>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十四、</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内部控制审计报告的相关情况说</w:t>
      </w:r>
      <w:r>
        <w:rPr>
          <w:rFonts w:ascii="宋体" w:hAnsi="宋体" w:eastAsia="宋体" w:cs="宋体"/>
          <w:spacing w:val="-1"/>
          <w:sz w:val="21"/>
          <w:szCs w:val="21"/>
          <w14:textOutline w14:w="3831" w14:cap="flat" w14:cmpd="sng">
            <w14:solidFill>
              <w14:srgbClr w14:val="000000"/>
            </w14:solidFill>
            <w14:prstDash w14:val="solid"/>
            <w14:miter w14:val="10"/>
          </w14:textOutline>
        </w:rPr>
        <w:t>明</w:t>
      </w:r>
    </w:p>
    <w:p>
      <w:pPr>
        <w:spacing w:before="69"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39" w:lineRule="auto"/>
        <w:ind w:left="43" w:right="72"/>
        <w:rPr>
          <w:rFonts w:ascii="宋体" w:hAnsi="宋体" w:eastAsia="宋体" w:cs="宋体"/>
          <w:sz w:val="21"/>
          <w:szCs w:val="21"/>
        </w:rPr>
      </w:pPr>
      <w:r>
        <w:rPr>
          <w:rFonts w:ascii="宋体" w:hAnsi="宋体" w:eastAsia="宋体" w:cs="宋体"/>
          <w:spacing w:val="-10"/>
          <w:sz w:val="21"/>
          <w:szCs w:val="21"/>
        </w:rPr>
        <w:t>公司编</w:t>
      </w:r>
      <w:r>
        <w:rPr>
          <w:rFonts w:ascii="宋体" w:hAnsi="宋体" w:eastAsia="宋体" w:cs="宋体"/>
          <w:spacing w:val="-9"/>
          <w:sz w:val="21"/>
          <w:szCs w:val="21"/>
        </w:rPr>
        <w:t>制</w:t>
      </w:r>
      <w:r>
        <w:rPr>
          <w:rFonts w:ascii="宋体" w:hAnsi="宋体" w:eastAsia="宋体" w:cs="宋体"/>
          <w:spacing w:val="-5"/>
          <w:sz w:val="21"/>
          <w:szCs w:val="21"/>
        </w:rPr>
        <w:t>并披露了《2021年度内部控制评价报告》，详见 2022 年 4 月 7 日上海证券交易所网站</w:t>
      </w:r>
      <w:r>
        <w:rPr>
          <w:rFonts w:ascii="宋体" w:hAnsi="宋体" w:eastAsia="宋体" w:cs="宋体"/>
          <w:sz w:val="21"/>
          <w:szCs w:val="21"/>
        </w:rPr>
        <w:t xml:space="preserve"> </w:t>
      </w:r>
      <w:r>
        <w:rPr>
          <w:rFonts w:ascii="宋体" w:hAnsi="宋体" w:eastAsia="宋体" w:cs="宋体"/>
          <w:spacing w:val="21"/>
          <w:sz w:val="21"/>
          <w:szCs w:val="21"/>
        </w:rPr>
        <w:t>(</w:t>
      </w:r>
      <w:r>
        <w:rPr>
          <w:rFonts w:ascii="宋体" w:hAnsi="宋体" w:eastAsia="宋体" w:cs="宋体"/>
          <w:sz w:val="21"/>
          <w:szCs w:val="21"/>
        </w:rPr>
        <w:t>www</w:t>
      </w:r>
      <w:r>
        <w:rPr>
          <w:rFonts w:ascii="宋体" w:hAnsi="宋体" w:eastAsia="宋体" w:cs="宋体"/>
          <w:spacing w:val="18"/>
          <w:sz w:val="21"/>
          <w:szCs w:val="21"/>
        </w:rPr>
        <w:t>.</w:t>
      </w:r>
      <w:r>
        <w:rPr>
          <w:rFonts w:ascii="宋体" w:hAnsi="宋体" w:eastAsia="宋体" w:cs="宋体"/>
          <w:sz w:val="21"/>
          <w:szCs w:val="21"/>
        </w:rPr>
        <w:t>sse</w:t>
      </w:r>
      <w:r>
        <w:rPr>
          <w:rFonts w:ascii="宋体" w:hAnsi="宋体" w:eastAsia="宋体" w:cs="宋体"/>
          <w:spacing w:val="18"/>
          <w:sz w:val="21"/>
          <w:szCs w:val="21"/>
        </w:rPr>
        <w:t>.</w:t>
      </w:r>
      <w:r>
        <w:rPr>
          <w:rFonts w:ascii="宋体" w:hAnsi="宋体" w:eastAsia="宋体" w:cs="宋体"/>
          <w:sz w:val="21"/>
          <w:szCs w:val="21"/>
        </w:rPr>
        <w:t>com</w:t>
      </w:r>
      <w:r>
        <w:rPr>
          <w:rFonts w:ascii="宋体" w:hAnsi="宋体" w:eastAsia="宋体" w:cs="宋体"/>
          <w:spacing w:val="18"/>
          <w:sz w:val="21"/>
          <w:szCs w:val="21"/>
        </w:rPr>
        <w:t>.</w:t>
      </w:r>
      <w:r>
        <w:rPr>
          <w:rFonts w:ascii="宋体" w:hAnsi="宋体" w:eastAsia="宋体" w:cs="宋体"/>
          <w:sz w:val="21"/>
          <w:szCs w:val="21"/>
        </w:rPr>
        <w:t>cn</w:t>
      </w:r>
      <w:r>
        <w:rPr>
          <w:rFonts w:ascii="宋体" w:hAnsi="宋体" w:eastAsia="宋体" w:cs="宋体"/>
          <w:spacing w:val="18"/>
          <w:sz w:val="21"/>
          <w:szCs w:val="21"/>
        </w:rPr>
        <w:t>)。</w:t>
      </w:r>
    </w:p>
    <w:p>
      <w:pPr>
        <w:spacing w:before="1" w:line="219" w:lineRule="auto"/>
        <w:ind w:left="40"/>
        <w:rPr>
          <w:rFonts w:ascii="宋体" w:hAnsi="宋体" w:eastAsia="宋体" w:cs="宋体"/>
          <w:sz w:val="21"/>
          <w:szCs w:val="21"/>
        </w:rPr>
      </w:pPr>
      <w:r>
        <w:rPr>
          <w:rFonts w:ascii="宋体" w:hAnsi="宋体" w:eastAsia="宋体" w:cs="宋体"/>
          <w:spacing w:val="-12"/>
          <w:sz w:val="21"/>
          <w:szCs w:val="21"/>
        </w:rPr>
        <w:t>是</w:t>
      </w:r>
      <w:r>
        <w:rPr>
          <w:rFonts w:ascii="宋体" w:hAnsi="宋体" w:eastAsia="宋体" w:cs="宋体"/>
          <w:spacing w:val="-11"/>
          <w:sz w:val="21"/>
          <w:szCs w:val="21"/>
        </w:rPr>
        <w:t>否</w:t>
      </w:r>
      <w:r>
        <w:rPr>
          <w:rFonts w:ascii="宋体" w:hAnsi="宋体" w:eastAsia="宋体" w:cs="宋体"/>
          <w:spacing w:val="-6"/>
          <w:sz w:val="21"/>
          <w:szCs w:val="21"/>
        </w:rPr>
        <w:t>披露内部控制审计报告： 是</w:t>
      </w:r>
    </w:p>
    <w:p>
      <w:pPr>
        <w:spacing w:before="25" w:line="219" w:lineRule="auto"/>
        <w:ind w:left="62"/>
        <w:rPr>
          <w:rFonts w:ascii="宋体" w:hAnsi="宋体" w:eastAsia="宋体" w:cs="宋体"/>
          <w:sz w:val="21"/>
          <w:szCs w:val="21"/>
        </w:rPr>
      </w:pPr>
      <w:r>
        <w:rPr>
          <w:rFonts w:ascii="宋体" w:hAnsi="宋体" w:eastAsia="宋体" w:cs="宋体"/>
          <w:spacing w:val="-8"/>
          <w:sz w:val="21"/>
          <w:szCs w:val="21"/>
        </w:rPr>
        <w:t>内</w:t>
      </w:r>
      <w:r>
        <w:rPr>
          <w:rFonts w:ascii="宋体" w:hAnsi="宋体" w:eastAsia="宋体" w:cs="宋体"/>
          <w:spacing w:val="-6"/>
          <w:sz w:val="21"/>
          <w:szCs w:val="21"/>
        </w:rPr>
        <w:t>部控制审计报告意见类型： 标准的无保留意见</w:t>
      </w:r>
    </w:p>
    <w:p>
      <w:pPr>
        <w:spacing w:line="254" w:lineRule="auto"/>
        <w:rPr>
          <w:rFonts w:ascii="Arial"/>
          <w:sz w:val="21"/>
        </w:rPr>
      </w:pPr>
    </w:p>
    <w:p>
      <w:pPr>
        <w:spacing w:before="69" w:line="221" w:lineRule="auto"/>
        <w:ind w:left="37"/>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十</w:t>
      </w:r>
      <w:r>
        <w:rPr>
          <w:rFonts w:ascii="宋体" w:hAnsi="宋体" w:eastAsia="宋体" w:cs="宋体"/>
          <w:spacing w:val="-4"/>
          <w:sz w:val="21"/>
          <w:szCs w:val="21"/>
          <w14:textOutline w14:w="3831" w14:cap="flat" w14:cmpd="sng">
            <w14:solidFill>
              <w14:srgbClr w14:val="000000"/>
            </w14:solidFill>
            <w14:prstDash w14:val="solid"/>
            <w14:miter w14:val="10"/>
          </w14:textOutline>
        </w:rPr>
        <w:t>五、</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上市公司治理专项行动自查问题整改情况</w:t>
      </w:r>
    </w:p>
    <w:p>
      <w:pPr>
        <w:spacing w:before="81" w:line="245" w:lineRule="auto"/>
        <w:ind w:left="33" w:right="4" w:firstLine="430"/>
        <w:rPr>
          <w:rFonts w:ascii="宋体" w:hAnsi="宋体" w:eastAsia="宋体" w:cs="宋体"/>
          <w:sz w:val="21"/>
          <w:szCs w:val="21"/>
        </w:rPr>
      </w:pPr>
      <w:r>
        <w:rPr>
          <w:rFonts w:ascii="宋体" w:hAnsi="宋体" w:eastAsia="宋体" w:cs="宋体"/>
          <w:spacing w:val="-1"/>
          <w:sz w:val="21"/>
          <w:szCs w:val="21"/>
        </w:rPr>
        <w:t>公司根据中国证</w:t>
      </w:r>
      <w:r>
        <w:rPr>
          <w:rFonts w:ascii="宋体" w:hAnsi="宋体" w:eastAsia="宋体" w:cs="宋体"/>
          <w:sz w:val="21"/>
          <w:szCs w:val="21"/>
        </w:rPr>
        <w:t xml:space="preserve">券监督管理委员会湖南监管局下发的《关于开展上市公司治理专项行动的通 </w:t>
      </w:r>
      <w:r>
        <w:rPr>
          <w:rFonts w:ascii="宋体" w:hAnsi="宋体" w:eastAsia="宋体" w:cs="宋体"/>
          <w:spacing w:val="1"/>
          <w:sz w:val="21"/>
          <w:szCs w:val="21"/>
        </w:rPr>
        <w:t>知》的</w:t>
      </w:r>
      <w:r>
        <w:rPr>
          <w:rFonts w:ascii="宋体" w:hAnsi="宋体" w:eastAsia="宋体" w:cs="宋体"/>
          <w:sz w:val="21"/>
          <w:szCs w:val="21"/>
        </w:rPr>
        <w:t xml:space="preserve">相关要求，对照公司治理自查清单进行自查，发现公司关联交易管理制度缺少“关于及时 </w:t>
      </w:r>
      <w:r>
        <w:rPr>
          <w:rFonts w:ascii="宋体" w:hAnsi="宋体" w:eastAsia="宋体" w:cs="宋体"/>
          <w:spacing w:val="1"/>
          <w:sz w:val="21"/>
          <w:szCs w:val="21"/>
        </w:rPr>
        <w:t>更新关联</w:t>
      </w:r>
      <w:r>
        <w:rPr>
          <w:rFonts w:ascii="宋体" w:hAnsi="宋体" w:eastAsia="宋体" w:cs="宋体"/>
          <w:sz w:val="21"/>
          <w:szCs w:val="21"/>
        </w:rPr>
        <w:t xml:space="preserve">方名单方面的规定条款、针对关联人占用或转移公司资金、资产或其他资源而给上市公 </w:t>
      </w:r>
      <w:r>
        <w:rPr>
          <w:rFonts w:ascii="宋体" w:hAnsi="宋体" w:eastAsia="宋体" w:cs="宋体"/>
          <w:spacing w:val="-11"/>
          <w:sz w:val="21"/>
          <w:szCs w:val="21"/>
        </w:rPr>
        <w:t>司造成损失的， 未建立追究责任机制”，  针对以上问题， 公司已进行整改， 并按相关制度要求</w:t>
      </w:r>
      <w:r>
        <w:rPr>
          <w:rFonts w:ascii="宋体" w:hAnsi="宋体" w:eastAsia="宋体" w:cs="宋体"/>
          <w:spacing w:val="-6"/>
          <w:sz w:val="21"/>
          <w:szCs w:val="21"/>
        </w:rPr>
        <w:t>于</w:t>
      </w:r>
      <w:r>
        <w:rPr>
          <w:rFonts w:ascii="宋体" w:hAnsi="宋体" w:eastAsia="宋体" w:cs="宋体"/>
          <w:sz w:val="21"/>
          <w:szCs w:val="21"/>
        </w:rPr>
        <w:t xml:space="preserve"> </w:t>
      </w:r>
      <w:r>
        <w:rPr>
          <w:rFonts w:ascii="宋体" w:hAnsi="宋体" w:eastAsia="宋体" w:cs="宋体"/>
          <w:spacing w:val="-7"/>
          <w:sz w:val="21"/>
          <w:szCs w:val="21"/>
        </w:rPr>
        <w:t>2021 年 8 月 27 日修订公司关联交易管理制度，增加了上述责任追究条款</w:t>
      </w:r>
      <w:r>
        <w:rPr>
          <w:rFonts w:ascii="宋体" w:hAnsi="宋体" w:eastAsia="宋体" w:cs="宋体"/>
          <w:spacing w:val="-4"/>
          <w:sz w:val="21"/>
          <w:szCs w:val="21"/>
        </w:rPr>
        <w:t>。</w:t>
      </w:r>
    </w:p>
    <w:p>
      <w:pPr>
        <w:spacing w:before="269" w:line="221" w:lineRule="auto"/>
        <w:ind w:left="37"/>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10"/>
          </w14:textOutline>
        </w:rPr>
        <w:t>十</w:t>
      </w:r>
      <w:r>
        <w:rPr>
          <w:rFonts w:ascii="宋体" w:hAnsi="宋体" w:eastAsia="宋体" w:cs="宋体"/>
          <w:spacing w:val="-13"/>
          <w:sz w:val="21"/>
          <w:szCs w:val="21"/>
          <w14:textOutline w14:w="3831" w14:cap="flat" w14:cmpd="sng">
            <w14:solidFill>
              <w14:srgbClr w14:val="000000"/>
            </w14:solidFill>
            <w14:prstDash w14:val="solid"/>
            <w14:miter w14:val="10"/>
          </w14:textOutline>
        </w:rPr>
        <w:t>六、</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10"/>
          </w14:textOutline>
        </w:rPr>
        <w:t>其他</w:t>
      </w:r>
    </w:p>
    <w:p>
      <w:pPr>
        <w:spacing w:before="67"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91" w:line="317" w:lineRule="auto"/>
        <w:ind w:left="36" w:right="4" w:firstLine="437"/>
        <w:rPr>
          <w:rFonts w:ascii="宋体" w:hAnsi="宋体" w:eastAsia="宋体" w:cs="宋体"/>
          <w:sz w:val="21"/>
          <w:szCs w:val="21"/>
        </w:rPr>
      </w:pPr>
      <w:r>
        <w:rPr>
          <w:rFonts w:ascii="宋体" w:hAnsi="宋体" w:eastAsia="宋体" w:cs="宋体"/>
          <w:spacing w:val="-12"/>
          <w:sz w:val="21"/>
          <w:szCs w:val="21"/>
        </w:rPr>
        <w:t>1、2015</w:t>
      </w:r>
      <w:r>
        <w:rPr>
          <w:rFonts w:ascii="宋体" w:hAnsi="宋体" w:eastAsia="宋体" w:cs="宋体"/>
          <w:spacing w:val="-6"/>
          <w:sz w:val="21"/>
          <w:szCs w:val="21"/>
        </w:rPr>
        <w:t xml:space="preserve"> 年 2 月 4 日本公司与长沙市望城区国土资源局签订《望城区国有土地收回 征收补偿</w:t>
      </w:r>
      <w:r>
        <w:rPr>
          <w:rFonts w:ascii="宋体" w:hAnsi="宋体" w:eastAsia="宋体" w:cs="宋体"/>
          <w:sz w:val="21"/>
          <w:szCs w:val="21"/>
        </w:rPr>
        <w:t xml:space="preserve"> </w:t>
      </w:r>
      <w:r>
        <w:rPr>
          <w:rFonts w:ascii="宋体" w:hAnsi="宋体" w:eastAsia="宋体" w:cs="宋体"/>
          <w:spacing w:val="-1"/>
          <w:sz w:val="21"/>
          <w:szCs w:val="21"/>
        </w:rPr>
        <w:t>协议》，</w:t>
      </w:r>
      <w:r>
        <w:rPr>
          <w:rFonts w:ascii="宋体" w:hAnsi="宋体" w:eastAsia="宋体" w:cs="宋体"/>
          <w:sz w:val="21"/>
          <w:szCs w:val="21"/>
        </w:rPr>
        <w:t xml:space="preserve"> 望城区国土资源局对本公司位于长沙望城区湖南海利化工股份有限公司试验工场(以下 </w:t>
      </w:r>
      <w:r>
        <w:rPr>
          <w:rFonts w:ascii="宋体" w:hAnsi="宋体" w:eastAsia="宋体" w:cs="宋体"/>
          <w:spacing w:val="-16"/>
          <w:sz w:val="21"/>
          <w:szCs w:val="21"/>
        </w:rPr>
        <w:t>简</w:t>
      </w:r>
      <w:r>
        <w:rPr>
          <w:rFonts w:ascii="宋体" w:hAnsi="宋体" w:eastAsia="宋体" w:cs="宋体"/>
          <w:spacing w:val="-10"/>
          <w:sz w:val="21"/>
          <w:szCs w:val="21"/>
        </w:rPr>
        <w:t>称</w:t>
      </w:r>
      <w:r>
        <w:rPr>
          <w:rFonts w:ascii="宋体" w:hAnsi="宋体" w:eastAsia="宋体" w:cs="宋体"/>
          <w:spacing w:val="-8"/>
          <w:sz w:val="21"/>
          <w:szCs w:val="21"/>
        </w:rPr>
        <w:t>“试验工场”)所属的土地及地上附着物全部征收并给予补偿， 被征收土地面积 75,364.8 平方</w:t>
      </w:r>
      <w:r>
        <w:rPr>
          <w:rFonts w:ascii="宋体" w:hAnsi="宋体" w:eastAsia="宋体" w:cs="宋体"/>
          <w:sz w:val="21"/>
          <w:szCs w:val="21"/>
        </w:rPr>
        <w:t xml:space="preserve"> </w:t>
      </w:r>
      <w:r>
        <w:rPr>
          <w:rFonts w:ascii="宋体" w:hAnsi="宋体" w:eastAsia="宋体" w:cs="宋体"/>
          <w:spacing w:val="-10"/>
          <w:sz w:val="21"/>
          <w:szCs w:val="21"/>
        </w:rPr>
        <w:t>米(望国用</w:t>
      </w:r>
      <w:r>
        <w:rPr>
          <w:rFonts w:ascii="宋体" w:hAnsi="宋体" w:eastAsia="宋体" w:cs="宋体"/>
          <w:spacing w:val="-5"/>
          <w:sz w:val="21"/>
          <w:szCs w:val="21"/>
        </w:rPr>
        <w:t>[2003]第 131 号) ，征收补偿总额为 17,028.53 万元，征收补偿的范围包括土地使用及</w:t>
      </w:r>
      <w:r>
        <w:rPr>
          <w:rFonts w:ascii="宋体" w:hAnsi="宋体" w:eastAsia="宋体" w:cs="宋体"/>
          <w:sz w:val="21"/>
          <w:szCs w:val="21"/>
        </w:rPr>
        <w:t xml:space="preserve"> </w:t>
      </w:r>
      <w:r>
        <w:rPr>
          <w:rFonts w:ascii="宋体" w:hAnsi="宋体" w:eastAsia="宋体" w:cs="宋体"/>
          <w:spacing w:val="-8"/>
          <w:sz w:val="21"/>
          <w:szCs w:val="21"/>
        </w:rPr>
        <w:t>地上建筑 物</w:t>
      </w:r>
      <w:r>
        <w:rPr>
          <w:rFonts w:ascii="宋体" w:hAnsi="宋体" w:eastAsia="宋体" w:cs="宋体"/>
          <w:spacing w:val="-6"/>
          <w:sz w:val="21"/>
          <w:szCs w:val="21"/>
        </w:rPr>
        <w:t>、</w:t>
      </w:r>
      <w:r>
        <w:rPr>
          <w:rFonts w:ascii="宋体" w:hAnsi="宋体" w:eastAsia="宋体" w:cs="宋体"/>
          <w:spacing w:val="-4"/>
          <w:sz w:val="21"/>
          <w:szCs w:val="21"/>
        </w:rPr>
        <w:t>构筑物、机器设备、无形资产及其他资产损失，停工损失、员工安置支出及其他 损</w:t>
      </w:r>
      <w:r>
        <w:rPr>
          <w:rFonts w:ascii="宋体" w:hAnsi="宋体" w:eastAsia="宋体" w:cs="宋体"/>
          <w:sz w:val="21"/>
          <w:szCs w:val="21"/>
        </w:rPr>
        <w:t xml:space="preserve"> </w:t>
      </w:r>
      <w:r>
        <w:rPr>
          <w:rFonts w:ascii="宋体" w:hAnsi="宋体" w:eastAsia="宋体" w:cs="宋体"/>
          <w:spacing w:val="-8"/>
          <w:sz w:val="21"/>
          <w:szCs w:val="21"/>
        </w:rPr>
        <w:t>失和支出。</w:t>
      </w:r>
      <w:r>
        <w:rPr>
          <w:rFonts w:ascii="宋体" w:hAnsi="宋体" w:eastAsia="宋体" w:cs="宋体"/>
          <w:spacing w:val="-4"/>
          <w:sz w:val="21"/>
          <w:szCs w:val="21"/>
        </w:rPr>
        <w:t>补偿金额待该宗地变性挂牌出让且全部土地价款到位后 10 个工作日内按实支付征收补</w:t>
      </w:r>
      <w:r>
        <w:rPr>
          <w:rFonts w:ascii="宋体" w:hAnsi="宋体" w:eastAsia="宋体" w:cs="宋体"/>
          <w:sz w:val="21"/>
          <w:szCs w:val="21"/>
        </w:rPr>
        <w:t xml:space="preserve"> </w:t>
      </w:r>
      <w:r>
        <w:rPr>
          <w:rFonts w:ascii="宋体" w:hAnsi="宋体" w:eastAsia="宋体" w:cs="宋体"/>
          <w:spacing w:val="-12"/>
          <w:sz w:val="21"/>
          <w:szCs w:val="21"/>
        </w:rPr>
        <w:t>偿</w:t>
      </w:r>
      <w:r>
        <w:rPr>
          <w:rFonts w:ascii="宋体" w:hAnsi="宋体" w:eastAsia="宋体" w:cs="宋体"/>
          <w:spacing w:val="-11"/>
          <w:sz w:val="21"/>
          <w:szCs w:val="21"/>
        </w:rPr>
        <w:t>款</w:t>
      </w:r>
      <w:r>
        <w:rPr>
          <w:rFonts w:ascii="宋体" w:hAnsi="宋体" w:eastAsia="宋体" w:cs="宋体"/>
          <w:spacing w:val="-6"/>
          <w:sz w:val="21"/>
          <w:szCs w:val="21"/>
        </w:rPr>
        <w:t>。2015 年 6 月 8 日，本公司已将土地使用权证及房屋产权证移交望城区国土资源局办理权证</w:t>
      </w:r>
      <w:r>
        <w:rPr>
          <w:rFonts w:ascii="宋体" w:hAnsi="宋体" w:eastAsia="宋体" w:cs="宋体"/>
          <w:sz w:val="21"/>
          <w:szCs w:val="21"/>
        </w:rPr>
        <w:t xml:space="preserve"> </w:t>
      </w:r>
      <w:r>
        <w:rPr>
          <w:rFonts w:ascii="宋体" w:hAnsi="宋体" w:eastAsia="宋体" w:cs="宋体"/>
          <w:spacing w:val="1"/>
          <w:sz w:val="21"/>
          <w:szCs w:val="21"/>
        </w:rPr>
        <w:t>注销手续。截止资产负</w:t>
      </w:r>
      <w:r>
        <w:rPr>
          <w:rFonts w:ascii="宋体" w:hAnsi="宋体" w:eastAsia="宋体" w:cs="宋体"/>
          <w:sz w:val="21"/>
          <w:szCs w:val="21"/>
        </w:rPr>
        <w:t xml:space="preserve">债表日，纳入征收补偿范围内的相关资产已处置，但该宗土地挂牌出让尚 </w:t>
      </w:r>
      <w:r>
        <w:rPr>
          <w:rFonts w:ascii="宋体" w:hAnsi="宋体" w:eastAsia="宋体" w:cs="宋体"/>
          <w:spacing w:val="-8"/>
          <w:sz w:val="21"/>
          <w:szCs w:val="21"/>
        </w:rPr>
        <w:t>未完</w:t>
      </w:r>
      <w:r>
        <w:rPr>
          <w:rFonts w:ascii="宋体" w:hAnsi="宋体" w:eastAsia="宋体" w:cs="宋体"/>
          <w:spacing w:val="-6"/>
          <w:sz w:val="21"/>
          <w:szCs w:val="21"/>
        </w:rPr>
        <w:t>成</w:t>
      </w:r>
      <w:r>
        <w:rPr>
          <w:rFonts w:ascii="宋体" w:hAnsi="宋体" w:eastAsia="宋体" w:cs="宋体"/>
          <w:spacing w:val="-4"/>
          <w:sz w:val="21"/>
          <w:szCs w:val="21"/>
        </w:rPr>
        <w:t>，征收补偿款尚未收回， 试验工场处于全面关停状态。</w:t>
      </w:r>
    </w:p>
    <w:p>
      <w:pPr>
        <w:spacing w:before="7" w:line="319" w:lineRule="auto"/>
        <w:ind w:left="36" w:right="4" w:firstLine="313"/>
        <w:rPr>
          <w:rFonts w:ascii="宋体" w:hAnsi="宋体" w:eastAsia="宋体" w:cs="宋体"/>
          <w:sz w:val="21"/>
          <w:szCs w:val="21"/>
        </w:rPr>
      </w:pPr>
      <w:r>
        <w:rPr>
          <w:rFonts w:ascii="宋体" w:hAnsi="宋体" w:eastAsia="宋体" w:cs="宋体"/>
          <w:spacing w:val="1"/>
          <w:sz w:val="21"/>
          <w:szCs w:val="21"/>
        </w:rPr>
        <w:t>2、为加快株洲市清水塘</w:t>
      </w:r>
      <w:r>
        <w:rPr>
          <w:rFonts w:ascii="宋体" w:hAnsi="宋体" w:eastAsia="宋体" w:cs="宋体"/>
          <w:sz w:val="21"/>
          <w:szCs w:val="21"/>
        </w:rPr>
        <w:t xml:space="preserve">老工业区搬迁改造，株洲市关停了本公司全资子公司湖南海利株洲精 </w:t>
      </w:r>
      <w:r>
        <w:rPr>
          <w:rFonts w:ascii="宋体" w:hAnsi="宋体" w:eastAsia="宋体" w:cs="宋体"/>
          <w:spacing w:val="1"/>
          <w:sz w:val="21"/>
          <w:szCs w:val="21"/>
        </w:rPr>
        <w:t>细化工有限公司(以下</w:t>
      </w:r>
      <w:r>
        <w:rPr>
          <w:rFonts w:ascii="宋体" w:hAnsi="宋体" w:eastAsia="宋体" w:cs="宋体"/>
          <w:sz w:val="21"/>
          <w:szCs w:val="21"/>
        </w:rPr>
        <w:t xml:space="preserve">简称“海利株洲”)。海利株洲认真贯彻落实《湖南省湘江保护和治理第二 </w:t>
      </w:r>
      <w:r>
        <w:rPr>
          <w:rFonts w:ascii="宋体" w:hAnsi="宋体" w:eastAsia="宋体" w:cs="宋体"/>
          <w:spacing w:val="-10"/>
          <w:sz w:val="21"/>
          <w:szCs w:val="21"/>
        </w:rPr>
        <w:t>个“三</w:t>
      </w:r>
      <w:r>
        <w:rPr>
          <w:rFonts w:ascii="宋体" w:hAnsi="宋体" w:eastAsia="宋体" w:cs="宋体"/>
          <w:spacing w:val="-7"/>
          <w:sz w:val="21"/>
          <w:szCs w:val="21"/>
        </w:rPr>
        <w:t>年</w:t>
      </w:r>
      <w:r>
        <w:rPr>
          <w:rFonts w:ascii="宋体" w:hAnsi="宋体" w:eastAsia="宋体" w:cs="宋体"/>
          <w:spacing w:val="-5"/>
          <w:sz w:val="21"/>
          <w:szCs w:val="21"/>
        </w:rPr>
        <w:t>行动计划”(2016-2018 年) 实施方案》(湘政办发[2016]26 号和《株洲市 2017 年两型社</w:t>
      </w:r>
      <w:r>
        <w:rPr>
          <w:rFonts w:ascii="宋体" w:hAnsi="宋体" w:eastAsia="宋体" w:cs="宋体"/>
          <w:sz w:val="21"/>
          <w:szCs w:val="21"/>
        </w:rPr>
        <w:t xml:space="preserve"> </w:t>
      </w:r>
      <w:r>
        <w:rPr>
          <w:rFonts w:ascii="宋体" w:hAnsi="宋体" w:eastAsia="宋体" w:cs="宋体"/>
          <w:spacing w:val="-8"/>
          <w:sz w:val="21"/>
          <w:szCs w:val="21"/>
        </w:rPr>
        <w:t>会建设综合配</w:t>
      </w:r>
      <w:r>
        <w:rPr>
          <w:rFonts w:ascii="宋体" w:hAnsi="宋体" w:eastAsia="宋体" w:cs="宋体"/>
          <w:spacing w:val="-4"/>
          <w:sz w:val="21"/>
          <w:szCs w:val="21"/>
        </w:rPr>
        <w:t>套改革工作计划》等文件精神， 按照整体关停退出安排， 遵照公司第八届十三次董</w:t>
      </w:r>
      <w:r>
        <w:rPr>
          <w:rFonts w:ascii="宋体" w:hAnsi="宋体" w:eastAsia="宋体" w:cs="宋体"/>
          <w:sz w:val="21"/>
          <w:szCs w:val="21"/>
        </w:rPr>
        <w:t xml:space="preserve"> </w:t>
      </w:r>
      <w:r>
        <w:rPr>
          <w:rFonts w:ascii="宋体" w:hAnsi="宋体" w:eastAsia="宋体" w:cs="宋体"/>
          <w:spacing w:val="-24"/>
          <w:sz w:val="21"/>
          <w:szCs w:val="21"/>
        </w:rPr>
        <w:t>事</w:t>
      </w:r>
      <w:r>
        <w:rPr>
          <w:rFonts w:ascii="宋体" w:hAnsi="宋体" w:eastAsia="宋体" w:cs="宋体"/>
          <w:spacing w:val="-17"/>
          <w:sz w:val="21"/>
          <w:szCs w:val="21"/>
        </w:rPr>
        <w:t>会</w:t>
      </w:r>
      <w:r>
        <w:rPr>
          <w:rFonts w:ascii="宋体" w:hAnsi="宋体" w:eastAsia="宋体" w:cs="宋体"/>
          <w:spacing w:val="-12"/>
          <w:sz w:val="21"/>
          <w:szCs w:val="21"/>
        </w:rPr>
        <w:t>决议， 于 2017 年 6 月 30 日实施全面关停。 2017 年 8 月 18 日株洲市石峰区土地储备中心与</w:t>
      </w:r>
      <w:r>
        <w:rPr>
          <w:rFonts w:ascii="宋体" w:hAnsi="宋体" w:eastAsia="宋体" w:cs="宋体"/>
          <w:sz w:val="21"/>
          <w:szCs w:val="21"/>
        </w:rPr>
        <w:t xml:space="preserve"> </w:t>
      </w:r>
      <w:r>
        <w:rPr>
          <w:rFonts w:ascii="宋体" w:hAnsi="宋体" w:eastAsia="宋体" w:cs="宋体"/>
          <w:spacing w:val="1"/>
          <w:sz w:val="21"/>
          <w:szCs w:val="21"/>
        </w:rPr>
        <w:t>海利株洲签订国有土地</w:t>
      </w:r>
      <w:r>
        <w:rPr>
          <w:rFonts w:ascii="宋体" w:hAnsi="宋体" w:eastAsia="宋体" w:cs="宋体"/>
          <w:sz w:val="21"/>
          <w:szCs w:val="21"/>
        </w:rPr>
        <w:t xml:space="preserve">使用权收购合同，约定株洲市石峰区土地储备中心以货币补偿方式收购海 </w:t>
      </w:r>
      <w:r>
        <w:rPr>
          <w:rFonts w:ascii="宋体" w:hAnsi="宋体" w:eastAsia="宋体" w:cs="宋体"/>
          <w:spacing w:val="-2"/>
          <w:sz w:val="21"/>
          <w:szCs w:val="21"/>
        </w:rPr>
        <w:t>利株洲位于石峰区的两块总面积为 116,233.16 平方米国有土地使用权及相关资产(包括：土</w:t>
      </w:r>
      <w:r>
        <w:rPr>
          <w:rFonts w:ascii="宋体" w:hAnsi="宋体" w:eastAsia="宋体" w:cs="宋体"/>
          <w:spacing w:val="-1"/>
          <w:sz w:val="21"/>
          <w:szCs w:val="21"/>
        </w:rPr>
        <w:t>地</w:t>
      </w:r>
      <w:r>
        <w:rPr>
          <w:rFonts w:ascii="宋体" w:hAnsi="宋体" w:eastAsia="宋体" w:cs="宋体"/>
          <w:sz w:val="21"/>
          <w:szCs w:val="21"/>
        </w:rPr>
        <w:t xml:space="preserve">使 </w:t>
      </w:r>
      <w:r>
        <w:rPr>
          <w:rFonts w:ascii="宋体" w:hAnsi="宋体" w:eastAsia="宋体" w:cs="宋体"/>
          <w:spacing w:val="-4"/>
          <w:sz w:val="21"/>
          <w:szCs w:val="21"/>
        </w:rPr>
        <w:t>用权、房</w:t>
      </w:r>
      <w:r>
        <w:rPr>
          <w:rFonts w:ascii="宋体" w:hAnsi="宋体" w:eastAsia="宋体" w:cs="宋体"/>
          <w:spacing w:val="-3"/>
          <w:sz w:val="21"/>
          <w:szCs w:val="21"/>
        </w:rPr>
        <w:t>屋</w:t>
      </w:r>
      <w:r>
        <w:rPr>
          <w:rFonts w:ascii="宋体" w:hAnsi="宋体" w:eastAsia="宋体" w:cs="宋体"/>
          <w:spacing w:val="-2"/>
          <w:sz w:val="21"/>
          <w:szCs w:val="21"/>
        </w:rPr>
        <w:t>建筑物， 不可搬迁机器设备、构筑物及辅助设备、管道沟槽、园林绿化苗木、可搬迁</w:t>
      </w:r>
      <w:r>
        <w:rPr>
          <w:rFonts w:ascii="宋体" w:hAnsi="宋体" w:eastAsia="宋体" w:cs="宋体"/>
          <w:sz w:val="21"/>
          <w:szCs w:val="21"/>
        </w:rPr>
        <w:t xml:space="preserve"> </w:t>
      </w:r>
      <w:r>
        <w:rPr>
          <w:rFonts w:ascii="宋体" w:hAnsi="宋体" w:eastAsia="宋体" w:cs="宋体"/>
          <w:spacing w:val="4"/>
          <w:sz w:val="21"/>
          <w:szCs w:val="21"/>
        </w:rPr>
        <w:t>机器设备搬迁费、设</w:t>
      </w:r>
      <w:r>
        <w:rPr>
          <w:rFonts w:ascii="宋体" w:hAnsi="宋体" w:eastAsia="宋体" w:cs="宋体"/>
          <w:spacing w:val="3"/>
          <w:sz w:val="21"/>
          <w:szCs w:val="21"/>
        </w:rPr>
        <w:t>备</w:t>
      </w:r>
      <w:r>
        <w:rPr>
          <w:rFonts w:ascii="宋体" w:hAnsi="宋体" w:eastAsia="宋体" w:cs="宋体"/>
          <w:spacing w:val="2"/>
          <w:sz w:val="21"/>
          <w:szCs w:val="21"/>
        </w:rPr>
        <w:t>清洗费、产品，材料搬迁费用)，收购补偿费总金额为人民币 16,880.00</w:t>
      </w:r>
      <w:r>
        <w:rPr>
          <w:rFonts w:ascii="宋体" w:hAnsi="宋体" w:eastAsia="宋体" w:cs="宋体"/>
          <w:sz w:val="21"/>
          <w:szCs w:val="21"/>
        </w:rPr>
        <w:t xml:space="preserve"> </w:t>
      </w:r>
      <w:r>
        <w:rPr>
          <w:rFonts w:ascii="宋体" w:hAnsi="宋体" w:eastAsia="宋体" w:cs="宋体"/>
          <w:spacing w:val="1"/>
          <w:sz w:val="21"/>
          <w:szCs w:val="21"/>
        </w:rPr>
        <w:t>万元， 并由市指挥部</w:t>
      </w:r>
      <w:r>
        <w:rPr>
          <w:rFonts w:ascii="宋体" w:hAnsi="宋体" w:eastAsia="宋体" w:cs="宋体"/>
          <w:sz w:val="21"/>
          <w:szCs w:val="21"/>
        </w:rPr>
        <w:t>依据《清水塘老工业区企业关停搬迁奖补办法》(株政办函[2016]66 号)的</w:t>
      </w:r>
    </w:p>
    <w:p>
      <w:pPr>
        <w:sectPr>
          <w:headerReference r:id="rId88" w:type="default"/>
          <w:footerReference r:id="rId89" w:type="default"/>
          <w:pgSz w:w="11907" w:h="16839"/>
          <w:pgMar w:top="1387" w:right="1265" w:bottom="1395" w:left="1769" w:header="852" w:footer="1191" w:gutter="0"/>
          <w:cols w:space="720" w:num="1"/>
        </w:sectPr>
      </w:pPr>
    </w:p>
    <w:p>
      <w:pPr>
        <w:tabs>
          <w:tab w:val="left" w:pos="148"/>
        </w:tabs>
        <w:spacing w:before="245" w:line="316" w:lineRule="auto"/>
        <w:ind w:left="38" w:right="69" w:firstLine="8"/>
        <w:rPr>
          <w:rFonts w:ascii="宋体" w:hAnsi="宋体" w:eastAsia="宋体" w:cs="宋体"/>
          <w:sz w:val="21"/>
          <w:szCs w:val="21"/>
        </w:rPr>
      </w:pPr>
      <w:r>
        <w:rPr>
          <w:rFonts w:ascii="宋体" w:hAnsi="宋体" w:eastAsia="宋体" w:cs="宋体"/>
          <w:spacing w:val="-1"/>
          <w:sz w:val="21"/>
          <w:szCs w:val="21"/>
        </w:rPr>
        <w:t>时</w:t>
      </w:r>
      <w:r>
        <w:rPr>
          <w:rFonts w:ascii="宋体" w:hAnsi="宋体" w:eastAsia="宋体" w:cs="宋体"/>
          <w:sz w:val="21"/>
          <w:szCs w:val="21"/>
        </w:rPr>
        <w:t xml:space="preserve">间节点要求拨付奖补资金同时约定海利株洲向收储方交付地块及地面资产前，须将收购地块地 </w:t>
      </w:r>
      <w:r>
        <w:rPr>
          <w:rFonts w:ascii="宋体" w:hAnsi="宋体" w:eastAsia="宋体" w:cs="宋体"/>
          <w:spacing w:val="-4"/>
          <w:sz w:val="21"/>
          <w:szCs w:val="21"/>
        </w:rPr>
        <w:t>上所有海利</w:t>
      </w:r>
      <w:r>
        <w:rPr>
          <w:rFonts w:ascii="宋体" w:hAnsi="宋体" w:eastAsia="宋体" w:cs="宋体"/>
          <w:spacing w:val="-3"/>
          <w:sz w:val="21"/>
          <w:szCs w:val="21"/>
        </w:rPr>
        <w:t>株</w:t>
      </w:r>
      <w:r>
        <w:rPr>
          <w:rFonts w:ascii="宋体" w:hAnsi="宋体" w:eastAsia="宋体" w:cs="宋体"/>
          <w:spacing w:val="-2"/>
          <w:sz w:val="21"/>
          <w:szCs w:val="21"/>
        </w:rPr>
        <w:t>洲的人员及《资产评估明细表》中计算搬迁费的设施、 设备、物品从收购地块的建</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5"/>
          <w:sz w:val="21"/>
          <w:szCs w:val="21"/>
        </w:rPr>
        <w:t xml:space="preserve">(构) 筑物、其他附着物中全部腾退、搬迁完毕，截至 </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31 </w:t>
      </w:r>
      <w:r>
        <w:rPr>
          <w:rFonts w:ascii="宋体" w:hAnsi="宋体" w:eastAsia="宋体" w:cs="宋体"/>
          <w:spacing w:val="-5"/>
          <w:sz w:val="21"/>
          <w:szCs w:val="21"/>
        </w:rPr>
        <w:t>日，已收补偿金额为人</w:t>
      </w:r>
      <w:r>
        <w:rPr>
          <w:rFonts w:ascii="宋体" w:hAnsi="宋体" w:eastAsia="宋体" w:cs="宋体"/>
          <w:spacing w:val="-4"/>
          <w:sz w:val="21"/>
          <w:szCs w:val="21"/>
        </w:rPr>
        <w:t>民</w:t>
      </w:r>
      <w:r>
        <w:rPr>
          <w:rFonts w:ascii="宋体" w:hAnsi="宋体" w:eastAsia="宋体" w:cs="宋体"/>
          <w:sz w:val="21"/>
          <w:szCs w:val="21"/>
        </w:rPr>
        <w:t xml:space="preserve"> </w:t>
      </w:r>
      <w:r>
        <w:rPr>
          <w:rFonts w:ascii="宋体" w:hAnsi="宋体" w:eastAsia="宋体" w:cs="宋体"/>
          <w:spacing w:val="-2"/>
          <w:sz w:val="21"/>
          <w:szCs w:val="21"/>
        </w:rPr>
        <w:t xml:space="preserve">币 </w:t>
      </w:r>
      <w:r>
        <w:rPr>
          <w:rFonts w:ascii="Times New Roman" w:hAnsi="Times New Roman" w:eastAsia="Times New Roman" w:cs="Times New Roman"/>
          <w:spacing w:val="-2"/>
          <w:sz w:val="21"/>
          <w:szCs w:val="21"/>
        </w:rPr>
        <w:t xml:space="preserve">14,904.00 </w:t>
      </w:r>
      <w:r>
        <w:rPr>
          <w:rFonts w:ascii="宋体" w:hAnsi="宋体" w:eastAsia="宋体" w:cs="宋体"/>
          <w:spacing w:val="-2"/>
          <w:sz w:val="21"/>
          <w:szCs w:val="21"/>
        </w:rPr>
        <w:t>万元，截止资产负债表日，海利株洲</w:t>
      </w:r>
      <w:r>
        <w:rPr>
          <w:rFonts w:ascii="宋体" w:hAnsi="宋体" w:eastAsia="宋体" w:cs="宋体"/>
          <w:spacing w:val="-1"/>
          <w:sz w:val="21"/>
          <w:szCs w:val="21"/>
        </w:rPr>
        <w:t>处于全面关停状态</w:t>
      </w:r>
      <w:r>
        <w:rPr>
          <w:rFonts w:ascii="Times New Roman" w:hAnsi="Times New Roman" w:eastAsia="Times New Roman" w:cs="Times New Roman"/>
          <w:spacing w:val="-1"/>
          <w:sz w:val="21"/>
          <w:szCs w:val="21"/>
        </w:rPr>
        <w:t>,</w:t>
      </w:r>
      <w:r>
        <w:rPr>
          <w:rFonts w:ascii="宋体" w:hAnsi="宋体" w:eastAsia="宋体" w:cs="宋体"/>
          <w:spacing w:val="-1"/>
          <w:sz w:val="21"/>
          <w:szCs w:val="21"/>
        </w:rPr>
        <w:t>相关资产正在处置。</w:t>
      </w:r>
    </w:p>
    <w:p>
      <w:pPr>
        <w:spacing w:before="3" w:line="316" w:lineRule="auto"/>
        <w:ind w:left="35" w:right="69" w:firstLine="422"/>
        <w:rPr>
          <w:rFonts w:ascii="宋体" w:hAnsi="宋体" w:eastAsia="宋体" w:cs="宋体"/>
          <w:sz w:val="21"/>
          <w:szCs w:val="21"/>
        </w:rPr>
      </w:pPr>
      <w:r>
        <w:rPr>
          <w:rFonts w:ascii="Times New Roman" w:hAnsi="Times New Roman" w:eastAsia="Times New Roman" w:cs="Times New Roman"/>
          <w:spacing w:val="-22"/>
          <w:sz w:val="21"/>
          <w:szCs w:val="21"/>
        </w:rPr>
        <w:t>3</w:t>
      </w:r>
      <w:r>
        <w:rPr>
          <w:rFonts w:ascii="宋体" w:hAnsi="宋体" w:eastAsia="宋体" w:cs="宋体"/>
          <w:spacing w:val="-18"/>
          <w:sz w:val="21"/>
          <w:szCs w:val="21"/>
        </w:rPr>
        <w:t>、</w:t>
      </w:r>
      <w:r>
        <w:rPr>
          <w:rFonts w:ascii="Times New Roman" w:hAnsi="Times New Roman" w:eastAsia="Times New Roman" w:cs="Times New Roman"/>
          <w:spacing w:val="-11"/>
          <w:sz w:val="21"/>
          <w:szCs w:val="21"/>
        </w:rPr>
        <w:t xml:space="preserve">2021 </w:t>
      </w:r>
      <w:r>
        <w:rPr>
          <w:rFonts w:ascii="宋体" w:hAnsi="宋体" w:eastAsia="宋体" w:cs="宋体"/>
          <w:spacing w:val="-11"/>
          <w:sz w:val="21"/>
          <w:szCs w:val="21"/>
        </w:rPr>
        <w:t xml:space="preserve">年 </w:t>
      </w:r>
      <w:r>
        <w:rPr>
          <w:rFonts w:ascii="Times New Roman" w:hAnsi="Times New Roman" w:eastAsia="Times New Roman" w:cs="Times New Roman"/>
          <w:spacing w:val="-11"/>
          <w:sz w:val="21"/>
          <w:szCs w:val="21"/>
        </w:rPr>
        <w:t xml:space="preserve">6 </w:t>
      </w:r>
      <w:r>
        <w:rPr>
          <w:rFonts w:ascii="宋体" w:hAnsi="宋体" w:eastAsia="宋体" w:cs="宋体"/>
          <w:spacing w:val="-11"/>
          <w:sz w:val="21"/>
          <w:szCs w:val="21"/>
        </w:rPr>
        <w:t xml:space="preserve">月 </w:t>
      </w:r>
      <w:r>
        <w:rPr>
          <w:rFonts w:ascii="Times New Roman" w:hAnsi="Times New Roman" w:eastAsia="Times New Roman" w:cs="Times New Roman"/>
          <w:spacing w:val="-11"/>
          <w:sz w:val="21"/>
          <w:szCs w:val="21"/>
        </w:rPr>
        <w:t xml:space="preserve">25 </w:t>
      </w:r>
      <w:r>
        <w:rPr>
          <w:rFonts w:ascii="宋体" w:hAnsi="宋体" w:eastAsia="宋体" w:cs="宋体"/>
          <w:spacing w:val="-11"/>
          <w:sz w:val="21"/>
          <w:szCs w:val="21"/>
        </w:rPr>
        <w:t>日，公司第九届十三次董事会审议通过《关于收购股权暨关联交易的议案》，</w:t>
      </w:r>
      <w:r>
        <w:rPr>
          <w:rFonts w:ascii="宋体" w:hAnsi="宋体" w:eastAsia="宋体" w:cs="宋体"/>
          <w:sz w:val="21"/>
          <w:szCs w:val="21"/>
        </w:rPr>
        <w:t xml:space="preserve"> </w:t>
      </w:r>
      <w:r>
        <w:rPr>
          <w:rFonts w:ascii="宋体" w:hAnsi="宋体" w:eastAsia="宋体" w:cs="宋体"/>
          <w:spacing w:val="-2"/>
          <w:sz w:val="21"/>
          <w:szCs w:val="21"/>
        </w:rPr>
        <w:t xml:space="preserve">同意公司以自有资金人民币 </w:t>
      </w:r>
      <w:r>
        <w:rPr>
          <w:rFonts w:ascii="Times New Roman" w:hAnsi="Times New Roman" w:eastAsia="Times New Roman" w:cs="Times New Roman"/>
          <w:spacing w:val="-2"/>
          <w:sz w:val="21"/>
          <w:szCs w:val="21"/>
        </w:rPr>
        <w:t xml:space="preserve">523.72 </w:t>
      </w:r>
      <w:r>
        <w:rPr>
          <w:rFonts w:ascii="宋体" w:hAnsi="宋体" w:eastAsia="宋体" w:cs="宋体"/>
          <w:spacing w:val="-2"/>
          <w:sz w:val="21"/>
          <w:szCs w:val="21"/>
        </w:rPr>
        <w:t>万元、</w:t>
      </w:r>
      <w:r>
        <w:rPr>
          <w:rFonts w:ascii="Times New Roman" w:hAnsi="Times New Roman" w:eastAsia="Times New Roman" w:cs="Times New Roman"/>
          <w:spacing w:val="-2"/>
          <w:sz w:val="21"/>
          <w:szCs w:val="21"/>
        </w:rPr>
        <w:t xml:space="preserve">683.35 </w:t>
      </w:r>
      <w:r>
        <w:rPr>
          <w:rFonts w:ascii="宋体" w:hAnsi="宋体" w:eastAsia="宋体" w:cs="宋体"/>
          <w:spacing w:val="-2"/>
          <w:sz w:val="21"/>
          <w:szCs w:val="21"/>
        </w:rPr>
        <w:t>万元收购湖南海利高新技术产业集团有</w:t>
      </w:r>
      <w:r>
        <w:rPr>
          <w:rFonts w:ascii="宋体" w:hAnsi="宋体" w:eastAsia="宋体" w:cs="宋体"/>
          <w:sz w:val="21"/>
          <w:szCs w:val="21"/>
        </w:rPr>
        <w:t xml:space="preserve">限公司拥 </w:t>
      </w:r>
      <w:r>
        <w:rPr>
          <w:rFonts w:ascii="宋体" w:hAnsi="宋体" w:eastAsia="宋体" w:cs="宋体"/>
          <w:spacing w:val="-5"/>
          <w:sz w:val="21"/>
          <w:szCs w:val="21"/>
        </w:rPr>
        <w:t xml:space="preserve">有的湖南海利工程咨询设计有限公司 </w:t>
      </w:r>
      <w:r>
        <w:rPr>
          <w:rFonts w:ascii="Times New Roman" w:hAnsi="Times New Roman" w:eastAsia="Times New Roman" w:cs="Times New Roman"/>
          <w:spacing w:val="-5"/>
          <w:sz w:val="21"/>
          <w:szCs w:val="21"/>
        </w:rPr>
        <w:t>100%</w:t>
      </w:r>
      <w:r>
        <w:rPr>
          <w:rFonts w:ascii="宋体" w:hAnsi="宋体" w:eastAsia="宋体" w:cs="宋体"/>
          <w:spacing w:val="-5"/>
          <w:sz w:val="21"/>
          <w:szCs w:val="21"/>
        </w:rPr>
        <w:t xml:space="preserve">股权及湖南安全生产科学研究有限公司 </w:t>
      </w:r>
      <w:r>
        <w:rPr>
          <w:rFonts w:ascii="Times New Roman" w:hAnsi="Times New Roman" w:eastAsia="Times New Roman" w:cs="Times New Roman"/>
          <w:spacing w:val="-5"/>
          <w:sz w:val="21"/>
          <w:szCs w:val="21"/>
        </w:rPr>
        <w:t>100%</w:t>
      </w:r>
      <w:r>
        <w:rPr>
          <w:rFonts w:ascii="宋体" w:hAnsi="宋体" w:eastAsia="宋体" w:cs="宋体"/>
          <w:spacing w:val="-5"/>
          <w:sz w:val="21"/>
          <w:szCs w:val="21"/>
        </w:rPr>
        <w:t>股权，</w:t>
      </w:r>
      <w:r>
        <w:rPr>
          <w:rFonts w:ascii="宋体" w:hAnsi="宋体" w:eastAsia="宋体" w:cs="宋体"/>
          <w:spacing w:val="-4"/>
          <w:sz w:val="21"/>
          <w:szCs w:val="21"/>
        </w:rPr>
        <w:t xml:space="preserve"> </w:t>
      </w:r>
      <w:r>
        <w:rPr>
          <w:rFonts w:ascii="宋体" w:hAnsi="宋体" w:eastAsia="宋体" w:cs="宋体"/>
          <w:sz w:val="21"/>
          <w:szCs w:val="21"/>
        </w:rPr>
        <w:t xml:space="preserve">收 </w:t>
      </w:r>
      <w:r>
        <w:rPr>
          <w:rFonts w:ascii="宋体" w:hAnsi="宋体" w:eastAsia="宋体" w:cs="宋体"/>
          <w:spacing w:val="-4"/>
          <w:sz w:val="21"/>
          <w:szCs w:val="21"/>
        </w:rPr>
        <w:t>购完成后， 湖南</w:t>
      </w:r>
      <w:r>
        <w:rPr>
          <w:rFonts w:ascii="宋体" w:hAnsi="宋体" w:eastAsia="宋体" w:cs="宋体"/>
          <w:spacing w:val="-3"/>
          <w:sz w:val="21"/>
          <w:szCs w:val="21"/>
        </w:rPr>
        <w:t>海</w:t>
      </w:r>
      <w:r>
        <w:rPr>
          <w:rFonts w:ascii="宋体" w:hAnsi="宋体" w:eastAsia="宋体" w:cs="宋体"/>
          <w:spacing w:val="-2"/>
          <w:sz w:val="21"/>
          <w:szCs w:val="21"/>
        </w:rPr>
        <w:t>利工程咨询设计有限公司和湖南安全生产科学研究有限公司成为公司全资子公</w:t>
      </w:r>
      <w:r>
        <w:rPr>
          <w:rFonts w:ascii="宋体" w:hAnsi="宋体" w:eastAsia="宋体" w:cs="宋体"/>
          <w:sz w:val="21"/>
          <w:szCs w:val="21"/>
        </w:rPr>
        <w:t xml:space="preserve"> </w:t>
      </w:r>
      <w:r>
        <w:rPr>
          <w:rFonts w:ascii="宋体" w:hAnsi="宋体" w:eastAsia="宋体" w:cs="宋体"/>
          <w:spacing w:val="-2"/>
          <w:sz w:val="21"/>
          <w:szCs w:val="21"/>
        </w:rPr>
        <w:t>司。具体内容详见上海证券</w:t>
      </w:r>
      <w:r>
        <w:rPr>
          <w:rFonts w:ascii="宋体" w:hAnsi="宋体" w:eastAsia="宋体" w:cs="宋体"/>
          <w:spacing w:val="-1"/>
          <w:sz w:val="21"/>
          <w:szCs w:val="21"/>
        </w:rPr>
        <w:t xml:space="preserve">交易所官网 </w:t>
      </w: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http://www.sse.com.cn/</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公告《湖南海利化工股份有限公司</w:t>
      </w:r>
      <w:r>
        <w:rPr>
          <w:rFonts w:ascii="宋体" w:hAnsi="宋体" w:eastAsia="宋体" w:cs="宋体"/>
          <w:sz w:val="21"/>
          <w:szCs w:val="21"/>
        </w:rPr>
        <w:t xml:space="preserve"> </w:t>
      </w:r>
      <w:r>
        <w:rPr>
          <w:rFonts w:ascii="宋体" w:hAnsi="宋体" w:eastAsia="宋体" w:cs="宋体"/>
          <w:spacing w:val="10"/>
          <w:sz w:val="21"/>
          <w:szCs w:val="21"/>
        </w:rPr>
        <w:t>关于</w:t>
      </w:r>
      <w:r>
        <w:rPr>
          <w:rFonts w:ascii="宋体" w:hAnsi="宋体" w:eastAsia="宋体" w:cs="宋体"/>
          <w:spacing w:val="7"/>
          <w:sz w:val="21"/>
          <w:szCs w:val="21"/>
        </w:rPr>
        <w:t>关</w:t>
      </w:r>
      <w:r>
        <w:rPr>
          <w:rFonts w:ascii="宋体" w:hAnsi="宋体" w:eastAsia="宋体" w:cs="宋体"/>
          <w:spacing w:val="5"/>
          <w:sz w:val="21"/>
          <w:szCs w:val="21"/>
        </w:rPr>
        <w:t>于收购股权暨关联交易的公告》(公告编号：</w:t>
      </w:r>
      <w:r>
        <w:rPr>
          <w:rFonts w:ascii="Times New Roman" w:hAnsi="Times New Roman" w:eastAsia="Times New Roman" w:cs="Times New Roman"/>
          <w:spacing w:val="5"/>
          <w:sz w:val="21"/>
          <w:szCs w:val="21"/>
        </w:rPr>
        <w:t>2021</w:t>
      </w:r>
      <w:r>
        <w:rPr>
          <w:rFonts w:ascii="宋体" w:hAnsi="宋体" w:eastAsia="宋体" w:cs="宋体"/>
          <w:spacing w:val="5"/>
          <w:sz w:val="21"/>
          <w:szCs w:val="21"/>
        </w:rPr>
        <w:t>－</w:t>
      </w:r>
      <w:r>
        <w:rPr>
          <w:rFonts w:ascii="Times New Roman" w:hAnsi="Times New Roman" w:eastAsia="Times New Roman" w:cs="Times New Roman"/>
          <w:spacing w:val="5"/>
          <w:sz w:val="21"/>
          <w:szCs w:val="21"/>
        </w:rPr>
        <w:t>026</w:t>
      </w:r>
      <w:r>
        <w:rPr>
          <w:rFonts w:ascii="宋体" w:hAnsi="宋体" w:eastAsia="宋体" w:cs="宋体"/>
          <w:spacing w:val="5"/>
          <w:sz w:val="21"/>
          <w:szCs w:val="21"/>
        </w:rPr>
        <w:t>)。</w:t>
      </w:r>
    </w:p>
    <w:p>
      <w:pPr>
        <w:spacing w:before="2" w:line="316" w:lineRule="auto"/>
        <w:ind w:left="37" w:right="69" w:firstLine="414"/>
        <w:rPr>
          <w:rFonts w:ascii="宋体" w:hAnsi="宋体" w:eastAsia="宋体" w:cs="宋体"/>
          <w:sz w:val="21"/>
          <w:szCs w:val="21"/>
        </w:rPr>
      </w:pPr>
      <w:r>
        <w:rPr>
          <w:rFonts w:ascii="Times New Roman" w:hAnsi="Times New Roman" w:eastAsia="Times New Roman" w:cs="Times New Roman"/>
          <w:spacing w:val="-10"/>
          <w:sz w:val="21"/>
          <w:szCs w:val="21"/>
        </w:rPr>
        <w:t>4</w:t>
      </w:r>
      <w:r>
        <w:rPr>
          <w:rFonts w:ascii="Times New Roman" w:hAnsi="Times New Roman" w:eastAsia="Times New Roman" w:cs="Times New Roman"/>
          <w:spacing w:val="-8"/>
          <w:sz w:val="21"/>
          <w:szCs w:val="21"/>
        </w:rPr>
        <w:t xml:space="preserve"> </w:t>
      </w:r>
      <w:r>
        <w:rPr>
          <w:rFonts w:ascii="宋体" w:hAnsi="宋体" w:eastAsia="宋体" w:cs="宋体"/>
          <w:spacing w:val="-5"/>
          <w:sz w:val="21"/>
          <w:szCs w:val="21"/>
        </w:rPr>
        <w:t>、</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20 </w:t>
      </w:r>
      <w:r>
        <w:rPr>
          <w:rFonts w:ascii="宋体" w:hAnsi="宋体" w:eastAsia="宋体" w:cs="宋体"/>
          <w:spacing w:val="-5"/>
          <w:sz w:val="21"/>
          <w:szCs w:val="21"/>
        </w:rPr>
        <w:t>日， 公司第九届十八次董事会审议通过《关于收购湖南兴蔬种业有限公</w:t>
      </w:r>
      <w:r>
        <w:rPr>
          <w:rFonts w:ascii="宋体" w:hAnsi="宋体" w:eastAsia="宋体" w:cs="宋体"/>
          <w:sz w:val="21"/>
          <w:szCs w:val="21"/>
        </w:rPr>
        <w:t xml:space="preserve"> </w:t>
      </w:r>
      <w:r>
        <w:rPr>
          <w:rFonts w:ascii="宋体" w:hAnsi="宋体" w:eastAsia="宋体" w:cs="宋体"/>
          <w:spacing w:val="-8"/>
          <w:sz w:val="21"/>
          <w:szCs w:val="21"/>
        </w:rPr>
        <w:t>司股</w:t>
      </w:r>
      <w:r>
        <w:rPr>
          <w:rFonts w:ascii="宋体" w:hAnsi="宋体" w:eastAsia="宋体" w:cs="宋体"/>
          <w:spacing w:val="-5"/>
          <w:sz w:val="21"/>
          <w:szCs w:val="21"/>
        </w:rPr>
        <w:t>权</w:t>
      </w:r>
      <w:r>
        <w:rPr>
          <w:rFonts w:ascii="宋体" w:hAnsi="宋体" w:eastAsia="宋体" w:cs="宋体"/>
          <w:spacing w:val="-4"/>
          <w:sz w:val="21"/>
          <w:szCs w:val="21"/>
        </w:rPr>
        <w:t xml:space="preserve">暨关联交易的议案》， 同意公司以自有资金 </w:t>
      </w:r>
      <w:r>
        <w:rPr>
          <w:rFonts w:ascii="Times New Roman" w:hAnsi="Times New Roman" w:eastAsia="Times New Roman" w:cs="Times New Roman"/>
          <w:spacing w:val="-4"/>
          <w:sz w:val="21"/>
          <w:szCs w:val="21"/>
        </w:rPr>
        <w:t xml:space="preserve">835.44 </w:t>
      </w:r>
      <w:r>
        <w:rPr>
          <w:rFonts w:ascii="宋体" w:hAnsi="宋体" w:eastAsia="宋体" w:cs="宋体"/>
          <w:spacing w:val="-4"/>
          <w:sz w:val="21"/>
          <w:szCs w:val="21"/>
        </w:rPr>
        <w:t>万元收购湖南海利高新技术产业集团有</w:t>
      </w:r>
      <w:r>
        <w:rPr>
          <w:rFonts w:ascii="宋体" w:hAnsi="宋体" w:eastAsia="宋体" w:cs="宋体"/>
          <w:sz w:val="21"/>
          <w:szCs w:val="21"/>
        </w:rPr>
        <w:t xml:space="preserve"> </w:t>
      </w:r>
      <w:r>
        <w:rPr>
          <w:rFonts w:ascii="宋体" w:hAnsi="宋体" w:eastAsia="宋体" w:cs="宋体"/>
          <w:spacing w:val="-4"/>
          <w:sz w:val="21"/>
          <w:szCs w:val="21"/>
        </w:rPr>
        <w:t>限公司持有的湖南兴蔬</w:t>
      </w:r>
      <w:r>
        <w:rPr>
          <w:rFonts w:ascii="宋体" w:hAnsi="宋体" w:eastAsia="宋体" w:cs="宋体"/>
          <w:spacing w:val="-2"/>
          <w:sz w:val="21"/>
          <w:szCs w:val="21"/>
        </w:rPr>
        <w:t>种业有限公司全部股权，收购完成后， 公司将持有湖南兴蔬种业有限公司</w:t>
      </w:r>
      <w:r>
        <w:rPr>
          <w:rFonts w:ascii="宋体" w:hAnsi="宋体" w:eastAsia="宋体" w:cs="宋体"/>
          <w:sz w:val="21"/>
          <w:szCs w:val="21"/>
        </w:rPr>
        <w:t xml:space="preserve"> </w:t>
      </w:r>
      <w:r>
        <w:rPr>
          <w:rFonts w:ascii="Times New Roman" w:hAnsi="Times New Roman" w:eastAsia="Times New Roman" w:cs="Times New Roman"/>
          <w:spacing w:val="-1"/>
          <w:sz w:val="21"/>
          <w:szCs w:val="21"/>
        </w:rPr>
        <w:t>60%</w:t>
      </w:r>
      <w:r>
        <w:rPr>
          <w:rFonts w:ascii="宋体" w:hAnsi="宋体" w:eastAsia="宋体" w:cs="宋体"/>
          <w:spacing w:val="-1"/>
          <w:sz w:val="21"/>
          <w:szCs w:val="21"/>
        </w:rPr>
        <w:t>股权。具体内容详见上海证券交易所官网</w:t>
      </w: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http://www.sse.com.c</w:t>
      </w:r>
      <w:r>
        <w:rPr>
          <w:rFonts w:ascii="Times New Roman" w:hAnsi="Times New Roman" w:eastAsia="Times New Roman" w:cs="Times New Roman"/>
          <w:sz w:val="21"/>
          <w:szCs w:val="21"/>
        </w:rPr>
        <w:t>n</w:t>
      </w:r>
      <w:r>
        <w:rPr>
          <w:rFonts w:ascii="Times New Roman" w:hAnsi="Times New Roman" w:eastAsia="Times New Roman" w:cs="Times New Roman"/>
          <w:spacing w:val="-1"/>
          <w:sz w:val="21"/>
          <w:szCs w:val="21"/>
        </w:rPr>
        <w:t>/</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公告《湖南海利关于收购湖南</w:t>
      </w:r>
      <w:r>
        <w:rPr>
          <w:rFonts w:ascii="宋体" w:hAnsi="宋体" w:eastAsia="宋体" w:cs="宋体"/>
          <w:sz w:val="21"/>
          <w:szCs w:val="21"/>
        </w:rPr>
        <w:t xml:space="preserve"> </w:t>
      </w:r>
      <w:r>
        <w:rPr>
          <w:rFonts w:ascii="宋体" w:hAnsi="宋体" w:eastAsia="宋体" w:cs="宋体"/>
          <w:spacing w:val="2"/>
          <w:sz w:val="21"/>
          <w:szCs w:val="21"/>
        </w:rPr>
        <w:t xml:space="preserve">兴蔬种业有限公司股权暨关联交易的公告》(公告编号： </w:t>
      </w:r>
      <w:r>
        <w:rPr>
          <w:rFonts w:ascii="Times New Roman" w:hAnsi="Times New Roman" w:eastAsia="Times New Roman" w:cs="Times New Roman"/>
          <w:spacing w:val="2"/>
          <w:sz w:val="21"/>
          <w:szCs w:val="21"/>
        </w:rPr>
        <w:t>2021-043</w:t>
      </w:r>
      <w:r>
        <w:rPr>
          <w:rFonts w:ascii="宋体" w:hAnsi="宋体" w:eastAsia="宋体" w:cs="宋体"/>
          <w:spacing w:val="2"/>
          <w:sz w:val="21"/>
          <w:szCs w:val="21"/>
        </w:rPr>
        <w:t>)</w:t>
      </w:r>
      <w:r>
        <w:rPr>
          <w:rFonts w:ascii="宋体" w:hAnsi="宋体" w:eastAsia="宋体" w:cs="宋体"/>
          <w:sz w:val="21"/>
          <w:szCs w:val="21"/>
        </w:rPr>
        <w:t>。</w:t>
      </w:r>
    </w:p>
    <w:p>
      <w:pPr>
        <w:spacing w:before="5" w:line="319" w:lineRule="auto"/>
        <w:ind w:left="36" w:firstLine="422"/>
        <w:rPr>
          <w:rFonts w:ascii="宋体" w:hAnsi="宋体" w:eastAsia="宋体" w:cs="宋体"/>
          <w:sz w:val="21"/>
          <w:szCs w:val="21"/>
        </w:rPr>
      </w:pPr>
      <w:r>
        <w:rPr>
          <w:rFonts w:ascii="Times New Roman" w:hAnsi="Times New Roman" w:eastAsia="Times New Roman" w:cs="Times New Roman"/>
          <w:spacing w:val="-10"/>
          <w:sz w:val="21"/>
          <w:szCs w:val="21"/>
        </w:rPr>
        <w:t xml:space="preserve">5 </w:t>
      </w:r>
      <w:r>
        <w:rPr>
          <w:rFonts w:ascii="宋体" w:hAnsi="宋体" w:eastAsia="宋体" w:cs="宋体"/>
          <w:spacing w:val="-10"/>
          <w:sz w:val="21"/>
          <w:szCs w:val="21"/>
        </w:rPr>
        <w:t>、</w:t>
      </w:r>
      <w:r>
        <w:rPr>
          <w:rFonts w:ascii="Times New Roman" w:hAnsi="Times New Roman" w:eastAsia="Times New Roman" w:cs="Times New Roman"/>
          <w:spacing w:val="-5"/>
          <w:sz w:val="21"/>
          <w:szCs w:val="21"/>
        </w:rPr>
        <w:t xml:space="preserve">2021 </w:t>
      </w:r>
      <w:r>
        <w:rPr>
          <w:rFonts w:ascii="宋体" w:hAnsi="宋体" w:eastAsia="宋体" w:cs="宋体"/>
          <w:spacing w:val="-5"/>
          <w:sz w:val="21"/>
          <w:szCs w:val="21"/>
        </w:rPr>
        <w:t xml:space="preserve">年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月 </w:t>
      </w:r>
      <w:r>
        <w:rPr>
          <w:rFonts w:ascii="Times New Roman" w:hAnsi="Times New Roman" w:eastAsia="Times New Roman" w:cs="Times New Roman"/>
          <w:spacing w:val="-5"/>
          <w:sz w:val="21"/>
          <w:szCs w:val="21"/>
        </w:rPr>
        <w:t xml:space="preserve">28 </w:t>
      </w:r>
      <w:r>
        <w:rPr>
          <w:rFonts w:ascii="宋体" w:hAnsi="宋体" w:eastAsia="宋体" w:cs="宋体"/>
          <w:spacing w:val="-5"/>
          <w:sz w:val="21"/>
          <w:szCs w:val="21"/>
        </w:rPr>
        <w:t>日， 公司第九届十九次董事会审议通过《关于收购湖南海利锂电科技股</w:t>
      </w:r>
      <w:r>
        <w:rPr>
          <w:rFonts w:ascii="宋体" w:hAnsi="宋体" w:eastAsia="宋体" w:cs="宋体"/>
          <w:sz w:val="21"/>
          <w:szCs w:val="21"/>
        </w:rPr>
        <w:t xml:space="preserve"> </w:t>
      </w:r>
      <w:r>
        <w:rPr>
          <w:rFonts w:ascii="宋体" w:hAnsi="宋体" w:eastAsia="宋体" w:cs="宋体"/>
          <w:spacing w:val="-6"/>
          <w:sz w:val="21"/>
          <w:szCs w:val="21"/>
        </w:rPr>
        <w:t>份有限公</w:t>
      </w:r>
      <w:r>
        <w:rPr>
          <w:rFonts w:ascii="宋体" w:hAnsi="宋体" w:eastAsia="宋体" w:cs="宋体"/>
          <w:spacing w:val="-4"/>
          <w:sz w:val="21"/>
          <w:szCs w:val="21"/>
        </w:rPr>
        <w:t>司</w:t>
      </w:r>
      <w:r>
        <w:rPr>
          <w:rFonts w:ascii="宋体" w:hAnsi="宋体" w:eastAsia="宋体" w:cs="宋体"/>
          <w:spacing w:val="-3"/>
          <w:sz w:val="21"/>
          <w:szCs w:val="21"/>
        </w:rPr>
        <w:t xml:space="preserve">股权暨关联交易的议案》， 同意公司以自有资金 </w:t>
      </w:r>
      <w:r>
        <w:rPr>
          <w:rFonts w:ascii="Times New Roman" w:hAnsi="Times New Roman" w:eastAsia="Times New Roman" w:cs="Times New Roman"/>
          <w:spacing w:val="-3"/>
          <w:sz w:val="21"/>
          <w:szCs w:val="21"/>
        </w:rPr>
        <w:t xml:space="preserve">9777.37 </w:t>
      </w:r>
      <w:r>
        <w:rPr>
          <w:rFonts w:ascii="宋体" w:hAnsi="宋体" w:eastAsia="宋体" w:cs="宋体"/>
          <w:spacing w:val="-3"/>
          <w:sz w:val="21"/>
          <w:szCs w:val="21"/>
        </w:rPr>
        <w:t>万元向湖南海利高新技术产</w:t>
      </w:r>
      <w:r>
        <w:rPr>
          <w:rFonts w:ascii="宋体" w:hAnsi="宋体" w:eastAsia="宋体" w:cs="宋体"/>
          <w:sz w:val="21"/>
          <w:szCs w:val="21"/>
        </w:rPr>
        <w:t xml:space="preserve"> </w:t>
      </w:r>
      <w:r>
        <w:rPr>
          <w:rFonts w:ascii="宋体" w:hAnsi="宋体" w:eastAsia="宋体" w:cs="宋体"/>
          <w:spacing w:val="-1"/>
          <w:sz w:val="21"/>
          <w:szCs w:val="21"/>
        </w:rPr>
        <w:t xml:space="preserve">业集团有限公司等 </w:t>
      </w:r>
      <w:r>
        <w:rPr>
          <w:rFonts w:ascii="Times New Roman" w:hAnsi="Times New Roman" w:eastAsia="Times New Roman" w:cs="Times New Roman"/>
          <w:spacing w:val="-1"/>
          <w:sz w:val="21"/>
          <w:szCs w:val="21"/>
        </w:rPr>
        <w:t xml:space="preserve">29 </w:t>
      </w:r>
      <w:r>
        <w:rPr>
          <w:rFonts w:ascii="宋体" w:hAnsi="宋体" w:eastAsia="宋体" w:cs="宋体"/>
          <w:spacing w:val="-1"/>
          <w:sz w:val="21"/>
          <w:szCs w:val="21"/>
        </w:rPr>
        <w:t xml:space="preserve">名湖南海利锂电科技股份有限公司股东收购其持有的海利锂电 </w:t>
      </w:r>
      <w:r>
        <w:rPr>
          <w:rFonts w:ascii="Times New Roman" w:hAnsi="Times New Roman" w:eastAsia="Times New Roman" w:cs="Times New Roman"/>
          <w:spacing w:val="-1"/>
          <w:sz w:val="21"/>
          <w:szCs w:val="21"/>
        </w:rPr>
        <w:t>100</w:t>
      </w:r>
      <w:r>
        <w:rPr>
          <w:rFonts w:ascii="Times New Roman" w:hAnsi="Times New Roman" w:eastAsia="Times New Roman" w:cs="Times New Roman"/>
          <w:sz w:val="21"/>
          <w:szCs w:val="21"/>
        </w:rPr>
        <w:t>%</w:t>
      </w:r>
      <w:r>
        <w:rPr>
          <w:rFonts w:ascii="宋体" w:hAnsi="宋体" w:eastAsia="宋体" w:cs="宋体"/>
          <w:sz w:val="21"/>
          <w:szCs w:val="21"/>
        </w:rPr>
        <w:t xml:space="preserve">股权。 </w:t>
      </w:r>
      <w:r>
        <w:rPr>
          <w:rFonts w:ascii="宋体" w:hAnsi="宋体" w:eastAsia="宋体" w:cs="宋体"/>
          <w:spacing w:val="-2"/>
          <w:sz w:val="21"/>
          <w:szCs w:val="21"/>
        </w:rPr>
        <w:t>具体内容详见上海证券交易所官网</w:t>
      </w:r>
      <w:r>
        <w:rPr>
          <w:rFonts w:ascii="宋体" w:hAnsi="宋体" w:eastAsia="宋体" w:cs="宋体"/>
          <w:spacing w:val="-1"/>
          <w:sz w:val="21"/>
          <w:szCs w:val="21"/>
        </w:rPr>
        <w:t xml:space="preserve"> </w:t>
      </w:r>
      <w:r>
        <w:fldChar w:fldCharType="begin"/>
      </w:r>
      <w:r>
        <w:instrText xml:space="preserve"> HYPERLINK "http://www.sse.com.cn/" </w:instrText>
      </w:r>
      <w:r>
        <w:fldChar w:fldCharType="separate"/>
      </w:r>
      <w:r>
        <w:rPr>
          <w:rFonts w:ascii="Times New Roman" w:hAnsi="Times New Roman" w:eastAsia="Times New Roman" w:cs="Times New Roman"/>
          <w:spacing w:val="-1"/>
          <w:sz w:val="21"/>
          <w:szCs w:val="21"/>
        </w:rPr>
        <w:t>http://www.sse.com.cn/</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公告《湖南海利关于收购湖南海利锂电</w:t>
      </w:r>
      <w:r>
        <w:rPr>
          <w:rFonts w:ascii="宋体" w:hAnsi="宋体" w:eastAsia="宋体" w:cs="宋体"/>
          <w:sz w:val="21"/>
          <w:szCs w:val="21"/>
        </w:rPr>
        <w:t xml:space="preserve"> </w:t>
      </w:r>
      <w:r>
        <w:rPr>
          <w:rFonts w:ascii="宋体" w:hAnsi="宋体" w:eastAsia="宋体" w:cs="宋体"/>
          <w:spacing w:val="2"/>
          <w:sz w:val="21"/>
          <w:szCs w:val="21"/>
        </w:rPr>
        <w:t xml:space="preserve">科技股份有限公司股权暨关联交易的公告》(公告编号： </w:t>
      </w:r>
      <w:r>
        <w:rPr>
          <w:rFonts w:ascii="Times New Roman" w:hAnsi="Times New Roman" w:eastAsia="Times New Roman" w:cs="Times New Roman"/>
          <w:spacing w:val="2"/>
          <w:sz w:val="21"/>
          <w:szCs w:val="21"/>
        </w:rPr>
        <w:t>2021-047</w:t>
      </w:r>
      <w:r>
        <w:rPr>
          <w:rFonts w:ascii="宋体" w:hAnsi="宋体" w:eastAsia="宋体" w:cs="宋体"/>
          <w:spacing w:val="2"/>
          <w:sz w:val="21"/>
          <w:szCs w:val="21"/>
        </w:rPr>
        <w:t>)。</w:t>
      </w:r>
    </w:p>
    <w:p>
      <w:pPr>
        <w:sectPr>
          <w:headerReference r:id="rId90" w:type="default"/>
          <w:footerReference r:id="rId91" w:type="default"/>
          <w:pgSz w:w="11907" w:h="16839"/>
          <w:pgMar w:top="1387" w:right="1200" w:bottom="1395" w:left="1769" w:header="852" w:footer="1191" w:gutter="0"/>
          <w:cols w:space="720" w:num="1"/>
        </w:sectPr>
      </w:pPr>
    </w:p>
    <w:p>
      <w:pPr>
        <w:spacing w:line="325" w:lineRule="auto"/>
        <w:rPr>
          <w:rFonts w:ascii="Arial"/>
          <w:sz w:val="21"/>
        </w:rPr>
      </w:pPr>
    </w:p>
    <w:p>
      <w:pPr>
        <w:spacing w:line="326" w:lineRule="auto"/>
        <w:rPr>
          <w:rFonts w:ascii="Arial"/>
          <w:sz w:val="21"/>
        </w:rPr>
      </w:pPr>
    </w:p>
    <w:p>
      <w:pPr>
        <w:spacing w:before="91" w:line="219" w:lineRule="auto"/>
        <w:ind w:left="5479"/>
        <w:rPr>
          <w:rFonts w:ascii="黑体" w:hAnsi="黑体" w:eastAsia="黑体" w:cs="黑体"/>
          <w:sz w:val="28"/>
          <w:szCs w:val="28"/>
        </w:rPr>
      </w:pPr>
      <w:r>
        <w:rPr>
          <w:rFonts w:ascii="黑体" w:hAnsi="黑体" w:eastAsia="黑体" w:cs="黑体"/>
          <w:spacing w:val="-1"/>
          <w:sz w:val="28"/>
          <w:szCs w:val="28"/>
          <w14:textOutline w14:w="5094" w14:cap="flat" w14:cmpd="sng">
            <w14:solidFill>
              <w14:srgbClr w14:val="000000"/>
            </w14:solidFill>
            <w14:prstDash w14:val="solid"/>
            <w14:miter w14:val="10"/>
          </w14:textOutline>
        </w:rPr>
        <w:t>第五节</w:t>
      </w:r>
      <w:r>
        <w:rPr>
          <w:rFonts w:ascii="黑体" w:hAnsi="黑体" w:eastAsia="黑体" w:cs="黑体"/>
          <w:spacing w:val="-1"/>
          <w:sz w:val="28"/>
          <w:szCs w:val="28"/>
        </w:rPr>
        <w:t xml:space="preserve"> </w:t>
      </w:r>
      <w:r>
        <w:rPr>
          <w:rFonts w:ascii="黑体" w:hAnsi="黑体" w:eastAsia="黑体" w:cs="黑体"/>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环境与社会责任</w:t>
      </w:r>
    </w:p>
    <w:p>
      <w:pPr>
        <w:spacing w:before="265" w:line="221" w:lineRule="auto"/>
        <w:ind w:left="158"/>
        <w:rPr>
          <w:rFonts w:ascii="宋体" w:hAnsi="宋体" w:eastAsia="宋体" w:cs="宋体"/>
          <w:sz w:val="21"/>
          <w:szCs w:val="21"/>
        </w:rPr>
      </w:pPr>
      <w:bookmarkStart w:id="4" w:name="_bookmark5"/>
      <w:bookmarkEnd w:id="4"/>
      <w:r>
        <w:rPr>
          <w:rFonts w:ascii="宋体" w:hAnsi="宋体" w:eastAsia="宋体" w:cs="宋体"/>
          <w:spacing w:val="-17"/>
          <w:sz w:val="21"/>
          <w:szCs w:val="21"/>
          <w14:textOutline w14:w="3831" w14:cap="flat" w14:cmpd="sng">
            <w14:solidFill>
              <w14:srgbClr w14:val="000000"/>
            </w14:solidFill>
            <w14:prstDash w14:val="solid"/>
            <w14:miter w14:val="10"/>
          </w14:textOutline>
        </w:rPr>
        <w:t>一</w:t>
      </w: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10"/>
          </w14:textOutline>
        </w:rPr>
        <w:t>环境信息情况</w:t>
      </w:r>
    </w:p>
    <w:p>
      <w:pPr>
        <w:spacing w:before="82" w:line="220" w:lineRule="auto"/>
        <w:ind w:left="19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(一)</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属于环境保护部门公布的重点排污单位的公司</w:t>
      </w:r>
      <w:r>
        <w:rPr>
          <w:rFonts w:ascii="宋体" w:hAnsi="宋体" w:eastAsia="宋体" w:cs="宋体"/>
          <w:spacing w:val="-1"/>
          <w:sz w:val="21"/>
          <w:szCs w:val="21"/>
          <w14:textOutline w14:w="3831" w14:cap="flat" w14:cmpd="sng">
            <w14:solidFill>
              <w14:srgbClr w14:val="000000"/>
            </w14:solidFill>
            <w14:prstDash w14:val="solid"/>
            <w14:miter w14:val="10"/>
          </w14:textOutline>
        </w:rPr>
        <w:t>及其主要子公司的环保情况说明</w:t>
      </w:r>
    </w:p>
    <w:p>
      <w:pPr>
        <w:spacing w:before="66" w:line="235" w:lineRule="auto"/>
        <w:ind w:left="155"/>
        <w:rPr>
          <w:rFonts w:ascii="宋体" w:hAnsi="宋体" w:eastAsia="宋体" w:cs="宋体"/>
          <w:sz w:val="21"/>
          <w:szCs w:val="21"/>
        </w:rPr>
      </w:pPr>
      <w:r>
        <w:rPr>
          <w:rFonts w:ascii="宋体" w:hAnsi="宋体" w:eastAsia="宋体" w:cs="宋体"/>
          <w:spacing w:val="-23"/>
          <w:sz w:val="21"/>
          <w:szCs w:val="21"/>
        </w:rPr>
        <w:t>√适用 口不适</w:t>
      </w:r>
      <w:r>
        <w:rPr>
          <w:rFonts w:ascii="宋体" w:hAnsi="宋体" w:eastAsia="宋体" w:cs="宋体"/>
          <w:spacing w:val="-22"/>
          <w:sz w:val="21"/>
          <w:szCs w:val="21"/>
        </w:rPr>
        <w:t>用</w:t>
      </w:r>
    </w:p>
    <w:p>
      <w:pPr>
        <w:spacing w:before="81" w:line="221" w:lineRule="auto"/>
        <w:ind w:left="170"/>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排污</w:t>
      </w:r>
      <w:r>
        <w:rPr>
          <w:rFonts w:ascii="宋体" w:hAnsi="宋体" w:eastAsia="宋体" w:cs="宋体"/>
          <w:spacing w:val="-1"/>
          <w:sz w:val="21"/>
          <w:szCs w:val="21"/>
          <w14:textOutline w14:w="3831" w14:cap="flat" w14:cmpd="sng">
            <w14:solidFill>
              <w14:srgbClr w14:val="000000"/>
            </w14:solidFill>
            <w14:prstDash w14:val="solid"/>
            <w14:miter w14:val="10"/>
          </w14:textOutline>
        </w:rPr>
        <w:t>信息</w:t>
      </w:r>
    </w:p>
    <w:p>
      <w:pPr>
        <w:spacing w:before="80" w:line="222" w:lineRule="auto"/>
        <w:ind w:left="206"/>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适用 □不适用</w:t>
      </w:r>
    </w:p>
    <w:p>
      <w:pPr>
        <w:spacing w:before="22" w:line="239" w:lineRule="auto"/>
        <w:ind w:left="154" w:right="626" w:firstLine="420"/>
        <w:rPr>
          <w:rFonts w:ascii="宋体" w:hAnsi="宋体" w:eastAsia="宋体" w:cs="宋体"/>
          <w:sz w:val="21"/>
          <w:szCs w:val="21"/>
        </w:rPr>
      </w:pPr>
      <w:r>
        <w:rPr>
          <w:rFonts w:ascii="宋体" w:hAnsi="宋体" w:eastAsia="宋体" w:cs="宋体"/>
          <w:spacing w:val="-8"/>
          <w:sz w:val="21"/>
          <w:szCs w:val="21"/>
        </w:rPr>
        <w:t>根据“湖</w:t>
      </w:r>
      <w:r>
        <w:rPr>
          <w:rFonts w:ascii="宋体" w:hAnsi="宋体" w:eastAsia="宋体" w:cs="宋体"/>
          <w:spacing w:val="-5"/>
          <w:sz w:val="21"/>
          <w:szCs w:val="21"/>
        </w:rPr>
        <w:t>南</w:t>
      </w:r>
      <w:r>
        <w:rPr>
          <w:rFonts w:ascii="宋体" w:hAnsi="宋体" w:eastAsia="宋体" w:cs="宋体"/>
          <w:spacing w:val="-4"/>
          <w:sz w:val="21"/>
          <w:szCs w:val="21"/>
        </w:rPr>
        <w:t>省生态环境厅办公室关于印发的《湖南省 2021 年重点排污单位名录》的通知”， 湖南海利常德农药化工有限公司为 2021 年重点排污单</w:t>
      </w:r>
      <w:r>
        <w:rPr>
          <w:rFonts w:ascii="宋体" w:hAnsi="宋体" w:eastAsia="宋体" w:cs="宋体"/>
          <w:sz w:val="21"/>
          <w:szCs w:val="21"/>
        </w:rPr>
        <w:t xml:space="preserve"> </w:t>
      </w:r>
      <w:r>
        <w:rPr>
          <w:rFonts w:ascii="宋体" w:hAnsi="宋体" w:eastAsia="宋体" w:cs="宋体"/>
          <w:spacing w:val="-10"/>
          <w:sz w:val="21"/>
          <w:szCs w:val="21"/>
        </w:rPr>
        <w:t>位</w:t>
      </w:r>
      <w:r>
        <w:rPr>
          <w:rFonts w:ascii="宋体" w:hAnsi="宋体" w:eastAsia="宋体" w:cs="宋体"/>
          <w:spacing w:val="-9"/>
          <w:sz w:val="21"/>
          <w:szCs w:val="21"/>
        </w:rPr>
        <w:t>。</w:t>
      </w:r>
    </w:p>
    <w:p>
      <w:pPr>
        <w:spacing w:before="1" w:line="212" w:lineRule="auto"/>
        <w:ind w:left="590"/>
        <w:rPr>
          <w:rFonts w:ascii="宋体" w:hAnsi="宋体" w:eastAsia="宋体" w:cs="宋体"/>
          <w:sz w:val="21"/>
          <w:szCs w:val="21"/>
        </w:rPr>
      </w:pPr>
      <w:r>
        <w:rPr>
          <w:rFonts w:ascii="宋体" w:hAnsi="宋体" w:eastAsia="宋体" w:cs="宋体"/>
          <w:spacing w:val="6"/>
          <w:sz w:val="21"/>
          <w:szCs w:val="21"/>
        </w:rPr>
        <w:t>1)湖</w:t>
      </w:r>
      <w:r>
        <w:rPr>
          <w:rFonts w:ascii="宋体" w:hAnsi="宋体" w:eastAsia="宋体" w:cs="宋体"/>
          <w:spacing w:val="3"/>
          <w:sz w:val="21"/>
          <w:szCs w:val="21"/>
        </w:rPr>
        <w:t>南海利常德农药化工有限公司：</w:t>
      </w:r>
    </w:p>
    <w:tbl>
      <w:tblPr>
        <w:tblStyle w:val="4"/>
        <w:tblW w:w="146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7"/>
        <w:gridCol w:w="1418"/>
        <w:gridCol w:w="852"/>
        <w:gridCol w:w="994"/>
        <w:gridCol w:w="127"/>
        <w:gridCol w:w="993"/>
        <w:gridCol w:w="300"/>
        <w:gridCol w:w="557"/>
        <w:gridCol w:w="441"/>
        <w:gridCol w:w="804"/>
        <w:gridCol w:w="334"/>
        <w:gridCol w:w="585"/>
        <w:gridCol w:w="549"/>
        <w:gridCol w:w="1084"/>
        <w:gridCol w:w="336"/>
        <w:gridCol w:w="2829"/>
        <w:gridCol w:w="8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4646" w:type="dxa"/>
            <w:gridSpan w:val="17"/>
            <w:vAlign w:val="top"/>
          </w:tcPr>
          <w:p>
            <w:pPr>
              <w:spacing w:before="53" w:line="220" w:lineRule="auto"/>
              <w:ind w:left="6967"/>
              <w:rPr>
                <w:rFonts w:ascii="宋体" w:hAnsi="宋体" w:eastAsia="宋体" w:cs="宋体"/>
                <w:sz w:val="18"/>
                <w:szCs w:val="18"/>
              </w:rPr>
            </w:pPr>
            <w:r>
              <w:rPr>
                <w:rFonts w:ascii="宋体" w:hAnsi="宋体" w:eastAsia="宋体" w:cs="宋体"/>
                <w:spacing w:val="-2"/>
                <w:sz w:val="18"/>
                <w:szCs w:val="18"/>
              </w:rPr>
              <w:t>水污染</w:t>
            </w:r>
            <w:r>
              <w:rPr>
                <w:rFonts w:ascii="宋体" w:hAnsi="宋体" w:eastAsia="宋体" w:cs="宋体"/>
                <w:spacing w:val="-1"/>
                <w:sz w:val="18"/>
                <w:szCs w:val="18"/>
              </w:rPr>
              <w:t>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7249" w:type="dxa"/>
            <w:gridSpan w:val="9"/>
            <w:vAlign w:val="top"/>
          </w:tcPr>
          <w:p>
            <w:pPr>
              <w:spacing w:before="48" w:line="220" w:lineRule="auto"/>
              <w:ind w:left="3177"/>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放口数量</w:t>
            </w:r>
          </w:p>
        </w:tc>
        <w:tc>
          <w:tcPr>
            <w:tcW w:w="7397" w:type="dxa"/>
            <w:gridSpan w:val="8"/>
            <w:vAlign w:val="top"/>
          </w:tcPr>
          <w:p>
            <w:pPr>
              <w:spacing w:before="78" w:line="185" w:lineRule="auto"/>
              <w:ind w:left="3668"/>
              <w:rPr>
                <w:rFonts w:ascii="宋体" w:hAnsi="宋体" w:eastAsia="宋体" w:cs="宋体"/>
                <w:sz w:val="18"/>
                <w:szCs w:val="18"/>
              </w:rPr>
            </w:pPr>
            <w:r>
              <w:rPr>
                <w:rFonts w:ascii="宋体" w:hAnsi="宋体" w:eastAsia="宋体" w:cs="宋体"/>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67" w:type="dxa"/>
            <w:vAlign w:val="top"/>
          </w:tcPr>
          <w:p>
            <w:pPr>
              <w:spacing w:before="140" w:line="220" w:lineRule="auto"/>
              <w:ind w:left="66"/>
              <w:rPr>
                <w:rFonts w:ascii="宋体" w:hAnsi="宋体" w:eastAsia="宋体" w:cs="宋体"/>
                <w:sz w:val="18"/>
                <w:szCs w:val="18"/>
              </w:rPr>
            </w:pPr>
            <w:r>
              <w:rPr>
                <w:rFonts w:ascii="宋体" w:hAnsi="宋体" w:eastAsia="宋体" w:cs="宋体"/>
                <w:spacing w:val="-1"/>
                <w:sz w:val="18"/>
                <w:szCs w:val="18"/>
              </w:rPr>
              <w:t>排放口编号或名</w:t>
            </w:r>
            <w:r>
              <w:rPr>
                <w:rFonts w:ascii="宋体" w:hAnsi="宋体" w:eastAsia="宋体" w:cs="宋体"/>
                <w:sz w:val="18"/>
                <w:szCs w:val="18"/>
              </w:rPr>
              <w:t>称</w:t>
            </w:r>
          </w:p>
        </w:tc>
        <w:tc>
          <w:tcPr>
            <w:tcW w:w="1418" w:type="dxa"/>
            <w:vAlign w:val="top"/>
          </w:tcPr>
          <w:p>
            <w:pPr>
              <w:spacing w:before="141" w:line="221" w:lineRule="auto"/>
              <w:ind w:left="259"/>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放口位置</w:t>
            </w:r>
          </w:p>
        </w:tc>
        <w:tc>
          <w:tcPr>
            <w:tcW w:w="852" w:type="dxa"/>
            <w:vAlign w:val="top"/>
          </w:tcPr>
          <w:p>
            <w:pPr>
              <w:spacing w:before="141" w:line="221" w:lineRule="auto"/>
              <w:ind w:left="67"/>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方式</w:t>
            </w:r>
          </w:p>
        </w:tc>
        <w:tc>
          <w:tcPr>
            <w:tcW w:w="994" w:type="dxa"/>
            <w:vAlign w:val="top"/>
          </w:tcPr>
          <w:p>
            <w:pPr>
              <w:spacing w:before="25" w:line="228" w:lineRule="auto"/>
              <w:ind w:left="232" w:right="90" w:hanging="137"/>
              <w:rPr>
                <w:rFonts w:ascii="宋体" w:hAnsi="宋体" w:eastAsia="宋体" w:cs="宋体"/>
                <w:sz w:val="18"/>
                <w:szCs w:val="18"/>
              </w:rPr>
            </w:pPr>
            <w:r>
              <w:rPr>
                <w:rFonts w:ascii="宋体" w:hAnsi="宋体" w:eastAsia="宋体" w:cs="宋体"/>
                <w:spacing w:val="-2"/>
                <w:sz w:val="18"/>
                <w:szCs w:val="18"/>
              </w:rPr>
              <w:t>主要</w:t>
            </w:r>
            <w:r>
              <w:rPr>
                <w:rFonts w:ascii="宋体" w:hAnsi="宋体" w:eastAsia="宋体" w:cs="宋体"/>
                <w:spacing w:val="-1"/>
                <w:sz w:val="18"/>
                <w:szCs w:val="18"/>
              </w:rPr>
              <w:t>/特征</w:t>
            </w:r>
            <w:r>
              <w:rPr>
                <w:rFonts w:ascii="宋体" w:hAnsi="宋体" w:eastAsia="宋体" w:cs="宋体"/>
                <w:sz w:val="18"/>
                <w:szCs w:val="18"/>
              </w:rPr>
              <w:t xml:space="preserve"> </w:t>
            </w:r>
            <w:r>
              <w:rPr>
                <w:rFonts w:ascii="宋体" w:hAnsi="宋体" w:eastAsia="宋体" w:cs="宋体"/>
                <w:spacing w:val="-2"/>
                <w:sz w:val="18"/>
                <w:szCs w:val="18"/>
              </w:rPr>
              <w:t>污染物</w:t>
            </w:r>
          </w:p>
        </w:tc>
        <w:tc>
          <w:tcPr>
            <w:tcW w:w="1420" w:type="dxa"/>
            <w:gridSpan w:val="3"/>
            <w:vAlign w:val="top"/>
          </w:tcPr>
          <w:p>
            <w:pPr>
              <w:spacing w:before="141" w:line="225" w:lineRule="auto"/>
              <w:ind w:left="32"/>
              <w:rPr>
                <w:rFonts w:ascii="宋体" w:hAnsi="宋体" w:eastAsia="宋体" w:cs="宋体"/>
                <w:sz w:val="17"/>
                <w:szCs w:val="17"/>
              </w:rPr>
            </w:pPr>
            <w:r>
              <w:rPr>
                <w:rFonts w:ascii="宋体" w:hAnsi="宋体" w:eastAsia="宋体" w:cs="宋体"/>
                <w:spacing w:val="15"/>
                <w:sz w:val="17"/>
                <w:szCs w:val="17"/>
              </w:rPr>
              <w:t>排放浓度(</w:t>
            </w:r>
            <w:r>
              <w:rPr>
                <w:rFonts w:ascii="宋体" w:hAnsi="宋体" w:eastAsia="宋体" w:cs="宋体"/>
                <w:sz w:val="17"/>
                <w:szCs w:val="17"/>
              </w:rPr>
              <w:t>mg</w:t>
            </w:r>
            <w:r>
              <w:rPr>
                <w:rFonts w:ascii="宋体" w:hAnsi="宋体" w:eastAsia="宋体" w:cs="宋体"/>
                <w:spacing w:val="15"/>
                <w:sz w:val="17"/>
                <w:szCs w:val="17"/>
              </w:rPr>
              <w:t>/</w:t>
            </w:r>
            <w:r>
              <w:rPr>
                <w:rFonts w:ascii="宋体" w:hAnsi="宋体" w:eastAsia="宋体" w:cs="宋体"/>
                <w:sz w:val="17"/>
                <w:szCs w:val="17"/>
              </w:rPr>
              <w:t>L</w:t>
            </w:r>
            <w:r>
              <w:rPr>
                <w:rFonts w:ascii="宋体" w:hAnsi="宋体" w:eastAsia="宋体" w:cs="宋体"/>
                <w:spacing w:val="15"/>
                <w:sz w:val="17"/>
                <w:szCs w:val="17"/>
              </w:rPr>
              <w:t>)</w:t>
            </w:r>
          </w:p>
        </w:tc>
        <w:tc>
          <w:tcPr>
            <w:tcW w:w="998" w:type="dxa"/>
            <w:gridSpan w:val="2"/>
            <w:vAlign w:val="top"/>
          </w:tcPr>
          <w:p>
            <w:pPr>
              <w:spacing w:before="141" w:line="221" w:lineRule="auto"/>
              <w:ind w:left="143"/>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方式</w:t>
            </w:r>
          </w:p>
        </w:tc>
        <w:tc>
          <w:tcPr>
            <w:tcW w:w="1138" w:type="dxa"/>
            <w:gridSpan w:val="2"/>
            <w:vAlign w:val="top"/>
          </w:tcPr>
          <w:p>
            <w:pPr>
              <w:spacing w:before="141" w:line="221" w:lineRule="auto"/>
              <w:ind w:left="213"/>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时间</w:t>
            </w:r>
          </w:p>
        </w:tc>
        <w:tc>
          <w:tcPr>
            <w:tcW w:w="1134" w:type="dxa"/>
            <w:gridSpan w:val="2"/>
            <w:vAlign w:val="top"/>
          </w:tcPr>
          <w:p>
            <w:pPr>
              <w:spacing w:before="141" w:line="232" w:lineRule="auto"/>
              <w:ind w:left="30"/>
              <w:rPr>
                <w:rFonts w:ascii="宋体" w:hAnsi="宋体" w:eastAsia="宋体" w:cs="宋体"/>
                <w:sz w:val="17"/>
                <w:szCs w:val="17"/>
              </w:rPr>
            </w:pPr>
            <w:r>
              <w:rPr>
                <w:rFonts w:ascii="宋体" w:hAnsi="宋体" w:eastAsia="宋体" w:cs="宋体"/>
                <w:spacing w:val="-2"/>
                <w:sz w:val="17"/>
                <w:szCs w:val="17"/>
              </w:rPr>
              <w:t>排</w:t>
            </w:r>
            <w:r>
              <w:rPr>
                <w:rFonts w:ascii="宋体" w:hAnsi="宋体" w:eastAsia="宋体" w:cs="宋体"/>
                <w:spacing w:val="-1"/>
                <w:sz w:val="17"/>
                <w:szCs w:val="17"/>
              </w:rPr>
              <w:t>放总量(吨)</w:t>
            </w:r>
          </w:p>
        </w:tc>
        <w:tc>
          <w:tcPr>
            <w:tcW w:w="1420" w:type="dxa"/>
            <w:gridSpan w:val="2"/>
            <w:vAlign w:val="top"/>
          </w:tcPr>
          <w:p>
            <w:pPr>
              <w:spacing w:before="26" w:line="220" w:lineRule="auto"/>
              <w:ind w:left="178"/>
              <w:rPr>
                <w:rFonts w:ascii="宋体" w:hAnsi="宋体" w:eastAsia="宋体" w:cs="宋体"/>
                <w:sz w:val="18"/>
                <w:szCs w:val="18"/>
              </w:rPr>
            </w:pPr>
            <w:r>
              <w:rPr>
                <w:rFonts w:ascii="宋体" w:hAnsi="宋体" w:eastAsia="宋体" w:cs="宋体"/>
                <w:spacing w:val="-2"/>
                <w:sz w:val="18"/>
                <w:szCs w:val="18"/>
              </w:rPr>
              <w:t>核定</w:t>
            </w:r>
            <w:r>
              <w:rPr>
                <w:rFonts w:ascii="宋体" w:hAnsi="宋体" w:eastAsia="宋体" w:cs="宋体"/>
                <w:spacing w:val="-1"/>
                <w:sz w:val="18"/>
                <w:szCs w:val="18"/>
              </w:rPr>
              <w:t>排放总量</w:t>
            </w:r>
          </w:p>
          <w:p>
            <w:pPr>
              <w:spacing w:before="18" w:line="216" w:lineRule="auto"/>
              <w:ind w:left="452"/>
              <w:rPr>
                <w:rFonts w:ascii="宋体" w:hAnsi="宋体" w:eastAsia="宋体" w:cs="宋体"/>
                <w:sz w:val="18"/>
                <w:szCs w:val="18"/>
              </w:rPr>
            </w:pPr>
            <w:r>
              <w:rPr>
                <w:rFonts w:ascii="宋体" w:hAnsi="宋体" w:eastAsia="宋体" w:cs="宋体"/>
                <w:spacing w:val="22"/>
                <w:sz w:val="18"/>
                <w:szCs w:val="18"/>
              </w:rPr>
              <w:t>(吨)</w:t>
            </w:r>
          </w:p>
        </w:tc>
        <w:tc>
          <w:tcPr>
            <w:tcW w:w="2829" w:type="dxa"/>
            <w:vAlign w:val="top"/>
          </w:tcPr>
          <w:p>
            <w:pPr>
              <w:spacing w:before="25" w:line="220" w:lineRule="auto"/>
              <w:ind w:left="71"/>
              <w:rPr>
                <w:rFonts w:ascii="宋体" w:hAnsi="宋体" w:eastAsia="宋体" w:cs="宋体"/>
                <w:sz w:val="18"/>
                <w:szCs w:val="18"/>
              </w:rPr>
            </w:pPr>
            <w:r>
              <w:rPr>
                <w:rFonts w:ascii="宋体" w:hAnsi="宋体" w:eastAsia="宋体" w:cs="宋体"/>
                <w:spacing w:val="-1"/>
                <w:sz w:val="18"/>
                <w:szCs w:val="18"/>
              </w:rPr>
              <w:t>执行的污染物排</w:t>
            </w:r>
            <w:r>
              <w:rPr>
                <w:rFonts w:ascii="宋体" w:hAnsi="宋体" w:eastAsia="宋体" w:cs="宋体"/>
                <w:sz w:val="18"/>
                <w:szCs w:val="18"/>
              </w:rPr>
              <w:t>放标准及浓度限值</w:t>
            </w:r>
          </w:p>
          <w:p>
            <w:pPr>
              <w:spacing w:before="18" w:line="214" w:lineRule="auto"/>
              <w:ind w:left="1065"/>
              <w:rPr>
                <w:rFonts w:ascii="宋体" w:hAnsi="宋体" w:eastAsia="宋体" w:cs="宋体"/>
                <w:sz w:val="18"/>
                <w:szCs w:val="18"/>
              </w:rPr>
            </w:pPr>
            <w:r>
              <w:rPr>
                <w:rFonts w:ascii="宋体" w:hAnsi="宋体" w:eastAsia="宋体" w:cs="宋体"/>
                <w:spacing w:val="27"/>
                <w:sz w:val="18"/>
                <w:szCs w:val="18"/>
              </w:rPr>
              <w:t>(</w:t>
            </w:r>
            <w:r>
              <w:rPr>
                <w:rFonts w:ascii="宋体" w:hAnsi="宋体" w:eastAsia="宋体" w:cs="宋体"/>
                <w:sz w:val="18"/>
                <w:szCs w:val="18"/>
              </w:rPr>
              <w:t>mg</w:t>
            </w:r>
            <w:r>
              <w:rPr>
                <w:rFonts w:ascii="宋体" w:hAnsi="宋体" w:eastAsia="宋体" w:cs="宋体"/>
                <w:spacing w:val="26"/>
                <w:sz w:val="18"/>
                <w:szCs w:val="18"/>
              </w:rPr>
              <w:t>/</w:t>
            </w:r>
            <w:r>
              <w:rPr>
                <w:rFonts w:ascii="宋体" w:hAnsi="宋体" w:eastAsia="宋体" w:cs="宋体"/>
                <w:sz w:val="18"/>
                <w:szCs w:val="18"/>
              </w:rPr>
              <w:t>L</w:t>
            </w:r>
            <w:r>
              <w:rPr>
                <w:rFonts w:ascii="宋体" w:hAnsi="宋体" w:eastAsia="宋体" w:cs="宋体"/>
                <w:spacing w:val="26"/>
                <w:sz w:val="18"/>
                <w:szCs w:val="18"/>
              </w:rPr>
              <w:t>)</w:t>
            </w:r>
          </w:p>
        </w:tc>
        <w:tc>
          <w:tcPr>
            <w:tcW w:w="876" w:type="dxa"/>
            <w:vAlign w:val="top"/>
          </w:tcPr>
          <w:p>
            <w:pPr>
              <w:spacing w:before="141" w:line="220" w:lineRule="auto"/>
              <w:ind w:left="87"/>
              <w:rPr>
                <w:rFonts w:ascii="宋体" w:hAnsi="宋体" w:eastAsia="宋体" w:cs="宋体"/>
                <w:sz w:val="18"/>
                <w:szCs w:val="18"/>
              </w:rPr>
            </w:pPr>
            <w:r>
              <w:rPr>
                <w:rFonts w:ascii="宋体" w:hAnsi="宋体" w:eastAsia="宋体" w:cs="宋体"/>
                <w:spacing w:val="-2"/>
                <w:sz w:val="18"/>
                <w:szCs w:val="18"/>
              </w:rPr>
              <w:t>是否超标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567" w:type="dxa"/>
            <w:vMerge w:val="restart"/>
            <w:tcBorders>
              <w:bottom w:val="nil"/>
            </w:tcBorders>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59" w:line="239" w:lineRule="auto"/>
              <w:ind w:left="337"/>
              <w:rPr>
                <w:rFonts w:ascii="宋体" w:hAnsi="宋体" w:eastAsia="宋体" w:cs="宋体"/>
                <w:sz w:val="18"/>
                <w:szCs w:val="18"/>
              </w:rPr>
            </w:pPr>
            <w:r>
              <w:rPr>
                <w:rFonts w:ascii="宋体" w:hAnsi="宋体" w:eastAsia="宋体" w:cs="宋体"/>
                <w:spacing w:val="-2"/>
                <w:sz w:val="18"/>
                <w:szCs w:val="18"/>
              </w:rPr>
              <w:t>污水</w:t>
            </w:r>
            <w:r>
              <w:rPr>
                <w:rFonts w:ascii="宋体" w:hAnsi="宋体" w:eastAsia="宋体" w:cs="宋体"/>
                <w:spacing w:val="-1"/>
                <w:sz w:val="18"/>
                <w:szCs w:val="18"/>
              </w:rPr>
              <w:t>排放口</w:t>
            </w:r>
          </w:p>
          <w:p>
            <w:pPr>
              <w:spacing w:line="222" w:lineRule="auto"/>
              <w:ind w:left="386"/>
              <w:rPr>
                <w:rFonts w:ascii="宋体" w:hAnsi="宋体" w:eastAsia="宋体" w:cs="宋体"/>
                <w:sz w:val="18"/>
                <w:szCs w:val="18"/>
              </w:rPr>
            </w:pPr>
            <w:r>
              <w:rPr>
                <w:rFonts w:ascii="宋体" w:hAnsi="宋体" w:eastAsia="宋体" w:cs="宋体"/>
                <w:spacing w:val="16"/>
                <w:sz w:val="18"/>
                <w:szCs w:val="18"/>
              </w:rPr>
              <w:t>(</w:t>
            </w:r>
            <w:r>
              <w:rPr>
                <w:rFonts w:ascii="宋体" w:hAnsi="宋体" w:eastAsia="宋体" w:cs="宋体"/>
                <w:sz w:val="18"/>
                <w:szCs w:val="18"/>
              </w:rPr>
              <w:t>DW</w:t>
            </w:r>
            <w:r>
              <w:rPr>
                <w:rFonts w:ascii="宋体" w:hAnsi="宋体" w:eastAsia="宋体" w:cs="宋体"/>
                <w:spacing w:val="16"/>
                <w:sz w:val="18"/>
                <w:szCs w:val="18"/>
              </w:rPr>
              <w:t>001)</w:t>
            </w:r>
          </w:p>
        </w:tc>
        <w:tc>
          <w:tcPr>
            <w:tcW w:w="1418" w:type="dxa"/>
            <w:vMerge w:val="restart"/>
            <w:tcBorders>
              <w:bottom w:val="nil"/>
            </w:tcBorders>
            <w:vAlign w:val="top"/>
          </w:tcPr>
          <w:p>
            <w:pPr>
              <w:spacing w:line="312" w:lineRule="auto"/>
              <w:rPr>
                <w:rFonts w:ascii="Arial"/>
                <w:sz w:val="21"/>
              </w:rPr>
            </w:pPr>
          </w:p>
          <w:p>
            <w:pPr>
              <w:spacing w:line="312" w:lineRule="auto"/>
              <w:rPr>
                <w:rFonts w:ascii="Arial"/>
                <w:sz w:val="21"/>
              </w:rPr>
            </w:pPr>
          </w:p>
          <w:p>
            <w:pPr>
              <w:spacing w:before="59" w:line="220" w:lineRule="auto"/>
              <w:ind w:left="106"/>
              <w:rPr>
                <w:rFonts w:ascii="宋体" w:hAnsi="宋体" w:eastAsia="宋体" w:cs="宋体"/>
                <w:sz w:val="18"/>
                <w:szCs w:val="18"/>
              </w:rPr>
            </w:pPr>
            <w:r>
              <w:rPr>
                <w:rFonts w:ascii="宋体" w:hAnsi="宋体" w:eastAsia="宋体" w:cs="宋体"/>
                <w:spacing w:val="-9"/>
                <w:sz w:val="18"/>
                <w:szCs w:val="18"/>
              </w:rPr>
              <w:t>北</w:t>
            </w:r>
            <w:r>
              <w:rPr>
                <w:rFonts w:ascii="宋体" w:hAnsi="宋体" w:eastAsia="宋体" w:cs="宋体"/>
                <w:spacing w:val="-5"/>
                <w:sz w:val="18"/>
                <w:szCs w:val="18"/>
              </w:rPr>
              <w:t>纬 N28°57′</w:t>
            </w:r>
          </w:p>
          <w:p>
            <w:pPr>
              <w:spacing w:before="29" w:line="201" w:lineRule="auto"/>
              <w:ind w:left="395"/>
              <w:rPr>
                <w:rFonts w:ascii="宋体" w:hAnsi="宋体" w:eastAsia="宋体" w:cs="宋体"/>
                <w:sz w:val="18"/>
                <w:szCs w:val="18"/>
              </w:rPr>
            </w:pPr>
            <w:r>
              <w:rPr>
                <w:rFonts w:ascii="宋体" w:hAnsi="宋体" w:eastAsia="宋体" w:cs="宋体"/>
                <w:spacing w:val="-1"/>
                <w:sz w:val="18"/>
                <w:szCs w:val="18"/>
              </w:rPr>
              <w:t>22.36″</w:t>
            </w:r>
          </w:p>
          <w:p>
            <w:pPr>
              <w:spacing w:before="24" w:line="220" w:lineRule="auto"/>
              <w:ind w:left="64"/>
              <w:rPr>
                <w:rFonts w:ascii="宋体" w:hAnsi="宋体" w:eastAsia="宋体" w:cs="宋体"/>
                <w:sz w:val="18"/>
                <w:szCs w:val="18"/>
              </w:rPr>
            </w:pPr>
            <w:r>
              <w:rPr>
                <w:rFonts w:ascii="宋体" w:hAnsi="宋体" w:eastAsia="宋体" w:cs="宋体"/>
                <w:spacing w:val="-6"/>
                <w:sz w:val="18"/>
                <w:szCs w:val="18"/>
              </w:rPr>
              <w:t>东</w:t>
            </w:r>
            <w:r>
              <w:rPr>
                <w:rFonts w:ascii="宋体" w:hAnsi="宋体" w:eastAsia="宋体" w:cs="宋体"/>
                <w:spacing w:val="-5"/>
                <w:sz w:val="18"/>
                <w:szCs w:val="18"/>
              </w:rPr>
              <w:t>经 E111°44′</w:t>
            </w:r>
          </w:p>
          <w:p>
            <w:pPr>
              <w:spacing w:before="32" w:line="201" w:lineRule="auto"/>
              <w:ind w:left="397"/>
              <w:rPr>
                <w:rFonts w:ascii="宋体" w:hAnsi="宋体" w:eastAsia="宋体" w:cs="宋体"/>
                <w:sz w:val="18"/>
                <w:szCs w:val="18"/>
              </w:rPr>
            </w:pPr>
            <w:r>
              <w:rPr>
                <w:rFonts w:ascii="宋体" w:hAnsi="宋体" w:eastAsia="宋体" w:cs="宋体"/>
                <w:spacing w:val="-2"/>
                <w:sz w:val="18"/>
                <w:szCs w:val="18"/>
              </w:rPr>
              <w:t>57</w:t>
            </w:r>
            <w:r>
              <w:rPr>
                <w:rFonts w:ascii="宋体" w:hAnsi="宋体" w:eastAsia="宋体" w:cs="宋体"/>
                <w:spacing w:val="-1"/>
                <w:sz w:val="18"/>
                <w:szCs w:val="18"/>
              </w:rPr>
              <w:t>.10″</w:t>
            </w:r>
          </w:p>
        </w:tc>
        <w:tc>
          <w:tcPr>
            <w:tcW w:w="852"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58" w:line="220" w:lineRule="auto"/>
              <w:ind w:left="249"/>
              <w:rPr>
                <w:rFonts w:ascii="宋体" w:hAnsi="宋体" w:eastAsia="宋体" w:cs="宋体"/>
                <w:sz w:val="18"/>
                <w:szCs w:val="18"/>
              </w:rPr>
            </w:pPr>
            <w:r>
              <w:rPr>
                <w:rFonts w:ascii="宋体" w:hAnsi="宋体" w:eastAsia="宋体" w:cs="宋体"/>
                <w:spacing w:val="-3"/>
                <w:sz w:val="18"/>
                <w:szCs w:val="18"/>
              </w:rPr>
              <w:t>纳</w:t>
            </w:r>
            <w:r>
              <w:rPr>
                <w:rFonts w:ascii="宋体" w:hAnsi="宋体" w:eastAsia="宋体" w:cs="宋体"/>
                <w:spacing w:val="-2"/>
                <w:sz w:val="18"/>
                <w:szCs w:val="18"/>
              </w:rPr>
              <w:t>管</w:t>
            </w:r>
          </w:p>
        </w:tc>
        <w:tc>
          <w:tcPr>
            <w:tcW w:w="994" w:type="dxa"/>
            <w:vAlign w:val="top"/>
          </w:tcPr>
          <w:p>
            <w:pPr>
              <w:spacing w:before="159" w:line="183" w:lineRule="auto"/>
              <w:ind w:left="364"/>
              <w:rPr>
                <w:rFonts w:ascii="宋体" w:hAnsi="宋体" w:eastAsia="宋体" w:cs="宋体"/>
                <w:sz w:val="18"/>
                <w:szCs w:val="18"/>
              </w:rPr>
            </w:pPr>
            <w:r>
              <w:rPr>
                <w:rFonts w:ascii="宋体" w:hAnsi="宋体" w:eastAsia="宋体" w:cs="宋体"/>
                <w:spacing w:val="-1"/>
                <w:sz w:val="18"/>
                <w:szCs w:val="18"/>
              </w:rPr>
              <w:t>COD</w:t>
            </w:r>
          </w:p>
        </w:tc>
        <w:tc>
          <w:tcPr>
            <w:tcW w:w="1420" w:type="dxa"/>
            <w:gridSpan w:val="3"/>
            <w:vAlign w:val="top"/>
          </w:tcPr>
          <w:p>
            <w:pPr>
              <w:spacing w:before="160" w:line="182" w:lineRule="auto"/>
              <w:ind w:left="449"/>
              <w:rPr>
                <w:rFonts w:ascii="宋体" w:hAnsi="宋体" w:eastAsia="宋体" w:cs="宋体"/>
                <w:sz w:val="18"/>
                <w:szCs w:val="18"/>
              </w:rPr>
            </w:pPr>
            <w:r>
              <w:rPr>
                <w:rFonts w:ascii="宋体" w:hAnsi="宋体" w:eastAsia="宋体" w:cs="宋体"/>
                <w:spacing w:val="-2"/>
                <w:sz w:val="18"/>
                <w:szCs w:val="18"/>
              </w:rPr>
              <w:t>74.2</w:t>
            </w:r>
            <w:r>
              <w:rPr>
                <w:rFonts w:ascii="宋体" w:hAnsi="宋体" w:eastAsia="宋体" w:cs="宋体"/>
                <w:spacing w:val="-1"/>
                <w:sz w:val="18"/>
                <w:szCs w:val="18"/>
              </w:rPr>
              <w:t>47</w:t>
            </w:r>
          </w:p>
        </w:tc>
        <w:tc>
          <w:tcPr>
            <w:tcW w:w="998" w:type="dxa"/>
            <w:gridSpan w:val="2"/>
            <w:vAlign w:val="top"/>
          </w:tcPr>
          <w:p>
            <w:pPr>
              <w:spacing w:before="130" w:line="220" w:lineRule="auto"/>
              <w:ind w:left="352"/>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38" w:type="dxa"/>
            <w:gridSpan w:val="2"/>
            <w:vMerge w:val="restart"/>
            <w:tcBorders>
              <w:bottom w:val="nil"/>
            </w:tcBorders>
            <w:vAlign w:val="top"/>
          </w:tcPr>
          <w:p>
            <w:pPr>
              <w:spacing w:line="284" w:lineRule="auto"/>
              <w:rPr>
                <w:rFonts w:ascii="Arial"/>
                <w:sz w:val="21"/>
              </w:rPr>
            </w:pPr>
          </w:p>
          <w:p>
            <w:pPr>
              <w:spacing w:line="285" w:lineRule="auto"/>
              <w:rPr>
                <w:rFonts w:ascii="Arial"/>
                <w:sz w:val="21"/>
              </w:rPr>
            </w:pPr>
          </w:p>
          <w:p>
            <w:pPr>
              <w:spacing w:line="285" w:lineRule="auto"/>
              <w:rPr>
                <w:rFonts w:ascii="Arial"/>
                <w:sz w:val="21"/>
              </w:rPr>
            </w:pPr>
          </w:p>
          <w:p>
            <w:pPr>
              <w:spacing w:before="59" w:line="254" w:lineRule="auto"/>
              <w:ind w:left="486" w:right="70" w:hanging="408"/>
              <w:rPr>
                <w:rFonts w:ascii="宋体" w:hAnsi="宋体" w:eastAsia="宋体" w:cs="宋体"/>
                <w:sz w:val="18"/>
                <w:szCs w:val="18"/>
              </w:rPr>
            </w:pPr>
            <w:r>
              <w:rPr>
                <w:rFonts w:ascii="宋体" w:hAnsi="宋体" w:eastAsia="宋体" w:cs="宋体"/>
                <w:spacing w:val="-16"/>
                <w:sz w:val="18"/>
                <w:szCs w:val="18"/>
              </w:rPr>
              <w:t>2</w:t>
            </w:r>
            <w:r>
              <w:rPr>
                <w:rFonts w:ascii="宋体" w:hAnsi="宋体" w:eastAsia="宋体" w:cs="宋体"/>
                <w:spacing w:val="-9"/>
                <w:sz w:val="18"/>
                <w:szCs w:val="18"/>
              </w:rPr>
              <w:t>0</w:t>
            </w:r>
            <w:r>
              <w:rPr>
                <w:rFonts w:ascii="宋体" w:hAnsi="宋体" w:eastAsia="宋体" w:cs="宋体"/>
                <w:spacing w:val="-8"/>
                <w:sz w:val="18"/>
                <w:szCs w:val="18"/>
              </w:rPr>
              <w:t>21 年 1-12</w:t>
            </w:r>
            <w:r>
              <w:rPr>
                <w:rFonts w:ascii="宋体" w:hAnsi="宋体" w:eastAsia="宋体" w:cs="宋体"/>
                <w:sz w:val="18"/>
                <w:szCs w:val="18"/>
              </w:rPr>
              <w:t xml:space="preserve"> 月</w:t>
            </w:r>
          </w:p>
        </w:tc>
        <w:tc>
          <w:tcPr>
            <w:tcW w:w="1134" w:type="dxa"/>
            <w:gridSpan w:val="2"/>
            <w:vAlign w:val="top"/>
          </w:tcPr>
          <w:p>
            <w:pPr>
              <w:spacing w:before="159" w:line="183" w:lineRule="auto"/>
              <w:ind w:left="267"/>
              <w:rPr>
                <w:rFonts w:ascii="宋体" w:hAnsi="宋体" w:eastAsia="宋体" w:cs="宋体"/>
                <w:sz w:val="18"/>
                <w:szCs w:val="18"/>
              </w:rPr>
            </w:pPr>
            <w:r>
              <w:rPr>
                <w:rFonts w:ascii="宋体" w:hAnsi="宋体" w:eastAsia="宋体" w:cs="宋体"/>
                <w:spacing w:val="-4"/>
                <w:sz w:val="18"/>
                <w:szCs w:val="18"/>
              </w:rPr>
              <w:t>10</w:t>
            </w:r>
            <w:r>
              <w:rPr>
                <w:rFonts w:ascii="宋体" w:hAnsi="宋体" w:eastAsia="宋体" w:cs="宋体"/>
                <w:spacing w:val="-3"/>
                <w:sz w:val="18"/>
                <w:szCs w:val="18"/>
              </w:rPr>
              <w:t>9</w:t>
            </w:r>
            <w:r>
              <w:rPr>
                <w:rFonts w:ascii="宋体" w:hAnsi="宋体" w:eastAsia="宋体" w:cs="宋体"/>
                <w:spacing w:val="-2"/>
                <w:sz w:val="18"/>
                <w:szCs w:val="18"/>
              </w:rPr>
              <w:t>.698</w:t>
            </w:r>
          </w:p>
        </w:tc>
        <w:tc>
          <w:tcPr>
            <w:tcW w:w="1420" w:type="dxa"/>
            <w:gridSpan w:val="2"/>
            <w:vAlign w:val="top"/>
          </w:tcPr>
          <w:p>
            <w:pPr>
              <w:spacing w:before="129" w:line="220" w:lineRule="auto"/>
              <w:ind w:left="213"/>
              <w:rPr>
                <w:rFonts w:ascii="宋体" w:hAnsi="宋体" w:eastAsia="宋体" w:cs="宋体"/>
                <w:sz w:val="18"/>
                <w:szCs w:val="18"/>
              </w:rPr>
            </w:pPr>
            <w:r>
              <w:rPr>
                <w:rFonts w:ascii="宋体" w:hAnsi="宋体" w:eastAsia="宋体" w:cs="宋体"/>
                <w:spacing w:val="-10"/>
                <w:sz w:val="18"/>
                <w:szCs w:val="18"/>
              </w:rPr>
              <w:t>1</w:t>
            </w:r>
            <w:r>
              <w:rPr>
                <w:rFonts w:ascii="宋体" w:hAnsi="宋体" w:eastAsia="宋体" w:cs="宋体"/>
                <w:spacing w:val="-6"/>
                <w:sz w:val="18"/>
                <w:szCs w:val="18"/>
              </w:rPr>
              <w:t>35.75 吨/年</w:t>
            </w:r>
          </w:p>
        </w:tc>
        <w:tc>
          <w:tcPr>
            <w:tcW w:w="2829" w:type="dxa"/>
            <w:vMerge w:val="restart"/>
            <w:tcBorders>
              <w:bottom w:val="nil"/>
            </w:tcBorders>
            <w:vAlign w:val="top"/>
          </w:tcPr>
          <w:p>
            <w:pPr>
              <w:spacing w:before="217"/>
              <w:ind w:left="35" w:right="102"/>
              <w:rPr>
                <w:rFonts w:ascii="宋体" w:hAnsi="宋体" w:eastAsia="宋体" w:cs="宋体"/>
                <w:sz w:val="18"/>
                <w:szCs w:val="18"/>
              </w:rPr>
            </w:pPr>
            <w:r>
              <w:rPr>
                <w:rFonts w:ascii="宋体" w:hAnsi="宋体" w:eastAsia="宋体" w:cs="宋体"/>
                <w:spacing w:val="-2"/>
                <w:sz w:val="18"/>
                <w:szCs w:val="18"/>
              </w:rPr>
              <w:t>《关于</w:t>
            </w:r>
            <w:r>
              <w:rPr>
                <w:rFonts w:ascii="宋体" w:hAnsi="宋体" w:eastAsia="宋体" w:cs="宋体"/>
                <w:spacing w:val="-1"/>
                <w:sz w:val="18"/>
                <w:szCs w:val="18"/>
              </w:rPr>
              <w:t>湖南海利常德农药化工有限</w:t>
            </w:r>
            <w:r>
              <w:rPr>
                <w:rFonts w:ascii="宋体" w:hAnsi="宋体" w:eastAsia="宋体" w:cs="宋体"/>
                <w:sz w:val="18"/>
                <w:szCs w:val="18"/>
              </w:rPr>
              <w:t xml:space="preserve"> </w:t>
            </w:r>
            <w:r>
              <w:rPr>
                <w:rFonts w:ascii="宋体" w:hAnsi="宋体" w:eastAsia="宋体" w:cs="宋体"/>
                <w:spacing w:val="-1"/>
                <w:sz w:val="18"/>
                <w:szCs w:val="18"/>
              </w:rPr>
              <w:t>公司调整污水排放标准请示回复》</w:t>
            </w:r>
            <w:r>
              <w:rPr>
                <w:rFonts w:ascii="宋体" w:hAnsi="宋体" w:eastAsia="宋体" w:cs="宋体"/>
                <w:sz w:val="18"/>
                <w:szCs w:val="18"/>
              </w:rPr>
              <w:t xml:space="preserve"> </w:t>
            </w:r>
            <w:r>
              <w:rPr>
                <w:rFonts w:ascii="宋体" w:hAnsi="宋体" w:eastAsia="宋体" w:cs="宋体"/>
                <w:spacing w:val="-2"/>
                <w:sz w:val="18"/>
                <w:szCs w:val="18"/>
              </w:rPr>
              <w:t>要求</w:t>
            </w:r>
          </w:p>
          <w:p>
            <w:pPr>
              <w:spacing w:line="238" w:lineRule="auto"/>
              <w:ind w:left="33"/>
              <w:rPr>
                <w:rFonts w:ascii="宋体" w:hAnsi="宋体" w:eastAsia="宋体" w:cs="宋体"/>
                <w:sz w:val="18"/>
                <w:szCs w:val="18"/>
              </w:rPr>
            </w:pPr>
            <w:r>
              <w:rPr>
                <w:rFonts w:ascii="宋体" w:hAnsi="宋体" w:eastAsia="宋体" w:cs="宋体"/>
                <w:sz w:val="18"/>
                <w:szCs w:val="18"/>
              </w:rPr>
              <w:t>COD</w:t>
            </w:r>
            <w:r>
              <w:rPr>
                <w:rFonts w:ascii="宋体" w:hAnsi="宋体" w:eastAsia="宋体" w:cs="宋体"/>
                <w:spacing w:val="-1"/>
                <w:sz w:val="18"/>
                <w:szCs w:val="18"/>
              </w:rPr>
              <w:t>：400</w:t>
            </w:r>
            <w:r>
              <w:rPr>
                <w:rFonts w:ascii="宋体" w:hAnsi="宋体" w:eastAsia="宋体" w:cs="宋体"/>
                <w:sz w:val="18"/>
                <w:szCs w:val="18"/>
              </w:rPr>
              <w:t>mg/L</w:t>
            </w:r>
          </w:p>
          <w:p>
            <w:pPr>
              <w:spacing w:line="213" w:lineRule="auto"/>
              <w:ind w:left="35"/>
              <w:rPr>
                <w:rFonts w:ascii="宋体" w:hAnsi="宋体" w:eastAsia="宋体" w:cs="宋体"/>
                <w:sz w:val="18"/>
                <w:szCs w:val="18"/>
              </w:rPr>
            </w:pPr>
            <w:r>
              <w:rPr>
                <w:rFonts w:ascii="宋体" w:hAnsi="宋体" w:eastAsia="宋体" w:cs="宋体"/>
                <w:spacing w:val="-15"/>
                <w:sz w:val="18"/>
                <w:szCs w:val="18"/>
              </w:rPr>
              <w:t>氨</w:t>
            </w:r>
            <w:r>
              <w:rPr>
                <w:rFonts w:ascii="宋体" w:hAnsi="宋体" w:eastAsia="宋体" w:cs="宋体"/>
                <w:spacing w:val="-8"/>
                <w:sz w:val="18"/>
                <w:szCs w:val="18"/>
              </w:rPr>
              <w:t>氮： 25 mg/L</w:t>
            </w:r>
          </w:p>
          <w:p>
            <w:pPr>
              <w:spacing w:before="26" w:line="214" w:lineRule="auto"/>
              <w:ind w:left="40"/>
              <w:rPr>
                <w:rFonts w:ascii="宋体" w:hAnsi="宋体" w:eastAsia="宋体" w:cs="宋体"/>
                <w:sz w:val="18"/>
                <w:szCs w:val="18"/>
              </w:rPr>
            </w:pPr>
            <w:r>
              <w:rPr>
                <w:rFonts w:ascii="宋体" w:hAnsi="宋体" w:eastAsia="宋体" w:cs="宋体"/>
                <w:spacing w:val="-10"/>
                <w:sz w:val="18"/>
                <w:szCs w:val="18"/>
              </w:rPr>
              <w:t>总</w:t>
            </w:r>
            <w:r>
              <w:rPr>
                <w:rFonts w:ascii="宋体" w:hAnsi="宋体" w:eastAsia="宋体" w:cs="宋体"/>
                <w:spacing w:val="-9"/>
                <w:sz w:val="18"/>
                <w:szCs w:val="18"/>
              </w:rPr>
              <w:t>氮： 35 mg/L</w:t>
            </w:r>
          </w:p>
          <w:p>
            <w:pPr>
              <w:spacing w:before="24" w:line="214" w:lineRule="auto"/>
              <w:ind w:left="40"/>
              <w:rPr>
                <w:rFonts w:ascii="宋体" w:hAnsi="宋体" w:eastAsia="宋体" w:cs="宋体"/>
                <w:sz w:val="18"/>
                <w:szCs w:val="18"/>
              </w:rPr>
            </w:pPr>
            <w:r>
              <w:rPr>
                <w:rFonts w:ascii="宋体" w:hAnsi="宋体" w:eastAsia="宋体" w:cs="宋体"/>
                <w:spacing w:val="-12"/>
                <w:sz w:val="18"/>
                <w:szCs w:val="18"/>
              </w:rPr>
              <w:t>总</w:t>
            </w:r>
            <w:r>
              <w:rPr>
                <w:rFonts w:ascii="宋体" w:hAnsi="宋体" w:eastAsia="宋体" w:cs="宋体"/>
                <w:spacing w:val="-8"/>
                <w:sz w:val="18"/>
                <w:szCs w:val="18"/>
              </w:rPr>
              <w:t>磷： 3.5 mg/L</w:t>
            </w:r>
          </w:p>
          <w:p>
            <w:pPr>
              <w:spacing w:before="25" w:line="241" w:lineRule="auto"/>
              <w:ind w:left="32"/>
              <w:rPr>
                <w:rFonts w:ascii="宋体" w:hAnsi="宋体" w:eastAsia="宋体" w:cs="宋体"/>
                <w:sz w:val="18"/>
                <w:szCs w:val="18"/>
              </w:rPr>
            </w:pPr>
            <w:r>
              <w:rPr>
                <w:rFonts w:ascii="宋体" w:hAnsi="宋体" w:eastAsia="宋体" w:cs="宋体"/>
                <w:sz w:val="18"/>
                <w:szCs w:val="18"/>
              </w:rPr>
              <w:t>PH</w:t>
            </w:r>
            <w:r>
              <w:rPr>
                <w:rFonts w:ascii="宋体" w:hAnsi="宋体" w:eastAsia="宋体" w:cs="宋体"/>
                <w:spacing w:val="22"/>
                <w:sz w:val="18"/>
                <w:szCs w:val="18"/>
              </w:rPr>
              <w:t>：6~</w:t>
            </w:r>
            <w:r>
              <w:rPr>
                <w:rFonts w:ascii="宋体" w:hAnsi="宋体" w:eastAsia="宋体" w:cs="宋体"/>
                <w:spacing w:val="21"/>
                <w:sz w:val="18"/>
                <w:szCs w:val="18"/>
              </w:rPr>
              <w:t>9</w:t>
            </w:r>
          </w:p>
        </w:tc>
        <w:tc>
          <w:tcPr>
            <w:tcW w:w="876" w:type="dxa"/>
            <w:vAlign w:val="top"/>
          </w:tcPr>
          <w:p>
            <w:pPr>
              <w:spacing w:before="130"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567"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852" w:type="dxa"/>
            <w:vMerge w:val="continue"/>
            <w:tcBorders>
              <w:top w:val="nil"/>
              <w:bottom w:val="nil"/>
            </w:tcBorders>
            <w:vAlign w:val="top"/>
          </w:tcPr>
          <w:p>
            <w:pPr>
              <w:rPr>
                <w:rFonts w:ascii="Arial"/>
                <w:sz w:val="21"/>
              </w:rPr>
            </w:pPr>
          </w:p>
        </w:tc>
        <w:tc>
          <w:tcPr>
            <w:tcW w:w="994" w:type="dxa"/>
            <w:vAlign w:val="top"/>
          </w:tcPr>
          <w:p>
            <w:pPr>
              <w:spacing w:before="117" w:line="219" w:lineRule="auto"/>
              <w:ind w:left="320"/>
              <w:rPr>
                <w:rFonts w:ascii="宋体" w:hAnsi="宋体" w:eastAsia="宋体" w:cs="宋体"/>
                <w:sz w:val="18"/>
                <w:szCs w:val="18"/>
              </w:rPr>
            </w:pPr>
            <w:r>
              <w:rPr>
                <w:rFonts w:ascii="宋体" w:hAnsi="宋体" w:eastAsia="宋体" w:cs="宋体"/>
                <w:spacing w:val="-2"/>
                <w:sz w:val="18"/>
                <w:szCs w:val="18"/>
              </w:rPr>
              <w:t>氨氮</w:t>
            </w:r>
          </w:p>
        </w:tc>
        <w:tc>
          <w:tcPr>
            <w:tcW w:w="1420" w:type="dxa"/>
            <w:gridSpan w:val="3"/>
            <w:vAlign w:val="top"/>
          </w:tcPr>
          <w:p>
            <w:pPr>
              <w:spacing w:before="147" w:line="182" w:lineRule="auto"/>
              <w:ind w:left="491"/>
              <w:rPr>
                <w:rFonts w:ascii="宋体" w:hAnsi="宋体" w:eastAsia="宋体" w:cs="宋体"/>
                <w:sz w:val="18"/>
                <w:szCs w:val="18"/>
              </w:rPr>
            </w:pPr>
            <w:r>
              <w:rPr>
                <w:rFonts w:ascii="宋体" w:hAnsi="宋体" w:eastAsia="宋体" w:cs="宋体"/>
                <w:spacing w:val="-2"/>
                <w:sz w:val="18"/>
                <w:szCs w:val="18"/>
              </w:rPr>
              <w:t>3.65</w:t>
            </w:r>
            <w:r>
              <w:rPr>
                <w:rFonts w:ascii="宋体" w:hAnsi="宋体" w:eastAsia="宋体" w:cs="宋体"/>
                <w:spacing w:val="-1"/>
                <w:sz w:val="18"/>
                <w:szCs w:val="18"/>
              </w:rPr>
              <w:t>7</w:t>
            </w:r>
          </w:p>
        </w:tc>
        <w:tc>
          <w:tcPr>
            <w:tcW w:w="998" w:type="dxa"/>
            <w:gridSpan w:val="2"/>
            <w:vAlign w:val="top"/>
          </w:tcPr>
          <w:p>
            <w:pPr>
              <w:spacing w:before="118" w:line="220" w:lineRule="auto"/>
              <w:ind w:left="352"/>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38" w:type="dxa"/>
            <w:gridSpan w:val="2"/>
            <w:vMerge w:val="continue"/>
            <w:tcBorders>
              <w:top w:val="nil"/>
              <w:bottom w:val="nil"/>
            </w:tcBorders>
            <w:vAlign w:val="top"/>
          </w:tcPr>
          <w:p>
            <w:pPr>
              <w:rPr>
                <w:rFonts w:ascii="Arial"/>
                <w:sz w:val="21"/>
              </w:rPr>
            </w:pPr>
          </w:p>
        </w:tc>
        <w:tc>
          <w:tcPr>
            <w:tcW w:w="1134" w:type="dxa"/>
            <w:gridSpan w:val="2"/>
            <w:vAlign w:val="top"/>
          </w:tcPr>
          <w:p>
            <w:pPr>
              <w:spacing w:before="147" w:line="182" w:lineRule="auto"/>
              <w:ind w:left="348"/>
              <w:rPr>
                <w:rFonts w:ascii="宋体" w:hAnsi="宋体" w:eastAsia="宋体" w:cs="宋体"/>
                <w:sz w:val="18"/>
                <w:szCs w:val="18"/>
              </w:rPr>
            </w:pPr>
            <w:r>
              <w:rPr>
                <w:rFonts w:ascii="宋体" w:hAnsi="宋体" w:eastAsia="宋体" w:cs="宋体"/>
                <w:spacing w:val="-2"/>
                <w:sz w:val="18"/>
                <w:szCs w:val="18"/>
              </w:rPr>
              <w:t>5.43</w:t>
            </w:r>
            <w:r>
              <w:rPr>
                <w:rFonts w:ascii="宋体" w:hAnsi="宋体" w:eastAsia="宋体" w:cs="宋体"/>
                <w:spacing w:val="-1"/>
                <w:sz w:val="18"/>
                <w:szCs w:val="18"/>
              </w:rPr>
              <w:t>0</w:t>
            </w:r>
          </w:p>
        </w:tc>
        <w:tc>
          <w:tcPr>
            <w:tcW w:w="1420" w:type="dxa"/>
            <w:gridSpan w:val="2"/>
            <w:vAlign w:val="top"/>
          </w:tcPr>
          <w:p>
            <w:pPr>
              <w:spacing w:before="117" w:line="220" w:lineRule="auto"/>
              <w:ind w:left="270"/>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4.4 吨/年</w:t>
            </w:r>
          </w:p>
        </w:tc>
        <w:tc>
          <w:tcPr>
            <w:tcW w:w="2829" w:type="dxa"/>
            <w:vMerge w:val="continue"/>
            <w:tcBorders>
              <w:top w:val="nil"/>
              <w:bottom w:val="nil"/>
            </w:tcBorders>
            <w:vAlign w:val="top"/>
          </w:tcPr>
          <w:p>
            <w:pPr>
              <w:rPr>
                <w:rFonts w:ascii="Arial"/>
                <w:sz w:val="21"/>
              </w:rPr>
            </w:pPr>
          </w:p>
        </w:tc>
        <w:tc>
          <w:tcPr>
            <w:tcW w:w="876" w:type="dxa"/>
            <w:vAlign w:val="top"/>
          </w:tcPr>
          <w:p>
            <w:pPr>
              <w:spacing w:before="118"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567"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852" w:type="dxa"/>
            <w:vMerge w:val="continue"/>
            <w:tcBorders>
              <w:top w:val="nil"/>
              <w:bottom w:val="nil"/>
            </w:tcBorders>
            <w:vAlign w:val="top"/>
          </w:tcPr>
          <w:p>
            <w:pPr>
              <w:rPr>
                <w:rFonts w:ascii="Arial"/>
                <w:sz w:val="21"/>
              </w:rPr>
            </w:pPr>
          </w:p>
        </w:tc>
        <w:tc>
          <w:tcPr>
            <w:tcW w:w="994" w:type="dxa"/>
            <w:vAlign w:val="top"/>
          </w:tcPr>
          <w:p>
            <w:pPr>
              <w:spacing w:before="120" w:line="219" w:lineRule="auto"/>
              <w:ind w:left="325"/>
              <w:rPr>
                <w:rFonts w:ascii="宋体" w:hAnsi="宋体" w:eastAsia="宋体" w:cs="宋体"/>
                <w:sz w:val="18"/>
                <w:szCs w:val="18"/>
              </w:rPr>
            </w:pPr>
            <w:r>
              <w:rPr>
                <w:rFonts w:ascii="宋体" w:hAnsi="宋体" w:eastAsia="宋体" w:cs="宋体"/>
                <w:spacing w:val="-3"/>
                <w:sz w:val="18"/>
                <w:szCs w:val="18"/>
              </w:rPr>
              <w:t>总氮</w:t>
            </w:r>
          </w:p>
        </w:tc>
        <w:tc>
          <w:tcPr>
            <w:tcW w:w="1420" w:type="dxa"/>
            <w:gridSpan w:val="3"/>
            <w:vAlign w:val="top"/>
          </w:tcPr>
          <w:p>
            <w:pPr>
              <w:spacing w:before="151" w:line="182" w:lineRule="auto"/>
              <w:ind w:left="401"/>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0.9078</w:t>
            </w:r>
          </w:p>
        </w:tc>
        <w:tc>
          <w:tcPr>
            <w:tcW w:w="998" w:type="dxa"/>
            <w:gridSpan w:val="2"/>
            <w:vAlign w:val="top"/>
          </w:tcPr>
          <w:p>
            <w:pPr>
              <w:spacing w:before="121" w:line="220" w:lineRule="auto"/>
              <w:ind w:left="352"/>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38" w:type="dxa"/>
            <w:gridSpan w:val="2"/>
            <w:vMerge w:val="continue"/>
            <w:tcBorders>
              <w:top w:val="nil"/>
              <w:bottom w:val="nil"/>
            </w:tcBorders>
            <w:vAlign w:val="top"/>
          </w:tcPr>
          <w:p>
            <w:pPr>
              <w:rPr>
                <w:rFonts w:ascii="Arial"/>
                <w:sz w:val="21"/>
              </w:rPr>
            </w:pPr>
          </w:p>
        </w:tc>
        <w:tc>
          <w:tcPr>
            <w:tcW w:w="1134" w:type="dxa"/>
            <w:gridSpan w:val="2"/>
            <w:vAlign w:val="top"/>
          </w:tcPr>
          <w:p>
            <w:pPr>
              <w:spacing w:before="151" w:line="182" w:lineRule="auto"/>
              <w:ind w:left="303"/>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840</w:t>
            </w:r>
          </w:p>
        </w:tc>
        <w:tc>
          <w:tcPr>
            <w:tcW w:w="1420" w:type="dxa"/>
            <w:gridSpan w:val="2"/>
            <w:vAlign w:val="top"/>
          </w:tcPr>
          <w:p>
            <w:pPr>
              <w:spacing w:before="120" w:line="220" w:lineRule="auto"/>
              <w:ind w:left="225"/>
              <w:rPr>
                <w:rFonts w:ascii="宋体" w:hAnsi="宋体" w:eastAsia="宋体" w:cs="宋体"/>
                <w:sz w:val="18"/>
                <w:szCs w:val="18"/>
              </w:rPr>
            </w:pPr>
            <w:r>
              <w:rPr>
                <w:rFonts w:ascii="宋体" w:hAnsi="宋体" w:eastAsia="宋体" w:cs="宋体"/>
                <w:spacing w:val="-1"/>
                <w:sz w:val="18"/>
                <w:szCs w:val="18"/>
              </w:rPr>
              <w:t>72.11 吨/</w:t>
            </w:r>
            <w:r>
              <w:rPr>
                <w:rFonts w:ascii="宋体" w:hAnsi="宋体" w:eastAsia="宋体" w:cs="宋体"/>
                <w:sz w:val="18"/>
                <w:szCs w:val="18"/>
              </w:rPr>
              <w:t>年</w:t>
            </w:r>
          </w:p>
        </w:tc>
        <w:tc>
          <w:tcPr>
            <w:tcW w:w="2829" w:type="dxa"/>
            <w:vMerge w:val="continue"/>
            <w:tcBorders>
              <w:top w:val="nil"/>
              <w:bottom w:val="nil"/>
            </w:tcBorders>
            <w:vAlign w:val="top"/>
          </w:tcPr>
          <w:p>
            <w:pPr>
              <w:rPr>
                <w:rFonts w:ascii="Arial"/>
                <w:sz w:val="21"/>
              </w:rPr>
            </w:pPr>
          </w:p>
        </w:tc>
        <w:tc>
          <w:tcPr>
            <w:tcW w:w="876" w:type="dxa"/>
            <w:vAlign w:val="top"/>
          </w:tcPr>
          <w:p>
            <w:pPr>
              <w:spacing w:before="121"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567"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852" w:type="dxa"/>
            <w:vMerge w:val="continue"/>
            <w:tcBorders>
              <w:top w:val="nil"/>
              <w:bottom w:val="nil"/>
            </w:tcBorders>
            <w:vAlign w:val="top"/>
          </w:tcPr>
          <w:p>
            <w:pPr>
              <w:rPr>
                <w:rFonts w:ascii="Arial"/>
                <w:sz w:val="21"/>
              </w:rPr>
            </w:pPr>
          </w:p>
        </w:tc>
        <w:tc>
          <w:tcPr>
            <w:tcW w:w="994" w:type="dxa"/>
            <w:vAlign w:val="top"/>
          </w:tcPr>
          <w:p>
            <w:pPr>
              <w:spacing w:before="120" w:line="220" w:lineRule="auto"/>
              <w:ind w:left="325"/>
              <w:rPr>
                <w:rFonts w:ascii="宋体" w:hAnsi="宋体" w:eastAsia="宋体" w:cs="宋体"/>
                <w:sz w:val="18"/>
                <w:szCs w:val="18"/>
              </w:rPr>
            </w:pPr>
            <w:r>
              <w:rPr>
                <w:rFonts w:ascii="宋体" w:hAnsi="宋体" w:eastAsia="宋体" w:cs="宋体"/>
                <w:spacing w:val="-3"/>
                <w:sz w:val="18"/>
                <w:szCs w:val="18"/>
              </w:rPr>
              <w:t>总磷</w:t>
            </w:r>
          </w:p>
        </w:tc>
        <w:tc>
          <w:tcPr>
            <w:tcW w:w="1420" w:type="dxa"/>
            <w:gridSpan w:val="3"/>
            <w:vAlign w:val="top"/>
          </w:tcPr>
          <w:p>
            <w:pPr>
              <w:spacing w:before="150" w:line="183" w:lineRule="auto"/>
              <w:ind w:left="501"/>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w:t>
            </w:r>
            <w:r>
              <w:rPr>
                <w:rFonts w:ascii="宋体" w:hAnsi="宋体" w:eastAsia="宋体" w:cs="宋体"/>
                <w:spacing w:val="-3"/>
                <w:sz w:val="18"/>
                <w:szCs w:val="18"/>
              </w:rPr>
              <w:t>657</w:t>
            </w:r>
          </w:p>
        </w:tc>
        <w:tc>
          <w:tcPr>
            <w:tcW w:w="998" w:type="dxa"/>
            <w:gridSpan w:val="2"/>
            <w:vAlign w:val="top"/>
          </w:tcPr>
          <w:p>
            <w:pPr>
              <w:spacing w:before="121" w:line="220" w:lineRule="auto"/>
              <w:ind w:left="352"/>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38" w:type="dxa"/>
            <w:gridSpan w:val="2"/>
            <w:vMerge w:val="continue"/>
            <w:tcBorders>
              <w:top w:val="nil"/>
              <w:bottom w:val="nil"/>
            </w:tcBorders>
            <w:vAlign w:val="top"/>
          </w:tcPr>
          <w:p>
            <w:pPr>
              <w:rPr>
                <w:rFonts w:ascii="Arial"/>
                <w:sz w:val="21"/>
              </w:rPr>
            </w:pPr>
          </w:p>
        </w:tc>
        <w:tc>
          <w:tcPr>
            <w:tcW w:w="1134" w:type="dxa"/>
            <w:gridSpan w:val="2"/>
            <w:vAlign w:val="top"/>
          </w:tcPr>
          <w:p>
            <w:pPr>
              <w:spacing w:before="151" w:line="182" w:lineRule="auto"/>
              <w:ind w:left="347"/>
              <w:rPr>
                <w:rFonts w:ascii="宋体" w:hAnsi="宋体" w:eastAsia="宋体" w:cs="宋体"/>
                <w:sz w:val="18"/>
                <w:szCs w:val="18"/>
              </w:rPr>
            </w:pPr>
            <w:r>
              <w:rPr>
                <w:rFonts w:ascii="宋体" w:hAnsi="宋体" w:eastAsia="宋体" w:cs="宋体"/>
                <w:spacing w:val="-2"/>
                <w:sz w:val="18"/>
                <w:szCs w:val="18"/>
              </w:rPr>
              <w:t>2.8</w:t>
            </w:r>
            <w:r>
              <w:rPr>
                <w:rFonts w:ascii="宋体" w:hAnsi="宋体" w:eastAsia="宋体" w:cs="宋体"/>
                <w:spacing w:val="-1"/>
                <w:sz w:val="18"/>
                <w:szCs w:val="18"/>
              </w:rPr>
              <w:t>54</w:t>
            </w:r>
          </w:p>
        </w:tc>
        <w:tc>
          <w:tcPr>
            <w:tcW w:w="1420" w:type="dxa"/>
            <w:gridSpan w:val="2"/>
            <w:vAlign w:val="top"/>
          </w:tcPr>
          <w:p>
            <w:pPr>
              <w:spacing w:before="120" w:line="220" w:lineRule="auto"/>
              <w:ind w:left="271"/>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.21 吨/年</w:t>
            </w:r>
          </w:p>
        </w:tc>
        <w:tc>
          <w:tcPr>
            <w:tcW w:w="2829" w:type="dxa"/>
            <w:vMerge w:val="continue"/>
            <w:tcBorders>
              <w:top w:val="nil"/>
              <w:bottom w:val="nil"/>
            </w:tcBorders>
            <w:vAlign w:val="top"/>
          </w:tcPr>
          <w:p>
            <w:pPr>
              <w:rPr>
                <w:rFonts w:ascii="Arial"/>
                <w:sz w:val="21"/>
              </w:rPr>
            </w:pPr>
          </w:p>
        </w:tc>
        <w:tc>
          <w:tcPr>
            <w:tcW w:w="876" w:type="dxa"/>
            <w:vAlign w:val="top"/>
          </w:tcPr>
          <w:p>
            <w:pPr>
              <w:spacing w:before="121"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567"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852" w:type="dxa"/>
            <w:vMerge w:val="continue"/>
            <w:tcBorders>
              <w:top w:val="nil"/>
            </w:tcBorders>
            <w:vAlign w:val="top"/>
          </w:tcPr>
          <w:p>
            <w:pPr>
              <w:rPr>
                <w:rFonts w:ascii="Arial"/>
                <w:sz w:val="21"/>
              </w:rPr>
            </w:pPr>
          </w:p>
        </w:tc>
        <w:tc>
          <w:tcPr>
            <w:tcW w:w="994" w:type="dxa"/>
            <w:vAlign w:val="top"/>
          </w:tcPr>
          <w:p>
            <w:pPr>
              <w:spacing w:before="205" w:line="183" w:lineRule="auto"/>
              <w:ind w:left="408"/>
              <w:rPr>
                <w:rFonts w:ascii="宋体" w:hAnsi="宋体" w:eastAsia="宋体" w:cs="宋体"/>
                <w:sz w:val="18"/>
                <w:szCs w:val="18"/>
              </w:rPr>
            </w:pPr>
            <w:r>
              <w:rPr>
                <w:rFonts w:ascii="宋体" w:hAnsi="宋体" w:eastAsia="宋体" w:cs="宋体"/>
                <w:spacing w:val="-1"/>
                <w:sz w:val="18"/>
                <w:szCs w:val="18"/>
              </w:rPr>
              <w:t>PH</w:t>
            </w:r>
          </w:p>
        </w:tc>
        <w:tc>
          <w:tcPr>
            <w:tcW w:w="1420" w:type="dxa"/>
            <w:gridSpan w:val="3"/>
            <w:vAlign w:val="top"/>
          </w:tcPr>
          <w:p>
            <w:pPr>
              <w:spacing w:before="174" w:line="220" w:lineRule="auto"/>
              <w:ind w:left="223"/>
              <w:rPr>
                <w:rFonts w:ascii="宋体" w:hAnsi="宋体" w:eastAsia="宋体" w:cs="宋体"/>
                <w:sz w:val="18"/>
                <w:szCs w:val="18"/>
              </w:rPr>
            </w:pPr>
            <w:r>
              <w:rPr>
                <w:rFonts w:ascii="宋体" w:hAnsi="宋体" w:eastAsia="宋体" w:cs="宋体"/>
                <w:spacing w:val="-4"/>
                <w:sz w:val="18"/>
                <w:szCs w:val="18"/>
              </w:rPr>
              <w:t>7 (</w:t>
            </w:r>
            <w:r>
              <w:rPr>
                <w:rFonts w:ascii="宋体" w:hAnsi="宋体" w:eastAsia="宋体" w:cs="宋体"/>
                <w:spacing w:val="-2"/>
                <w:sz w:val="18"/>
                <w:szCs w:val="18"/>
              </w:rPr>
              <w:t>无量纲)</w:t>
            </w:r>
          </w:p>
        </w:tc>
        <w:tc>
          <w:tcPr>
            <w:tcW w:w="998" w:type="dxa"/>
            <w:gridSpan w:val="2"/>
            <w:vAlign w:val="top"/>
          </w:tcPr>
          <w:p>
            <w:pPr>
              <w:spacing w:before="174" w:line="220" w:lineRule="auto"/>
              <w:ind w:left="352"/>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38" w:type="dxa"/>
            <w:gridSpan w:val="2"/>
            <w:vMerge w:val="continue"/>
            <w:tcBorders>
              <w:top w:val="nil"/>
            </w:tcBorders>
            <w:vAlign w:val="top"/>
          </w:tcPr>
          <w:p>
            <w:pPr>
              <w:rPr>
                <w:rFonts w:ascii="Arial"/>
                <w:sz w:val="21"/>
              </w:rPr>
            </w:pPr>
          </w:p>
        </w:tc>
        <w:tc>
          <w:tcPr>
            <w:tcW w:w="1134" w:type="dxa"/>
            <w:gridSpan w:val="2"/>
            <w:vAlign w:val="top"/>
          </w:tcPr>
          <w:p>
            <w:pPr>
              <w:spacing w:before="173" w:line="225" w:lineRule="auto"/>
              <w:ind w:left="524"/>
              <w:rPr>
                <w:rFonts w:ascii="宋体" w:hAnsi="宋体" w:eastAsia="宋体" w:cs="宋体"/>
                <w:sz w:val="18"/>
                <w:szCs w:val="18"/>
              </w:rPr>
            </w:pPr>
            <w:r>
              <w:rPr>
                <w:rFonts w:ascii="宋体" w:hAnsi="宋体" w:eastAsia="宋体" w:cs="宋体"/>
                <w:sz w:val="18"/>
                <w:szCs w:val="18"/>
              </w:rPr>
              <w:t>/</w:t>
            </w:r>
          </w:p>
        </w:tc>
        <w:tc>
          <w:tcPr>
            <w:tcW w:w="1420" w:type="dxa"/>
            <w:gridSpan w:val="2"/>
            <w:vAlign w:val="top"/>
          </w:tcPr>
          <w:p>
            <w:pPr>
              <w:spacing w:before="173" w:line="225" w:lineRule="auto"/>
              <w:ind w:left="669"/>
              <w:rPr>
                <w:rFonts w:ascii="宋体" w:hAnsi="宋体" w:eastAsia="宋体" w:cs="宋体"/>
                <w:sz w:val="18"/>
                <w:szCs w:val="18"/>
              </w:rPr>
            </w:pPr>
            <w:r>
              <w:rPr>
                <w:rFonts w:ascii="宋体" w:hAnsi="宋体" w:eastAsia="宋体" w:cs="宋体"/>
                <w:sz w:val="18"/>
                <w:szCs w:val="18"/>
              </w:rPr>
              <w:t>/</w:t>
            </w:r>
          </w:p>
        </w:tc>
        <w:tc>
          <w:tcPr>
            <w:tcW w:w="2829" w:type="dxa"/>
            <w:vMerge w:val="continue"/>
            <w:tcBorders>
              <w:top w:val="nil"/>
            </w:tcBorders>
            <w:vAlign w:val="top"/>
          </w:tcPr>
          <w:p>
            <w:pPr>
              <w:rPr>
                <w:rFonts w:ascii="Arial"/>
                <w:sz w:val="21"/>
              </w:rPr>
            </w:pPr>
          </w:p>
        </w:tc>
        <w:tc>
          <w:tcPr>
            <w:tcW w:w="876" w:type="dxa"/>
            <w:vAlign w:val="top"/>
          </w:tcPr>
          <w:p>
            <w:pPr>
              <w:spacing w:before="174"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4646" w:type="dxa"/>
            <w:gridSpan w:val="17"/>
            <w:vAlign w:val="top"/>
          </w:tcPr>
          <w:p>
            <w:pPr>
              <w:spacing w:before="52" w:line="220" w:lineRule="auto"/>
              <w:ind w:left="6878"/>
              <w:rPr>
                <w:rFonts w:ascii="宋体" w:hAnsi="宋体" w:eastAsia="宋体" w:cs="宋体"/>
                <w:sz w:val="18"/>
                <w:szCs w:val="18"/>
              </w:rPr>
            </w:pPr>
            <w:r>
              <w:rPr>
                <w:rFonts w:ascii="宋体" w:hAnsi="宋体" w:eastAsia="宋体" w:cs="宋体"/>
                <w:spacing w:val="-2"/>
                <w:sz w:val="18"/>
                <w:szCs w:val="18"/>
              </w:rPr>
              <w:t>大气污</w:t>
            </w:r>
            <w:r>
              <w:rPr>
                <w:rFonts w:ascii="宋体" w:hAnsi="宋体" w:eastAsia="宋体" w:cs="宋体"/>
                <w:spacing w:val="-1"/>
                <w:sz w:val="18"/>
                <w:szCs w:val="18"/>
              </w:rPr>
              <w:t>染物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6808" w:type="dxa"/>
            <w:gridSpan w:val="8"/>
            <w:vAlign w:val="top"/>
          </w:tcPr>
          <w:p>
            <w:pPr>
              <w:spacing w:before="53" w:line="220" w:lineRule="auto"/>
              <w:ind w:left="2956"/>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放口数量</w:t>
            </w:r>
          </w:p>
        </w:tc>
        <w:tc>
          <w:tcPr>
            <w:tcW w:w="7838" w:type="dxa"/>
            <w:gridSpan w:val="9"/>
            <w:vAlign w:val="top"/>
          </w:tcPr>
          <w:p>
            <w:pPr>
              <w:spacing w:before="83" w:line="183" w:lineRule="auto"/>
              <w:ind w:left="3879"/>
              <w:rPr>
                <w:rFonts w:ascii="宋体" w:hAnsi="宋体" w:eastAsia="宋体" w:cs="宋体"/>
                <w:sz w:val="18"/>
                <w:szCs w:val="18"/>
              </w:rPr>
            </w:pPr>
            <w:r>
              <w:rPr>
                <w:rFonts w:ascii="宋体" w:hAnsi="宋体" w:eastAsia="宋体" w:cs="宋体"/>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67" w:type="dxa"/>
            <w:vAlign w:val="top"/>
          </w:tcPr>
          <w:p>
            <w:pPr>
              <w:spacing w:before="146" w:line="220" w:lineRule="auto"/>
              <w:ind w:left="66"/>
              <w:rPr>
                <w:rFonts w:ascii="宋体" w:hAnsi="宋体" w:eastAsia="宋体" w:cs="宋体"/>
                <w:sz w:val="18"/>
                <w:szCs w:val="18"/>
              </w:rPr>
            </w:pPr>
            <w:r>
              <w:rPr>
                <w:rFonts w:ascii="宋体" w:hAnsi="宋体" w:eastAsia="宋体" w:cs="宋体"/>
                <w:spacing w:val="-1"/>
                <w:sz w:val="18"/>
                <w:szCs w:val="18"/>
              </w:rPr>
              <w:t>排放口编号或名</w:t>
            </w:r>
            <w:r>
              <w:rPr>
                <w:rFonts w:ascii="宋体" w:hAnsi="宋体" w:eastAsia="宋体" w:cs="宋体"/>
                <w:sz w:val="18"/>
                <w:szCs w:val="18"/>
              </w:rPr>
              <w:t>称</w:t>
            </w:r>
          </w:p>
        </w:tc>
        <w:tc>
          <w:tcPr>
            <w:tcW w:w="1418" w:type="dxa"/>
            <w:vAlign w:val="top"/>
          </w:tcPr>
          <w:p>
            <w:pPr>
              <w:spacing w:before="146" w:line="221" w:lineRule="auto"/>
              <w:ind w:left="259"/>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放口位置</w:t>
            </w:r>
          </w:p>
        </w:tc>
        <w:tc>
          <w:tcPr>
            <w:tcW w:w="852" w:type="dxa"/>
            <w:vAlign w:val="top"/>
          </w:tcPr>
          <w:p>
            <w:pPr>
              <w:spacing w:before="146" w:line="221" w:lineRule="auto"/>
              <w:ind w:left="67"/>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方式</w:t>
            </w:r>
          </w:p>
        </w:tc>
        <w:tc>
          <w:tcPr>
            <w:tcW w:w="1121" w:type="dxa"/>
            <w:gridSpan w:val="2"/>
            <w:vAlign w:val="top"/>
          </w:tcPr>
          <w:p>
            <w:pPr>
              <w:spacing w:before="29" w:line="227" w:lineRule="auto"/>
              <w:ind w:left="387" w:right="63" w:hanging="318"/>
              <w:rPr>
                <w:rFonts w:ascii="宋体" w:hAnsi="宋体" w:eastAsia="宋体" w:cs="宋体"/>
                <w:sz w:val="18"/>
                <w:szCs w:val="18"/>
              </w:rPr>
            </w:pPr>
            <w:r>
              <w:rPr>
                <w:rFonts w:ascii="宋体" w:hAnsi="宋体" w:eastAsia="宋体" w:cs="宋体"/>
                <w:spacing w:val="-2"/>
                <w:sz w:val="18"/>
                <w:szCs w:val="18"/>
              </w:rPr>
              <w:t>主</w:t>
            </w:r>
            <w:r>
              <w:rPr>
                <w:rFonts w:ascii="宋体" w:hAnsi="宋体" w:eastAsia="宋体" w:cs="宋体"/>
                <w:spacing w:val="-1"/>
                <w:sz w:val="18"/>
                <w:szCs w:val="18"/>
              </w:rPr>
              <w:t>要/特征污</w:t>
            </w:r>
            <w:r>
              <w:rPr>
                <w:rFonts w:ascii="宋体" w:hAnsi="宋体" w:eastAsia="宋体" w:cs="宋体"/>
                <w:sz w:val="18"/>
                <w:szCs w:val="18"/>
              </w:rPr>
              <w:t xml:space="preserve"> </w:t>
            </w:r>
            <w:r>
              <w:rPr>
                <w:rFonts w:ascii="宋体" w:hAnsi="宋体" w:eastAsia="宋体" w:cs="宋体"/>
                <w:spacing w:val="-3"/>
                <w:sz w:val="18"/>
                <w:szCs w:val="18"/>
              </w:rPr>
              <w:t>染</w:t>
            </w:r>
            <w:r>
              <w:rPr>
                <w:rFonts w:ascii="宋体" w:hAnsi="宋体" w:eastAsia="宋体" w:cs="宋体"/>
                <w:spacing w:val="-2"/>
                <w:sz w:val="18"/>
                <w:szCs w:val="18"/>
              </w:rPr>
              <w:t>物</w:t>
            </w:r>
          </w:p>
        </w:tc>
        <w:tc>
          <w:tcPr>
            <w:tcW w:w="993" w:type="dxa"/>
            <w:vAlign w:val="top"/>
          </w:tcPr>
          <w:p>
            <w:pPr>
              <w:spacing w:before="29" w:line="226" w:lineRule="auto"/>
              <w:ind w:left="123" w:right="120" w:firstLine="16"/>
              <w:rPr>
                <w:rFonts w:ascii="宋体" w:hAnsi="宋体" w:eastAsia="宋体" w:cs="宋体"/>
                <w:sz w:val="18"/>
                <w:szCs w:val="18"/>
              </w:rPr>
            </w:pPr>
            <w:r>
              <w:rPr>
                <w:rFonts w:ascii="宋体" w:hAnsi="宋体" w:eastAsia="宋体" w:cs="宋体"/>
                <w:spacing w:val="-2"/>
                <w:sz w:val="18"/>
                <w:szCs w:val="18"/>
              </w:rPr>
              <w:t>排放浓度</w:t>
            </w:r>
            <w:r>
              <w:rPr>
                <w:rFonts w:ascii="宋体" w:hAnsi="宋体" w:eastAsia="宋体" w:cs="宋体"/>
                <w:sz w:val="18"/>
                <w:szCs w:val="18"/>
              </w:rPr>
              <w:t xml:space="preserve"> </w:t>
            </w:r>
            <w:r>
              <w:rPr>
                <w:rFonts w:ascii="宋体" w:hAnsi="宋体" w:eastAsia="宋体" w:cs="宋体"/>
                <w:spacing w:val="5"/>
                <w:sz w:val="18"/>
                <w:szCs w:val="18"/>
              </w:rPr>
              <w:t>(</w:t>
            </w:r>
            <w:r>
              <w:rPr>
                <w:rFonts w:ascii="宋体" w:hAnsi="宋体" w:eastAsia="宋体" w:cs="宋体"/>
                <w:sz w:val="18"/>
                <w:szCs w:val="18"/>
              </w:rPr>
              <w:t>mg</w:t>
            </w:r>
            <w:r>
              <w:rPr>
                <w:rFonts w:ascii="宋体" w:hAnsi="宋体" w:eastAsia="宋体" w:cs="宋体"/>
                <w:spacing w:val="5"/>
                <w:sz w:val="18"/>
                <w:szCs w:val="18"/>
              </w:rPr>
              <w:t>/</w:t>
            </w:r>
            <w:r>
              <w:rPr>
                <w:rFonts w:ascii="宋体" w:hAnsi="宋体" w:eastAsia="宋体" w:cs="宋体"/>
                <w:sz w:val="18"/>
                <w:szCs w:val="18"/>
              </w:rPr>
              <w:t>m</w:t>
            </w:r>
            <w:r>
              <w:rPr>
                <w:rFonts w:ascii="宋体" w:hAnsi="宋体" w:eastAsia="宋体" w:cs="宋体"/>
                <w:spacing w:val="5"/>
                <w:position w:val="8"/>
                <w:sz w:val="9"/>
                <w:szCs w:val="9"/>
              </w:rPr>
              <w:t xml:space="preserve">3 </w:t>
            </w:r>
            <w:r>
              <w:rPr>
                <w:rFonts w:ascii="宋体" w:hAnsi="宋体" w:eastAsia="宋体" w:cs="宋体"/>
                <w:spacing w:val="4"/>
                <w:sz w:val="18"/>
                <w:szCs w:val="18"/>
              </w:rPr>
              <w:t>)</w:t>
            </w:r>
          </w:p>
        </w:tc>
        <w:tc>
          <w:tcPr>
            <w:tcW w:w="857" w:type="dxa"/>
            <w:gridSpan w:val="2"/>
            <w:vAlign w:val="top"/>
          </w:tcPr>
          <w:p>
            <w:pPr>
              <w:spacing w:before="146" w:line="221" w:lineRule="auto"/>
              <w:ind w:left="74"/>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方式</w:t>
            </w:r>
          </w:p>
        </w:tc>
        <w:tc>
          <w:tcPr>
            <w:tcW w:w="1245" w:type="dxa"/>
            <w:gridSpan w:val="2"/>
            <w:vAlign w:val="top"/>
          </w:tcPr>
          <w:p>
            <w:pPr>
              <w:spacing w:before="146" w:line="221" w:lineRule="auto"/>
              <w:ind w:left="268"/>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时间</w:t>
            </w:r>
          </w:p>
        </w:tc>
        <w:tc>
          <w:tcPr>
            <w:tcW w:w="919" w:type="dxa"/>
            <w:gridSpan w:val="2"/>
            <w:vAlign w:val="top"/>
          </w:tcPr>
          <w:p>
            <w:pPr>
              <w:spacing w:before="29" w:line="221" w:lineRule="auto"/>
              <w:ind w:left="103"/>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总量</w:t>
            </w:r>
          </w:p>
          <w:p>
            <w:pPr>
              <w:spacing w:before="17" w:line="215" w:lineRule="auto"/>
              <w:ind w:left="199"/>
              <w:rPr>
                <w:rFonts w:ascii="宋体" w:hAnsi="宋体" w:eastAsia="宋体" w:cs="宋体"/>
                <w:sz w:val="18"/>
                <w:szCs w:val="18"/>
              </w:rPr>
            </w:pPr>
            <w:r>
              <w:rPr>
                <w:rFonts w:ascii="宋体" w:hAnsi="宋体" w:eastAsia="宋体" w:cs="宋体"/>
                <w:spacing w:val="22"/>
                <w:sz w:val="18"/>
                <w:szCs w:val="18"/>
              </w:rPr>
              <w:t>(吨)</w:t>
            </w:r>
          </w:p>
        </w:tc>
        <w:tc>
          <w:tcPr>
            <w:tcW w:w="1633" w:type="dxa"/>
            <w:gridSpan w:val="2"/>
            <w:vAlign w:val="top"/>
          </w:tcPr>
          <w:p>
            <w:pPr>
              <w:spacing w:before="147" w:line="231" w:lineRule="auto"/>
              <w:ind w:left="33"/>
              <w:rPr>
                <w:rFonts w:ascii="宋体" w:hAnsi="宋体" w:eastAsia="宋体" w:cs="宋体"/>
                <w:sz w:val="17"/>
                <w:szCs w:val="17"/>
              </w:rPr>
            </w:pPr>
            <w:r>
              <w:rPr>
                <w:rFonts w:ascii="宋体" w:hAnsi="宋体" w:eastAsia="宋体" w:cs="宋体"/>
                <w:spacing w:val="16"/>
                <w:sz w:val="17"/>
                <w:szCs w:val="17"/>
              </w:rPr>
              <w:t>核定排放总量(吨)</w:t>
            </w:r>
          </w:p>
        </w:tc>
        <w:tc>
          <w:tcPr>
            <w:tcW w:w="3165" w:type="dxa"/>
            <w:gridSpan w:val="2"/>
            <w:vAlign w:val="top"/>
          </w:tcPr>
          <w:p>
            <w:pPr>
              <w:spacing w:before="28" w:line="220" w:lineRule="auto"/>
              <w:ind w:left="239"/>
              <w:rPr>
                <w:rFonts w:ascii="宋体" w:hAnsi="宋体" w:eastAsia="宋体" w:cs="宋体"/>
                <w:sz w:val="18"/>
                <w:szCs w:val="18"/>
              </w:rPr>
            </w:pPr>
            <w:r>
              <w:rPr>
                <w:rFonts w:ascii="宋体" w:hAnsi="宋体" w:eastAsia="宋体" w:cs="宋体"/>
                <w:spacing w:val="-1"/>
                <w:sz w:val="18"/>
                <w:szCs w:val="18"/>
              </w:rPr>
              <w:t>执行的污染物排</w:t>
            </w:r>
            <w:r>
              <w:rPr>
                <w:rFonts w:ascii="宋体" w:hAnsi="宋体" w:eastAsia="宋体" w:cs="宋体"/>
                <w:sz w:val="18"/>
                <w:szCs w:val="18"/>
              </w:rPr>
              <w:t>放标准及浓度限值</w:t>
            </w:r>
          </w:p>
          <w:p>
            <w:pPr>
              <w:spacing w:before="18" w:line="214" w:lineRule="auto"/>
              <w:ind w:left="1233"/>
              <w:rPr>
                <w:rFonts w:ascii="宋体" w:hAnsi="宋体" w:eastAsia="宋体" w:cs="宋体"/>
                <w:sz w:val="18"/>
                <w:szCs w:val="18"/>
              </w:rPr>
            </w:pPr>
            <w:r>
              <w:rPr>
                <w:rFonts w:ascii="宋体" w:hAnsi="宋体" w:eastAsia="宋体" w:cs="宋体"/>
                <w:spacing w:val="27"/>
                <w:sz w:val="18"/>
                <w:szCs w:val="18"/>
              </w:rPr>
              <w:t>(</w:t>
            </w:r>
            <w:r>
              <w:rPr>
                <w:rFonts w:ascii="宋体" w:hAnsi="宋体" w:eastAsia="宋体" w:cs="宋体"/>
                <w:sz w:val="18"/>
                <w:szCs w:val="18"/>
              </w:rPr>
              <w:t>mg</w:t>
            </w:r>
            <w:r>
              <w:rPr>
                <w:rFonts w:ascii="宋体" w:hAnsi="宋体" w:eastAsia="宋体" w:cs="宋体"/>
                <w:spacing w:val="26"/>
                <w:sz w:val="18"/>
                <w:szCs w:val="18"/>
              </w:rPr>
              <w:t>/</w:t>
            </w:r>
            <w:r>
              <w:rPr>
                <w:rFonts w:ascii="宋体" w:hAnsi="宋体" w:eastAsia="宋体" w:cs="宋体"/>
                <w:sz w:val="18"/>
                <w:szCs w:val="18"/>
              </w:rPr>
              <w:t>L</w:t>
            </w:r>
            <w:r>
              <w:rPr>
                <w:rFonts w:ascii="宋体" w:hAnsi="宋体" w:eastAsia="宋体" w:cs="宋体"/>
                <w:spacing w:val="26"/>
                <w:sz w:val="18"/>
                <w:szCs w:val="18"/>
              </w:rPr>
              <w:t>)</w:t>
            </w:r>
          </w:p>
        </w:tc>
        <w:tc>
          <w:tcPr>
            <w:tcW w:w="876" w:type="dxa"/>
            <w:vAlign w:val="top"/>
          </w:tcPr>
          <w:p>
            <w:pPr>
              <w:spacing w:before="147" w:line="220" w:lineRule="auto"/>
              <w:ind w:left="87"/>
              <w:rPr>
                <w:rFonts w:ascii="宋体" w:hAnsi="宋体" w:eastAsia="宋体" w:cs="宋体"/>
                <w:sz w:val="18"/>
                <w:szCs w:val="18"/>
              </w:rPr>
            </w:pPr>
            <w:r>
              <w:rPr>
                <w:rFonts w:ascii="宋体" w:hAnsi="宋体" w:eastAsia="宋体" w:cs="宋体"/>
                <w:spacing w:val="-2"/>
                <w:sz w:val="18"/>
                <w:szCs w:val="18"/>
              </w:rPr>
              <w:t>是否超标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67" w:type="dxa"/>
            <w:vMerge w:val="restart"/>
            <w:tcBorders>
              <w:bottom w:val="nil"/>
            </w:tcBorders>
            <w:vAlign w:val="top"/>
          </w:tcPr>
          <w:p>
            <w:pPr>
              <w:spacing w:before="250" w:line="255" w:lineRule="auto"/>
              <w:ind w:left="160" w:right="153" w:hanging="3"/>
              <w:rPr>
                <w:rFonts w:ascii="宋体" w:hAnsi="宋体" w:eastAsia="宋体" w:cs="宋体"/>
                <w:sz w:val="18"/>
                <w:szCs w:val="18"/>
              </w:rPr>
            </w:pPr>
            <w:r>
              <w:rPr>
                <w:rFonts w:ascii="宋体" w:hAnsi="宋体" w:eastAsia="宋体" w:cs="宋体"/>
                <w:spacing w:val="-2"/>
                <w:sz w:val="18"/>
                <w:szCs w:val="18"/>
              </w:rPr>
              <w:t>生物</w:t>
            </w:r>
            <w:r>
              <w:rPr>
                <w:rFonts w:ascii="宋体" w:hAnsi="宋体" w:eastAsia="宋体" w:cs="宋体"/>
                <w:spacing w:val="-1"/>
                <w:sz w:val="18"/>
                <w:szCs w:val="18"/>
              </w:rPr>
              <w:t>质锅炉烟囟</w:t>
            </w:r>
            <w:r>
              <w:rPr>
                <w:rFonts w:ascii="宋体" w:hAnsi="宋体" w:eastAsia="宋体" w:cs="宋体"/>
                <w:sz w:val="18"/>
                <w:szCs w:val="18"/>
              </w:rPr>
              <w:t xml:space="preserve"> </w:t>
            </w:r>
            <w:r>
              <w:rPr>
                <w:rFonts w:ascii="宋体" w:hAnsi="宋体" w:eastAsia="宋体" w:cs="宋体"/>
                <w:spacing w:val="13"/>
                <w:sz w:val="18"/>
                <w:szCs w:val="18"/>
              </w:rPr>
              <w:t>(</w:t>
            </w:r>
            <w:r>
              <w:rPr>
                <w:rFonts w:ascii="宋体" w:hAnsi="宋体" w:eastAsia="宋体" w:cs="宋体"/>
                <w:sz w:val="18"/>
                <w:szCs w:val="18"/>
              </w:rPr>
              <w:t>CD</w:t>
            </w:r>
            <w:r>
              <w:rPr>
                <w:rFonts w:ascii="宋体" w:hAnsi="宋体" w:eastAsia="宋体" w:cs="宋体"/>
                <w:spacing w:val="8"/>
                <w:sz w:val="18"/>
                <w:szCs w:val="18"/>
              </w:rPr>
              <w:t>-05-</w:t>
            </w:r>
            <w:r>
              <w:rPr>
                <w:rFonts w:ascii="宋体" w:hAnsi="宋体" w:eastAsia="宋体" w:cs="宋体"/>
                <w:sz w:val="18"/>
                <w:szCs w:val="18"/>
              </w:rPr>
              <w:t>DA</w:t>
            </w:r>
            <w:r>
              <w:rPr>
                <w:rFonts w:ascii="宋体" w:hAnsi="宋体" w:eastAsia="宋体" w:cs="宋体"/>
                <w:spacing w:val="8"/>
                <w:sz w:val="18"/>
                <w:szCs w:val="18"/>
              </w:rPr>
              <w:t>01)</w:t>
            </w:r>
          </w:p>
        </w:tc>
        <w:tc>
          <w:tcPr>
            <w:tcW w:w="1418" w:type="dxa"/>
            <w:vMerge w:val="restart"/>
            <w:tcBorders>
              <w:bottom w:val="nil"/>
            </w:tcBorders>
            <w:vAlign w:val="top"/>
          </w:tcPr>
          <w:p>
            <w:pPr>
              <w:spacing w:before="133" w:line="220" w:lineRule="auto"/>
              <w:ind w:left="106"/>
              <w:rPr>
                <w:rFonts w:ascii="宋体" w:hAnsi="宋体" w:eastAsia="宋体" w:cs="宋体"/>
                <w:sz w:val="18"/>
                <w:szCs w:val="18"/>
              </w:rPr>
            </w:pPr>
            <w:r>
              <w:rPr>
                <w:rFonts w:ascii="宋体" w:hAnsi="宋体" w:eastAsia="宋体" w:cs="宋体"/>
                <w:spacing w:val="-9"/>
                <w:sz w:val="18"/>
                <w:szCs w:val="18"/>
              </w:rPr>
              <w:t>北</w:t>
            </w:r>
            <w:r>
              <w:rPr>
                <w:rFonts w:ascii="宋体" w:hAnsi="宋体" w:eastAsia="宋体" w:cs="宋体"/>
                <w:spacing w:val="-5"/>
                <w:sz w:val="18"/>
                <w:szCs w:val="18"/>
              </w:rPr>
              <w:t>纬 N28°57′</w:t>
            </w:r>
          </w:p>
          <w:p>
            <w:pPr>
              <w:spacing w:before="32" w:line="201" w:lineRule="auto"/>
              <w:ind w:left="407"/>
              <w:rPr>
                <w:rFonts w:ascii="宋体" w:hAnsi="宋体" w:eastAsia="宋体" w:cs="宋体"/>
                <w:sz w:val="18"/>
                <w:szCs w:val="18"/>
              </w:rPr>
            </w:pPr>
            <w:r>
              <w:rPr>
                <w:rFonts w:ascii="宋体" w:hAnsi="宋体" w:eastAsia="宋体" w:cs="宋体"/>
                <w:spacing w:val="-4"/>
                <w:sz w:val="18"/>
                <w:szCs w:val="18"/>
              </w:rPr>
              <w:t>10</w:t>
            </w:r>
            <w:r>
              <w:rPr>
                <w:rFonts w:ascii="宋体" w:hAnsi="宋体" w:eastAsia="宋体" w:cs="宋体"/>
                <w:spacing w:val="-3"/>
                <w:sz w:val="18"/>
                <w:szCs w:val="18"/>
              </w:rPr>
              <w:t>.</w:t>
            </w:r>
            <w:r>
              <w:rPr>
                <w:rFonts w:ascii="宋体" w:hAnsi="宋体" w:eastAsia="宋体" w:cs="宋体"/>
                <w:spacing w:val="-2"/>
                <w:sz w:val="18"/>
                <w:szCs w:val="18"/>
              </w:rPr>
              <w:t>00″</w:t>
            </w:r>
          </w:p>
          <w:p>
            <w:pPr>
              <w:spacing w:before="24" w:line="220" w:lineRule="auto"/>
              <w:ind w:left="64"/>
              <w:rPr>
                <w:rFonts w:ascii="宋体" w:hAnsi="宋体" w:eastAsia="宋体" w:cs="宋体"/>
                <w:sz w:val="18"/>
                <w:szCs w:val="18"/>
              </w:rPr>
            </w:pPr>
            <w:r>
              <w:rPr>
                <w:rFonts w:ascii="宋体" w:hAnsi="宋体" w:eastAsia="宋体" w:cs="宋体"/>
                <w:spacing w:val="-6"/>
                <w:sz w:val="18"/>
                <w:szCs w:val="18"/>
              </w:rPr>
              <w:t>东</w:t>
            </w:r>
            <w:r>
              <w:rPr>
                <w:rFonts w:ascii="宋体" w:hAnsi="宋体" w:eastAsia="宋体" w:cs="宋体"/>
                <w:spacing w:val="-5"/>
                <w:sz w:val="18"/>
                <w:szCs w:val="18"/>
              </w:rPr>
              <w:t>经 E111°44′</w:t>
            </w:r>
          </w:p>
        </w:tc>
        <w:tc>
          <w:tcPr>
            <w:tcW w:w="852" w:type="dxa"/>
            <w:vMerge w:val="restart"/>
            <w:tcBorders>
              <w:bottom w:val="nil"/>
            </w:tcBorders>
            <w:vAlign w:val="top"/>
          </w:tcPr>
          <w:p>
            <w:pPr>
              <w:spacing w:line="308" w:lineRule="auto"/>
              <w:rPr>
                <w:rFonts w:ascii="Arial"/>
                <w:sz w:val="21"/>
              </w:rPr>
            </w:pPr>
          </w:p>
          <w:p>
            <w:pPr>
              <w:spacing w:before="58" w:line="220" w:lineRule="auto"/>
              <w:ind w:left="159"/>
              <w:rPr>
                <w:rFonts w:ascii="宋体" w:hAnsi="宋体" w:eastAsia="宋体" w:cs="宋体"/>
                <w:sz w:val="18"/>
                <w:szCs w:val="18"/>
              </w:rPr>
            </w:pPr>
            <w:r>
              <w:rPr>
                <w:rFonts w:ascii="宋体" w:hAnsi="宋体" w:eastAsia="宋体" w:cs="宋体"/>
                <w:spacing w:val="-2"/>
                <w:sz w:val="18"/>
                <w:szCs w:val="18"/>
              </w:rPr>
              <w:t>排环</w:t>
            </w:r>
            <w:r>
              <w:rPr>
                <w:rFonts w:ascii="宋体" w:hAnsi="宋体" w:eastAsia="宋体" w:cs="宋体"/>
                <w:spacing w:val="-1"/>
                <w:sz w:val="18"/>
                <w:szCs w:val="18"/>
              </w:rPr>
              <w:t>境</w:t>
            </w:r>
          </w:p>
        </w:tc>
        <w:tc>
          <w:tcPr>
            <w:tcW w:w="1121" w:type="dxa"/>
            <w:gridSpan w:val="2"/>
            <w:vAlign w:val="top"/>
          </w:tcPr>
          <w:p>
            <w:pPr>
              <w:spacing w:before="154" w:line="219" w:lineRule="auto"/>
              <w:ind w:left="207"/>
              <w:rPr>
                <w:rFonts w:ascii="宋体" w:hAnsi="宋体" w:eastAsia="宋体" w:cs="宋体"/>
                <w:sz w:val="18"/>
                <w:szCs w:val="18"/>
              </w:rPr>
            </w:pPr>
            <w:r>
              <w:rPr>
                <w:rFonts w:ascii="宋体" w:hAnsi="宋体" w:eastAsia="宋体" w:cs="宋体"/>
                <w:spacing w:val="-2"/>
                <w:sz w:val="18"/>
                <w:szCs w:val="18"/>
              </w:rPr>
              <w:t>二氧化硫</w:t>
            </w:r>
          </w:p>
        </w:tc>
        <w:tc>
          <w:tcPr>
            <w:tcW w:w="993" w:type="dxa"/>
            <w:vAlign w:val="top"/>
          </w:tcPr>
          <w:p>
            <w:pPr>
              <w:spacing w:before="186" w:line="181" w:lineRule="auto"/>
              <w:ind w:left="458"/>
              <w:rPr>
                <w:rFonts w:ascii="宋体" w:hAnsi="宋体" w:eastAsia="宋体" w:cs="宋体"/>
                <w:sz w:val="18"/>
                <w:szCs w:val="18"/>
              </w:rPr>
            </w:pPr>
            <w:r>
              <w:rPr>
                <w:rFonts w:ascii="宋体" w:hAnsi="宋体" w:eastAsia="宋体" w:cs="宋体"/>
                <w:sz w:val="18"/>
                <w:szCs w:val="18"/>
              </w:rPr>
              <w:t>7</w:t>
            </w:r>
          </w:p>
        </w:tc>
        <w:tc>
          <w:tcPr>
            <w:tcW w:w="857" w:type="dxa"/>
            <w:gridSpan w:val="2"/>
            <w:vAlign w:val="top"/>
          </w:tcPr>
          <w:p>
            <w:pPr>
              <w:spacing w:before="155" w:line="220" w:lineRule="auto"/>
              <w:ind w:left="253"/>
              <w:rPr>
                <w:rFonts w:ascii="宋体" w:hAnsi="宋体" w:eastAsia="宋体" w:cs="宋体"/>
                <w:sz w:val="18"/>
                <w:szCs w:val="18"/>
              </w:rPr>
            </w:pPr>
            <w:r>
              <w:rPr>
                <w:rFonts w:ascii="宋体" w:hAnsi="宋体" w:eastAsia="宋体" w:cs="宋体"/>
                <w:spacing w:val="-2"/>
                <w:sz w:val="18"/>
                <w:szCs w:val="18"/>
              </w:rPr>
              <w:t>手动</w:t>
            </w:r>
          </w:p>
        </w:tc>
        <w:tc>
          <w:tcPr>
            <w:tcW w:w="1245" w:type="dxa"/>
            <w:gridSpan w:val="2"/>
            <w:vMerge w:val="restart"/>
            <w:tcBorders>
              <w:bottom w:val="nil"/>
            </w:tcBorders>
            <w:vAlign w:val="top"/>
          </w:tcPr>
          <w:p>
            <w:pPr>
              <w:spacing w:before="249" w:line="254" w:lineRule="auto"/>
              <w:ind w:left="436" w:right="54" w:hanging="371"/>
              <w:rPr>
                <w:rFonts w:ascii="宋体" w:hAnsi="宋体" w:eastAsia="宋体" w:cs="宋体"/>
                <w:sz w:val="18"/>
                <w:szCs w:val="18"/>
              </w:rPr>
            </w:pPr>
            <w:r>
              <w:rPr>
                <w:rFonts w:ascii="宋体" w:hAnsi="宋体" w:eastAsia="宋体" w:cs="宋体"/>
                <w:spacing w:val="-21"/>
                <w:sz w:val="18"/>
                <w:szCs w:val="18"/>
              </w:rPr>
              <w:t>2</w:t>
            </w:r>
            <w:r>
              <w:rPr>
                <w:rFonts w:ascii="宋体" w:hAnsi="宋体" w:eastAsia="宋体" w:cs="宋体"/>
                <w:spacing w:val="-12"/>
                <w:sz w:val="18"/>
                <w:szCs w:val="18"/>
              </w:rPr>
              <w:t>021 年 1 月—</w:t>
            </w:r>
            <w:r>
              <w:rPr>
                <w:rFonts w:ascii="宋体" w:hAnsi="宋体" w:eastAsia="宋体" w:cs="宋体"/>
                <w:sz w:val="18"/>
                <w:szCs w:val="18"/>
              </w:rPr>
              <w:t xml:space="preserve"> </w:t>
            </w:r>
            <w:r>
              <w:rPr>
                <w:rFonts w:ascii="宋体" w:hAnsi="宋体" w:eastAsia="宋体" w:cs="宋体"/>
                <w:spacing w:val="-16"/>
                <w:sz w:val="18"/>
                <w:szCs w:val="18"/>
              </w:rPr>
              <w:t>1</w:t>
            </w:r>
            <w:r>
              <w:rPr>
                <w:rFonts w:ascii="宋体" w:hAnsi="宋体" w:eastAsia="宋体" w:cs="宋体"/>
                <w:spacing w:val="-12"/>
                <w:sz w:val="18"/>
                <w:szCs w:val="18"/>
              </w:rPr>
              <w:t>2 月</w:t>
            </w:r>
          </w:p>
        </w:tc>
        <w:tc>
          <w:tcPr>
            <w:tcW w:w="919" w:type="dxa"/>
            <w:gridSpan w:val="2"/>
            <w:vAlign w:val="top"/>
          </w:tcPr>
          <w:p>
            <w:pPr>
              <w:spacing w:before="184" w:line="182" w:lineRule="auto"/>
              <w:ind w:left="239"/>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663</w:t>
            </w:r>
          </w:p>
        </w:tc>
        <w:tc>
          <w:tcPr>
            <w:tcW w:w="1633" w:type="dxa"/>
            <w:gridSpan w:val="2"/>
            <w:vMerge w:val="restart"/>
            <w:tcBorders>
              <w:bottom w:val="nil"/>
            </w:tcBorders>
            <w:vAlign w:val="top"/>
          </w:tcPr>
          <w:p>
            <w:pPr>
              <w:spacing w:before="132" w:line="220" w:lineRule="auto"/>
              <w:ind w:left="32"/>
              <w:rPr>
                <w:rFonts w:ascii="宋体" w:hAnsi="宋体" w:eastAsia="宋体" w:cs="宋体"/>
                <w:sz w:val="18"/>
                <w:szCs w:val="18"/>
              </w:rPr>
            </w:pPr>
            <w:r>
              <w:rPr>
                <w:rFonts w:ascii="宋体" w:hAnsi="宋体" w:eastAsia="宋体" w:cs="宋体"/>
                <w:spacing w:val="-6"/>
                <w:sz w:val="18"/>
                <w:szCs w:val="18"/>
              </w:rPr>
              <w:t>SO</w:t>
            </w:r>
            <w:r>
              <w:rPr>
                <w:rFonts w:ascii="宋体" w:hAnsi="宋体" w:eastAsia="宋体" w:cs="宋体"/>
                <w:spacing w:val="-12"/>
                <w:sz w:val="9"/>
                <w:szCs w:val="9"/>
              </w:rPr>
              <w:t>2</w:t>
            </w:r>
            <w:r>
              <w:rPr>
                <w:rFonts w:ascii="宋体" w:hAnsi="宋体" w:eastAsia="宋体" w:cs="宋体"/>
                <w:spacing w:val="-6"/>
                <w:sz w:val="9"/>
                <w:szCs w:val="9"/>
              </w:rPr>
              <w:t xml:space="preserve"> </w:t>
            </w:r>
            <w:r>
              <w:rPr>
                <w:rFonts w:ascii="宋体" w:hAnsi="宋体" w:eastAsia="宋体" w:cs="宋体"/>
                <w:spacing w:val="-6"/>
                <w:sz w:val="18"/>
                <w:szCs w:val="18"/>
              </w:rPr>
              <w:t>：107.08 吨/年</w:t>
            </w:r>
          </w:p>
          <w:p>
            <w:pPr>
              <w:spacing w:before="20" w:line="220" w:lineRule="auto"/>
              <w:ind w:left="25"/>
              <w:rPr>
                <w:rFonts w:ascii="宋体" w:hAnsi="宋体" w:eastAsia="宋体" w:cs="宋体"/>
                <w:sz w:val="18"/>
                <w:szCs w:val="18"/>
              </w:rPr>
            </w:pPr>
            <w:r>
              <w:rPr>
                <w:rFonts w:ascii="宋体" w:hAnsi="宋体" w:eastAsia="宋体" w:cs="宋体"/>
                <w:spacing w:val="-3"/>
                <w:sz w:val="18"/>
                <w:szCs w:val="18"/>
              </w:rPr>
              <w:t>NO</w:t>
            </w:r>
            <w:r>
              <w:rPr>
                <w:rFonts w:ascii="宋体" w:hAnsi="宋体" w:eastAsia="宋体" w:cs="宋体"/>
                <w:spacing w:val="-3"/>
                <w:sz w:val="9"/>
                <w:szCs w:val="9"/>
              </w:rPr>
              <w:t xml:space="preserve">X  </w:t>
            </w:r>
            <w:r>
              <w:rPr>
                <w:rFonts w:ascii="宋体" w:hAnsi="宋体" w:eastAsia="宋体" w:cs="宋体"/>
                <w:spacing w:val="-3"/>
                <w:sz w:val="18"/>
                <w:szCs w:val="18"/>
              </w:rPr>
              <w:t>：144.2 吨/年</w:t>
            </w:r>
          </w:p>
          <w:p>
            <w:pPr>
              <w:spacing w:before="19" w:line="220" w:lineRule="auto"/>
              <w:ind w:left="30"/>
              <w:rPr>
                <w:rFonts w:ascii="宋体" w:hAnsi="宋体" w:eastAsia="宋体" w:cs="宋体"/>
                <w:sz w:val="18"/>
                <w:szCs w:val="18"/>
              </w:rPr>
            </w:pPr>
            <w:r>
              <w:rPr>
                <w:rFonts w:ascii="宋体" w:hAnsi="宋体" w:eastAsia="宋体" w:cs="宋体"/>
                <w:spacing w:val="-10"/>
                <w:sz w:val="18"/>
                <w:szCs w:val="18"/>
              </w:rPr>
              <w:t>颗粒物： 28.287 吨</w:t>
            </w:r>
            <w:r>
              <w:rPr>
                <w:rFonts w:ascii="宋体" w:hAnsi="宋体" w:eastAsia="宋体" w:cs="宋体"/>
                <w:spacing w:val="-9"/>
                <w:sz w:val="18"/>
                <w:szCs w:val="18"/>
              </w:rPr>
              <w:t>/</w:t>
            </w:r>
          </w:p>
        </w:tc>
        <w:tc>
          <w:tcPr>
            <w:tcW w:w="3165" w:type="dxa"/>
            <w:gridSpan w:val="2"/>
            <w:vMerge w:val="restart"/>
            <w:tcBorders>
              <w:bottom w:val="nil"/>
            </w:tcBorders>
            <w:vAlign w:val="top"/>
          </w:tcPr>
          <w:p>
            <w:pPr>
              <w:tabs>
                <w:tab w:val="left" w:pos="130"/>
              </w:tabs>
              <w:spacing w:before="132" w:line="250" w:lineRule="auto"/>
              <w:ind w:left="35" w:right="25"/>
              <w:rPr>
                <w:rFonts w:ascii="宋体" w:hAnsi="宋体" w:eastAsia="宋体" w:cs="宋体"/>
                <w:sz w:val="18"/>
                <w:szCs w:val="18"/>
              </w:rPr>
            </w:pPr>
            <w:r>
              <w:rPr>
                <w:rFonts w:ascii="宋体" w:hAnsi="宋体" w:eastAsia="宋体" w:cs="宋体"/>
                <w:spacing w:val="-2"/>
                <w:sz w:val="18"/>
                <w:szCs w:val="18"/>
              </w:rPr>
              <w:t>《锅</w:t>
            </w:r>
            <w:r>
              <w:rPr>
                <w:rFonts w:ascii="宋体" w:hAnsi="宋体" w:eastAsia="宋体" w:cs="宋体"/>
                <w:spacing w:val="-1"/>
                <w:sz w:val="18"/>
                <w:szCs w:val="18"/>
              </w:rPr>
              <w:t>炉大气污染物排放标准》</w:t>
            </w:r>
            <w:r>
              <w:rPr>
                <w:rFonts w:ascii="宋体" w:hAnsi="宋体" w:eastAsia="宋体" w:cs="宋体"/>
                <w:sz w:val="18"/>
                <w:szCs w:val="18"/>
              </w:rPr>
              <w:t xml:space="preserve">        </w:t>
            </w:r>
            <w:r>
              <w:rPr>
                <w:rFonts w:ascii="宋体" w:hAnsi="宋体" w:eastAsia="宋体" w:cs="宋体"/>
                <w:sz w:val="18"/>
                <w:szCs w:val="18"/>
              </w:rPr>
              <w:tab/>
            </w:r>
            <w:r>
              <w:rPr>
                <w:rFonts w:ascii="宋体" w:hAnsi="宋体" w:eastAsia="宋体" w:cs="宋体"/>
                <w:spacing w:val="-10"/>
                <w:sz w:val="18"/>
                <w:szCs w:val="18"/>
              </w:rPr>
              <w:t>(</w:t>
            </w:r>
            <w:r>
              <w:rPr>
                <w:rFonts w:ascii="宋体" w:hAnsi="宋体" w:eastAsia="宋体" w:cs="宋体"/>
                <w:spacing w:val="-5"/>
                <w:sz w:val="18"/>
                <w:szCs w:val="18"/>
              </w:rPr>
              <w:t>GB</w:t>
            </w:r>
            <w:r>
              <w:rPr>
                <w:rFonts w:ascii="宋体" w:hAnsi="宋体" w:eastAsia="宋体" w:cs="宋体"/>
                <w:spacing w:val="-10"/>
                <w:sz w:val="18"/>
                <w:szCs w:val="18"/>
              </w:rPr>
              <w:t>13</w:t>
            </w:r>
            <w:r>
              <w:rPr>
                <w:rFonts w:ascii="宋体" w:hAnsi="宋体" w:eastAsia="宋体" w:cs="宋体"/>
                <w:spacing w:val="-6"/>
                <w:sz w:val="18"/>
                <w:szCs w:val="18"/>
              </w:rPr>
              <w:t>2</w:t>
            </w:r>
            <w:r>
              <w:rPr>
                <w:rFonts w:ascii="宋体" w:hAnsi="宋体" w:eastAsia="宋体" w:cs="宋体"/>
                <w:spacing w:val="-5"/>
                <w:sz w:val="18"/>
                <w:szCs w:val="18"/>
              </w:rPr>
              <w:t>71-2014 表 3 中燃气锅炉特别排</w:t>
            </w:r>
            <w:r>
              <w:rPr>
                <w:rFonts w:ascii="宋体" w:hAnsi="宋体" w:eastAsia="宋体" w:cs="宋体"/>
                <w:sz w:val="18"/>
                <w:szCs w:val="18"/>
              </w:rPr>
              <w:t xml:space="preserve"> </w:t>
            </w:r>
            <w:r>
              <w:rPr>
                <w:rFonts w:ascii="宋体" w:hAnsi="宋体" w:eastAsia="宋体" w:cs="宋体"/>
                <w:spacing w:val="-5"/>
                <w:sz w:val="18"/>
                <w:szCs w:val="18"/>
              </w:rPr>
              <w:t>放</w:t>
            </w:r>
            <w:r>
              <w:rPr>
                <w:rFonts w:ascii="宋体" w:hAnsi="宋体" w:eastAsia="宋体" w:cs="宋体"/>
                <w:spacing w:val="-4"/>
                <w:sz w:val="18"/>
                <w:szCs w:val="18"/>
              </w:rPr>
              <w:t>限值)</w:t>
            </w:r>
          </w:p>
        </w:tc>
        <w:tc>
          <w:tcPr>
            <w:tcW w:w="876" w:type="dxa"/>
            <w:vAlign w:val="top"/>
          </w:tcPr>
          <w:p>
            <w:pPr>
              <w:spacing w:before="155"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567"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852" w:type="dxa"/>
            <w:vMerge w:val="continue"/>
            <w:tcBorders>
              <w:top w:val="nil"/>
            </w:tcBorders>
            <w:vAlign w:val="top"/>
          </w:tcPr>
          <w:p>
            <w:pPr>
              <w:rPr>
                <w:rFonts w:ascii="Arial"/>
                <w:sz w:val="21"/>
              </w:rPr>
            </w:pPr>
          </w:p>
        </w:tc>
        <w:tc>
          <w:tcPr>
            <w:tcW w:w="1121" w:type="dxa"/>
            <w:gridSpan w:val="2"/>
            <w:vAlign w:val="top"/>
          </w:tcPr>
          <w:p>
            <w:pPr>
              <w:spacing w:before="151" w:line="193" w:lineRule="auto"/>
              <w:ind w:left="446"/>
              <w:rPr>
                <w:rFonts w:ascii="宋体" w:hAnsi="宋体" w:eastAsia="宋体" w:cs="宋体"/>
                <w:sz w:val="9"/>
                <w:szCs w:val="9"/>
              </w:rPr>
            </w:pPr>
            <w:r>
              <w:rPr>
                <w:rFonts w:ascii="宋体" w:hAnsi="宋体" w:eastAsia="宋体" w:cs="宋体"/>
                <w:spacing w:val="1"/>
                <w:sz w:val="18"/>
                <w:szCs w:val="18"/>
              </w:rPr>
              <w:t>N</w:t>
            </w:r>
            <w:r>
              <w:rPr>
                <w:rFonts w:ascii="宋体" w:hAnsi="宋体" w:eastAsia="宋体" w:cs="宋体"/>
                <w:sz w:val="18"/>
                <w:szCs w:val="18"/>
              </w:rPr>
              <w:t>O</w:t>
            </w:r>
            <w:r>
              <w:rPr>
                <w:rFonts w:ascii="宋体" w:hAnsi="宋体" w:eastAsia="宋体" w:cs="宋体"/>
                <w:sz w:val="9"/>
                <w:szCs w:val="9"/>
              </w:rPr>
              <w:t>X</w:t>
            </w:r>
          </w:p>
        </w:tc>
        <w:tc>
          <w:tcPr>
            <w:tcW w:w="993" w:type="dxa"/>
            <w:vAlign w:val="top"/>
          </w:tcPr>
          <w:p>
            <w:pPr>
              <w:spacing w:before="152" w:line="182" w:lineRule="auto"/>
              <w:ind w:left="320"/>
              <w:rPr>
                <w:rFonts w:ascii="宋体" w:hAnsi="宋体" w:eastAsia="宋体" w:cs="宋体"/>
                <w:sz w:val="18"/>
                <w:szCs w:val="18"/>
              </w:rPr>
            </w:pPr>
            <w:r>
              <w:rPr>
                <w:rFonts w:ascii="宋体" w:hAnsi="宋体" w:eastAsia="宋体" w:cs="宋体"/>
                <w:spacing w:val="-2"/>
                <w:sz w:val="18"/>
                <w:szCs w:val="18"/>
              </w:rPr>
              <w:t>80</w:t>
            </w:r>
            <w:r>
              <w:rPr>
                <w:rFonts w:ascii="宋体" w:hAnsi="宋体" w:eastAsia="宋体" w:cs="宋体"/>
                <w:spacing w:val="-1"/>
                <w:sz w:val="18"/>
                <w:szCs w:val="18"/>
              </w:rPr>
              <w:t>.5</w:t>
            </w:r>
          </w:p>
        </w:tc>
        <w:tc>
          <w:tcPr>
            <w:tcW w:w="857" w:type="dxa"/>
            <w:gridSpan w:val="2"/>
            <w:vAlign w:val="top"/>
          </w:tcPr>
          <w:p>
            <w:pPr>
              <w:spacing w:before="122" w:line="220" w:lineRule="auto"/>
              <w:ind w:left="253"/>
              <w:rPr>
                <w:rFonts w:ascii="宋体" w:hAnsi="宋体" w:eastAsia="宋体" w:cs="宋体"/>
                <w:sz w:val="18"/>
                <w:szCs w:val="18"/>
              </w:rPr>
            </w:pPr>
            <w:r>
              <w:rPr>
                <w:rFonts w:ascii="宋体" w:hAnsi="宋体" w:eastAsia="宋体" w:cs="宋体"/>
                <w:spacing w:val="-2"/>
                <w:sz w:val="18"/>
                <w:szCs w:val="18"/>
              </w:rPr>
              <w:t>手动</w:t>
            </w:r>
          </w:p>
        </w:tc>
        <w:tc>
          <w:tcPr>
            <w:tcW w:w="1245" w:type="dxa"/>
            <w:gridSpan w:val="2"/>
            <w:vMerge w:val="continue"/>
            <w:tcBorders>
              <w:top w:val="nil"/>
            </w:tcBorders>
            <w:vAlign w:val="top"/>
          </w:tcPr>
          <w:p>
            <w:pPr>
              <w:rPr>
                <w:rFonts w:ascii="Arial"/>
                <w:sz w:val="21"/>
              </w:rPr>
            </w:pPr>
          </w:p>
        </w:tc>
        <w:tc>
          <w:tcPr>
            <w:tcW w:w="919" w:type="dxa"/>
            <w:gridSpan w:val="2"/>
            <w:vAlign w:val="top"/>
          </w:tcPr>
          <w:p>
            <w:pPr>
              <w:spacing w:before="152" w:line="182" w:lineRule="auto"/>
              <w:ind w:left="238"/>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.720</w:t>
            </w:r>
          </w:p>
        </w:tc>
        <w:tc>
          <w:tcPr>
            <w:tcW w:w="1633" w:type="dxa"/>
            <w:gridSpan w:val="2"/>
            <w:vMerge w:val="continue"/>
            <w:tcBorders>
              <w:top w:val="nil"/>
            </w:tcBorders>
            <w:vAlign w:val="top"/>
          </w:tcPr>
          <w:p>
            <w:pPr>
              <w:rPr>
                <w:rFonts w:ascii="Arial"/>
                <w:sz w:val="21"/>
              </w:rPr>
            </w:pPr>
          </w:p>
        </w:tc>
        <w:tc>
          <w:tcPr>
            <w:tcW w:w="3165" w:type="dxa"/>
            <w:gridSpan w:val="2"/>
            <w:vMerge w:val="continue"/>
            <w:tcBorders>
              <w:top w:val="nil"/>
            </w:tcBorders>
            <w:vAlign w:val="top"/>
          </w:tcPr>
          <w:p>
            <w:pPr>
              <w:rPr>
                <w:rFonts w:ascii="Arial"/>
                <w:sz w:val="21"/>
              </w:rPr>
            </w:pPr>
          </w:p>
        </w:tc>
        <w:tc>
          <w:tcPr>
            <w:tcW w:w="876" w:type="dxa"/>
            <w:vAlign w:val="top"/>
          </w:tcPr>
          <w:p>
            <w:pPr>
              <w:spacing w:before="122" w:line="220" w:lineRule="auto"/>
              <w:ind w:left="358"/>
              <w:rPr>
                <w:rFonts w:ascii="宋体" w:hAnsi="宋体" w:eastAsia="宋体" w:cs="宋体"/>
                <w:sz w:val="18"/>
                <w:szCs w:val="18"/>
              </w:rPr>
            </w:pPr>
            <w:r>
              <w:rPr>
                <w:rFonts w:ascii="宋体" w:hAnsi="宋体" w:eastAsia="宋体" w:cs="宋体"/>
                <w:sz w:val="18"/>
                <w:szCs w:val="18"/>
              </w:rPr>
              <w:t>否</w:t>
            </w:r>
          </w:p>
        </w:tc>
      </w:tr>
    </w:tbl>
    <w:p>
      <w:pPr>
        <w:spacing w:line="78" w:lineRule="exact"/>
        <w:rPr>
          <w:rFonts w:ascii="Arial"/>
          <w:sz w:val="6"/>
        </w:rPr>
      </w:pPr>
    </w:p>
    <w:p>
      <w:pPr>
        <w:sectPr>
          <w:headerReference r:id="rId92" w:type="default"/>
          <w:footerReference r:id="rId93" w:type="default"/>
          <w:pgSz w:w="16839" w:h="11907"/>
          <w:pgMar w:top="1387" w:right="893" w:bottom="1395" w:left="1293" w:header="851" w:footer="1191" w:gutter="0"/>
          <w:cols w:space="720" w:num="1"/>
        </w:sectPr>
      </w:pPr>
    </w:p>
    <w:p/>
    <w:p>
      <w:pPr>
        <w:spacing w:line="168" w:lineRule="exact"/>
      </w:pPr>
    </w:p>
    <w:tbl>
      <w:tblPr>
        <w:tblStyle w:val="4"/>
        <w:tblW w:w="146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7"/>
        <w:gridCol w:w="1418"/>
        <w:gridCol w:w="852"/>
        <w:gridCol w:w="1121"/>
        <w:gridCol w:w="993"/>
        <w:gridCol w:w="856"/>
        <w:gridCol w:w="1245"/>
        <w:gridCol w:w="919"/>
        <w:gridCol w:w="1634"/>
        <w:gridCol w:w="3165"/>
        <w:gridCol w:w="8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1567" w:type="dxa"/>
            <w:vAlign w:val="top"/>
          </w:tcPr>
          <w:p>
            <w:pPr>
              <w:rPr>
                <w:rFonts w:ascii="Arial"/>
                <w:sz w:val="21"/>
              </w:rPr>
            </w:pPr>
          </w:p>
        </w:tc>
        <w:tc>
          <w:tcPr>
            <w:tcW w:w="1418" w:type="dxa"/>
            <w:vAlign w:val="top"/>
          </w:tcPr>
          <w:p>
            <w:pPr>
              <w:spacing w:before="41" w:line="201" w:lineRule="auto"/>
              <w:ind w:left="407"/>
              <w:rPr>
                <w:rFonts w:ascii="宋体" w:hAnsi="宋体" w:eastAsia="宋体" w:cs="宋体"/>
                <w:sz w:val="18"/>
                <w:szCs w:val="18"/>
              </w:rPr>
            </w:pPr>
            <w:r>
              <w:rPr>
                <w:rFonts w:ascii="宋体" w:hAnsi="宋体" w:eastAsia="宋体" w:cs="宋体"/>
                <w:spacing w:val="-4"/>
                <w:sz w:val="18"/>
                <w:szCs w:val="18"/>
              </w:rPr>
              <w:t>13</w:t>
            </w:r>
            <w:r>
              <w:rPr>
                <w:rFonts w:ascii="宋体" w:hAnsi="宋体" w:eastAsia="宋体" w:cs="宋体"/>
                <w:spacing w:val="-3"/>
                <w:sz w:val="18"/>
                <w:szCs w:val="18"/>
              </w:rPr>
              <w:t>.</w:t>
            </w:r>
            <w:r>
              <w:rPr>
                <w:rFonts w:ascii="宋体" w:hAnsi="宋体" w:eastAsia="宋体" w:cs="宋体"/>
                <w:spacing w:val="-2"/>
                <w:sz w:val="18"/>
                <w:szCs w:val="18"/>
              </w:rPr>
              <w:t>00″</w:t>
            </w:r>
          </w:p>
        </w:tc>
        <w:tc>
          <w:tcPr>
            <w:tcW w:w="852" w:type="dxa"/>
            <w:vAlign w:val="top"/>
          </w:tcPr>
          <w:p>
            <w:pPr>
              <w:rPr>
                <w:rFonts w:ascii="Arial"/>
                <w:sz w:val="21"/>
              </w:rPr>
            </w:pPr>
          </w:p>
        </w:tc>
        <w:tc>
          <w:tcPr>
            <w:tcW w:w="1121" w:type="dxa"/>
            <w:vAlign w:val="top"/>
          </w:tcPr>
          <w:p>
            <w:pPr>
              <w:spacing w:before="262" w:line="221" w:lineRule="auto"/>
              <w:ind w:left="385"/>
              <w:rPr>
                <w:rFonts w:ascii="宋体" w:hAnsi="宋体" w:eastAsia="宋体" w:cs="宋体"/>
                <w:sz w:val="18"/>
                <w:szCs w:val="18"/>
              </w:rPr>
            </w:pPr>
            <w:r>
              <w:rPr>
                <w:rFonts w:ascii="宋体" w:hAnsi="宋体" w:eastAsia="宋体" w:cs="宋体"/>
                <w:spacing w:val="-2"/>
                <w:sz w:val="18"/>
                <w:szCs w:val="18"/>
              </w:rPr>
              <w:t>烟尘</w:t>
            </w:r>
          </w:p>
        </w:tc>
        <w:tc>
          <w:tcPr>
            <w:tcW w:w="993" w:type="dxa"/>
            <w:vAlign w:val="top"/>
          </w:tcPr>
          <w:p>
            <w:pPr>
              <w:spacing w:before="292" w:line="182" w:lineRule="auto"/>
              <w:ind w:left="365"/>
              <w:rPr>
                <w:rFonts w:ascii="宋体" w:hAnsi="宋体" w:eastAsia="宋体" w:cs="宋体"/>
                <w:sz w:val="18"/>
                <w:szCs w:val="18"/>
              </w:rPr>
            </w:pPr>
            <w:r>
              <w:rPr>
                <w:rFonts w:ascii="宋体" w:hAnsi="宋体" w:eastAsia="宋体" w:cs="宋体"/>
                <w:spacing w:val="-1"/>
                <w:sz w:val="18"/>
                <w:szCs w:val="18"/>
              </w:rPr>
              <w:t>4.3</w:t>
            </w:r>
          </w:p>
        </w:tc>
        <w:tc>
          <w:tcPr>
            <w:tcW w:w="856" w:type="dxa"/>
            <w:vAlign w:val="top"/>
          </w:tcPr>
          <w:p>
            <w:pPr>
              <w:spacing w:before="263" w:line="220" w:lineRule="auto"/>
              <w:ind w:left="253"/>
              <w:rPr>
                <w:rFonts w:ascii="宋体" w:hAnsi="宋体" w:eastAsia="宋体" w:cs="宋体"/>
                <w:sz w:val="18"/>
                <w:szCs w:val="18"/>
              </w:rPr>
            </w:pPr>
            <w:r>
              <w:rPr>
                <w:rFonts w:ascii="宋体" w:hAnsi="宋体" w:eastAsia="宋体" w:cs="宋体"/>
                <w:spacing w:val="-2"/>
                <w:sz w:val="18"/>
                <w:szCs w:val="18"/>
              </w:rPr>
              <w:t>手动</w:t>
            </w:r>
          </w:p>
        </w:tc>
        <w:tc>
          <w:tcPr>
            <w:tcW w:w="1245" w:type="dxa"/>
            <w:vAlign w:val="top"/>
          </w:tcPr>
          <w:p>
            <w:pPr>
              <w:rPr>
                <w:rFonts w:ascii="Arial"/>
                <w:sz w:val="21"/>
              </w:rPr>
            </w:pPr>
          </w:p>
        </w:tc>
        <w:tc>
          <w:tcPr>
            <w:tcW w:w="919" w:type="dxa"/>
            <w:vAlign w:val="top"/>
          </w:tcPr>
          <w:p>
            <w:pPr>
              <w:spacing w:before="292" w:line="182"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372</w:t>
            </w:r>
          </w:p>
        </w:tc>
        <w:tc>
          <w:tcPr>
            <w:tcW w:w="1634" w:type="dxa"/>
            <w:vMerge w:val="restart"/>
            <w:tcBorders>
              <w:bottom w:val="nil"/>
            </w:tcBorders>
            <w:vAlign w:val="top"/>
          </w:tcPr>
          <w:p>
            <w:pPr>
              <w:spacing w:before="29" w:line="220" w:lineRule="auto"/>
              <w:ind w:left="33"/>
              <w:rPr>
                <w:rFonts w:ascii="宋体" w:hAnsi="宋体" w:eastAsia="宋体" w:cs="宋体"/>
                <w:sz w:val="18"/>
                <w:szCs w:val="18"/>
              </w:rPr>
            </w:pPr>
            <w:r>
              <w:rPr>
                <w:rFonts w:ascii="宋体" w:hAnsi="宋体" w:eastAsia="宋体" w:cs="宋体"/>
                <w:sz w:val="18"/>
                <w:szCs w:val="18"/>
              </w:rPr>
              <w:t>年</w:t>
            </w:r>
          </w:p>
        </w:tc>
        <w:tc>
          <w:tcPr>
            <w:tcW w:w="3165" w:type="dxa"/>
            <w:vAlign w:val="top"/>
          </w:tcPr>
          <w:p>
            <w:pPr>
              <w:spacing w:before="29" w:line="214" w:lineRule="auto"/>
              <w:ind w:left="35"/>
              <w:rPr>
                <w:rFonts w:ascii="宋体" w:hAnsi="宋体" w:eastAsia="宋体" w:cs="宋体"/>
                <w:sz w:val="9"/>
                <w:szCs w:val="9"/>
              </w:rPr>
            </w:pPr>
            <w:r>
              <w:rPr>
                <w:rFonts w:ascii="宋体" w:hAnsi="宋体" w:eastAsia="宋体" w:cs="宋体"/>
                <w:spacing w:val="-4"/>
                <w:sz w:val="18"/>
                <w:szCs w:val="18"/>
              </w:rPr>
              <w:t>SO</w:t>
            </w:r>
            <w:r>
              <w:rPr>
                <w:rFonts w:ascii="宋体" w:hAnsi="宋体" w:eastAsia="宋体" w:cs="宋体"/>
                <w:spacing w:val="-4"/>
                <w:position w:val="-1"/>
                <w:sz w:val="9"/>
                <w:szCs w:val="9"/>
              </w:rPr>
              <w:t xml:space="preserve">2 </w:t>
            </w:r>
            <w:r>
              <w:rPr>
                <w:rFonts w:ascii="宋体" w:hAnsi="宋体" w:eastAsia="宋体" w:cs="宋体"/>
                <w:spacing w:val="-4"/>
                <w:sz w:val="18"/>
                <w:szCs w:val="18"/>
              </w:rPr>
              <w:t>：50 mg/</w:t>
            </w:r>
            <w:r>
              <w:rPr>
                <w:rFonts w:ascii="宋体" w:hAnsi="宋体" w:eastAsia="宋体" w:cs="宋体"/>
                <w:spacing w:val="-2"/>
                <w:sz w:val="18"/>
                <w:szCs w:val="18"/>
              </w:rPr>
              <w:t>m</w:t>
            </w:r>
            <w:r>
              <w:rPr>
                <w:rFonts w:ascii="宋体" w:hAnsi="宋体" w:eastAsia="宋体" w:cs="宋体"/>
                <w:spacing w:val="-4"/>
                <w:position w:val="8"/>
                <w:sz w:val="9"/>
                <w:szCs w:val="9"/>
              </w:rPr>
              <w:t>3</w:t>
            </w:r>
          </w:p>
          <w:p>
            <w:pPr>
              <w:spacing w:before="24" w:line="229" w:lineRule="auto"/>
              <w:ind w:left="29"/>
              <w:rPr>
                <w:rFonts w:ascii="宋体" w:hAnsi="宋体" w:eastAsia="宋体" w:cs="宋体"/>
                <w:sz w:val="9"/>
                <w:szCs w:val="9"/>
              </w:rPr>
            </w:pPr>
            <w:r>
              <w:rPr>
                <w:rFonts w:ascii="宋体" w:hAnsi="宋体" w:eastAsia="宋体" w:cs="宋体"/>
                <w:spacing w:val="-3"/>
                <w:sz w:val="18"/>
                <w:szCs w:val="18"/>
              </w:rPr>
              <w:t>NO</w:t>
            </w:r>
            <w:r>
              <w:rPr>
                <w:rFonts w:ascii="宋体" w:hAnsi="宋体" w:eastAsia="宋体" w:cs="宋体"/>
                <w:spacing w:val="-3"/>
                <w:position w:val="-1"/>
                <w:sz w:val="9"/>
                <w:szCs w:val="9"/>
              </w:rPr>
              <w:t>X</w:t>
            </w:r>
            <w:r>
              <w:rPr>
                <w:rFonts w:ascii="宋体" w:hAnsi="宋体" w:eastAsia="宋体" w:cs="宋体"/>
                <w:spacing w:val="-6"/>
                <w:position w:val="-1"/>
                <w:sz w:val="9"/>
                <w:szCs w:val="9"/>
              </w:rPr>
              <w:t xml:space="preserve"> </w:t>
            </w:r>
            <w:r>
              <w:rPr>
                <w:rFonts w:ascii="宋体" w:hAnsi="宋体" w:eastAsia="宋体" w:cs="宋体"/>
                <w:spacing w:val="-5"/>
                <w:sz w:val="18"/>
                <w:szCs w:val="18"/>
              </w:rPr>
              <w:t>：</w:t>
            </w:r>
            <w:r>
              <w:rPr>
                <w:rFonts w:ascii="宋体" w:hAnsi="宋体" w:eastAsia="宋体" w:cs="宋体"/>
                <w:spacing w:val="-3"/>
                <w:sz w:val="18"/>
                <w:szCs w:val="18"/>
              </w:rPr>
              <w:t>150mg/m</w:t>
            </w:r>
            <w:r>
              <w:rPr>
                <w:rFonts w:ascii="宋体" w:hAnsi="宋体" w:eastAsia="宋体" w:cs="宋体"/>
                <w:spacing w:val="-3"/>
                <w:position w:val="9"/>
                <w:sz w:val="9"/>
                <w:szCs w:val="9"/>
              </w:rPr>
              <w:t>3</w:t>
            </w:r>
          </w:p>
          <w:p>
            <w:pPr>
              <w:spacing w:before="8" w:line="214" w:lineRule="auto"/>
              <w:ind w:left="35"/>
              <w:rPr>
                <w:rFonts w:ascii="宋体" w:hAnsi="宋体" w:eastAsia="宋体" w:cs="宋体"/>
                <w:sz w:val="9"/>
                <w:szCs w:val="9"/>
              </w:rPr>
            </w:pPr>
            <w:r>
              <w:rPr>
                <w:rFonts w:ascii="宋体" w:hAnsi="宋体" w:eastAsia="宋体" w:cs="宋体"/>
                <w:spacing w:val="-8"/>
                <w:sz w:val="18"/>
                <w:szCs w:val="18"/>
              </w:rPr>
              <w:t>烟尘： 20 mg/m</w:t>
            </w:r>
            <w:r>
              <w:rPr>
                <w:rFonts w:ascii="宋体" w:hAnsi="宋体" w:eastAsia="宋体" w:cs="宋体"/>
                <w:spacing w:val="-8"/>
                <w:position w:val="8"/>
                <w:sz w:val="9"/>
                <w:szCs w:val="9"/>
              </w:rPr>
              <w:t>3</w:t>
            </w:r>
          </w:p>
        </w:tc>
        <w:tc>
          <w:tcPr>
            <w:tcW w:w="876" w:type="dxa"/>
            <w:vAlign w:val="top"/>
          </w:tcPr>
          <w:p>
            <w:pPr>
              <w:spacing w:before="263"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567" w:type="dxa"/>
            <w:vMerge w:val="restart"/>
            <w:tcBorders>
              <w:bottom w:val="nil"/>
            </w:tcBorders>
            <w:vAlign w:val="top"/>
          </w:tcPr>
          <w:p>
            <w:pPr>
              <w:spacing w:before="259" w:line="255" w:lineRule="auto"/>
              <w:ind w:left="159" w:right="153" w:hanging="5"/>
              <w:rPr>
                <w:rFonts w:ascii="宋体" w:hAnsi="宋体" w:eastAsia="宋体" w:cs="宋体"/>
                <w:sz w:val="18"/>
                <w:szCs w:val="18"/>
              </w:rPr>
            </w:pPr>
            <w:r>
              <w:rPr>
                <w:rFonts w:ascii="宋体" w:hAnsi="宋体" w:eastAsia="宋体" w:cs="宋体"/>
                <w:spacing w:val="-1"/>
                <w:sz w:val="18"/>
                <w:szCs w:val="18"/>
              </w:rPr>
              <w:t>废气焚烧炉烟囟</w:t>
            </w:r>
            <w:r>
              <w:rPr>
                <w:rFonts w:ascii="宋体" w:hAnsi="宋体" w:eastAsia="宋体" w:cs="宋体"/>
                <w:sz w:val="18"/>
                <w:szCs w:val="18"/>
              </w:rPr>
              <w:t xml:space="preserve"> </w:t>
            </w:r>
            <w:r>
              <w:rPr>
                <w:rFonts w:ascii="宋体" w:hAnsi="宋体" w:eastAsia="宋体" w:cs="宋体"/>
                <w:spacing w:val="13"/>
                <w:sz w:val="18"/>
                <w:szCs w:val="18"/>
              </w:rPr>
              <w:t>(</w:t>
            </w:r>
            <w:r>
              <w:rPr>
                <w:rFonts w:ascii="宋体" w:hAnsi="宋体" w:eastAsia="宋体" w:cs="宋体"/>
                <w:sz w:val="18"/>
                <w:szCs w:val="18"/>
              </w:rPr>
              <w:t>CD</w:t>
            </w:r>
            <w:r>
              <w:rPr>
                <w:rFonts w:ascii="宋体" w:hAnsi="宋体" w:eastAsia="宋体" w:cs="宋体"/>
                <w:spacing w:val="8"/>
                <w:sz w:val="18"/>
                <w:szCs w:val="18"/>
              </w:rPr>
              <w:t>-12-</w:t>
            </w:r>
            <w:r>
              <w:rPr>
                <w:rFonts w:ascii="宋体" w:hAnsi="宋体" w:eastAsia="宋体" w:cs="宋体"/>
                <w:sz w:val="18"/>
                <w:szCs w:val="18"/>
              </w:rPr>
              <w:t>DA</w:t>
            </w:r>
            <w:r>
              <w:rPr>
                <w:rFonts w:ascii="宋体" w:hAnsi="宋体" w:eastAsia="宋体" w:cs="宋体"/>
                <w:spacing w:val="8"/>
                <w:sz w:val="18"/>
                <w:szCs w:val="18"/>
              </w:rPr>
              <w:t>06)</w:t>
            </w:r>
          </w:p>
        </w:tc>
        <w:tc>
          <w:tcPr>
            <w:tcW w:w="1418" w:type="dxa"/>
            <w:vMerge w:val="restart"/>
            <w:tcBorders>
              <w:bottom w:val="nil"/>
            </w:tcBorders>
            <w:vAlign w:val="top"/>
          </w:tcPr>
          <w:p>
            <w:pPr>
              <w:spacing w:before="26" w:line="220" w:lineRule="auto"/>
              <w:ind w:left="106"/>
              <w:rPr>
                <w:rFonts w:ascii="宋体" w:hAnsi="宋体" w:eastAsia="宋体" w:cs="宋体"/>
                <w:sz w:val="18"/>
                <w:szCs w:val="18"/>
              </w:rPr>
            </w:pPr>
            <w:r>
              <w:rPr>
                <w:rFonts w:ascii="宋体" w:hAnsi="宋体" w:eastAsia="宋体" w:cs="宋体"/>
                <w:spacing w:val="-9"/>
                <w:sz w:val="18"/>
                <w:szCs w:val="18"/>
              </w:rPr>
              <w:t>北</w:t>
            </w:r>
            <w:r>
              <w:rPr>
                <w:rFonts w:ascii="宋体" w:hAnsi="宋体" w:eastAsia="宋体" w:cs="宋体"/>
                <w:spacing w:val="-5"/>
                <w:sz w:val="18"/>
                <w:szCs w:val="18"/>
              </w:rPr>
              <w:t>纬 N28°57′</w:t>
            </w:r>
          </w:p>
          <w:p>
            <w:pPr>
              <w:spacing w:before="29" w:line="201" w:lineRule="auto"/>
              <w:ind w:left="440"/>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.92″</w:t>
            </w:r>
          </w:p>
          <w:p>
            <w:pPr>
              <w:spacing w:before="24" w:line="220" w:lineRule="auto"/>
              <w:ind w:left="64"/>
              <w:rPr>
                <w:rFonts w:ascii="宋体" w:hAnsi="宋体" w:eastAsia="宋体" w:cs="宋体"/>
                <w:sz w:val="18"/>
                <w:szCs w:val="18"/>
              </w:rPr>
            </w:pPr>
            <w:r>
              <w:rPr>
                <w:rFonts w:ascii="宋体" w:hAnsi="宋体" w:eastAsia="宋体" w:cs="宋体"/>
                <w:spacing w:val="-6"/>
                <w:sz w:val="18"/>
                <w:szCs w:val="18"/>
              </w:rPr>
              <w:t>东</w:t>
            </w:r>
            <w:r>
              <w:rPr>
                <w:rFonts w:ascii="宋体" w:hAnsi="宋体" w:eastAsia="宋体" w:cs="宋体"/>
                <w:spacing w:val="-5"/>
                <w:sz w:val="18"/>
                <w:szCs w:val="18"/>
              </w:rPr>
              <w:t>经 E111°44′</w:t>
            </w:r>
          </w:p>
          <w:p>
            <w:pPr>
              <w:spacing w:before="32" w:line="201" w:lineRule="auto"/>
              <w:ind w:left="397"/>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.58″</w:t>
            </w:r>
          </w:p>
        </w:tc>
        <w:tc>
          <w:tcPr>
            <w:tcW w:w="852" w:type="dxa"/>
            <w:vMerge w:val="restart"/>
            <w:tcBorders>
              <w:bottom w:val="nil"/>
            </w:tcBorders>
            <w:vAlign w:val="top"/>
          </w:tcPr>
          <w:p>
            <w:pPr>
              <w:spacing w:line="316" w:lineRule="auto"/>
              <w:rPr>
                <w:rFonts w:ascii="Arial"/>
                <w:sz w:val="21"/>
              </w:rPr>
            </w:pPr>
          </w:p>
          <w:p>
            <w:pPr>
              <w:spacing w:before="59" w:line="220" w:lineRule="auto"/>
              <w:ind w:left="159"/>
              <w:rPr>
                <w:rFonts w:ascii="宋体" w:hAnsi="宋体" w:eastAsia="宋体" w:cs="宋体"/>
                <w:sz w:val="18"/>
                <w:szCs w:val="18"/>
              </w:rPr>
            </w:pPr>
            <w:r>
              <w:rPr>
                <w:rFonts w:ascii="宋体" w:hAnsi="宋体" w:eastAsia="宋体" w:cs="宋体"/>
                <w:spacing w:val="-2"/>
                <w:sz w:val="18"/>
                <w:szCs w:val="18"/>
              </w:rPr>
              <w:t>排环</w:t>
            </w:r>
            <w:r>
              <w:rPr>
                <w:rFonts w:ascii="宋体" w:hAnsi="宋体" w:eastAsia="宋体" w:cs="宋体"/>
                <w:spacing w:val="-1"/>
                <w:sz w:val="18"/>
                <w:szCs w:val="18"/>
              </w:rPr>
              <w:t>境</w:t>
            </w:r>
          </w:p>
        </w:tc>
        <w:tc>
          <w:tcPr>
            <w:tcW w:w="1121" w:type="dxa"/>
            <w:vAlign w:val="top"/>
          </w:tcPr>
          <w:p>
            <w:pPr>
              <w:spacing w:before="50" w:line="219" w:lineRule="auto"/>
              <w:ind w:left="207"/>
              <w:rPr>
                <w:rFonts w:ascii="宋体" w:hAnsi="宋体" w:eastAsia="宋体" w:cs="宋体"/>
                <w:sz w:val="18"/>
                <w:szCs w:val="18"/>
              </w:rPr>
            </w:pPr>
            <w:r>
              <w:rPr>
                <w:rFonts w:ascii="宋体" w:hAnsi="宋体" w:eastAsia="宋体" w:cs="宋体"/>
                <w:spacing w:val="-2"/>
                <w:sz w:val="18"/>
                <w:szCs w:val="18"/>
              </w:rPr>
              <w:t>二氧化硫</w:t>
            </w:r>
          </w:p>
        </w:tc>
        <w:tc>
          <w:tcPr>
            <w:tcW w:w="993" w:type="dxa"/>
            <w:vAlign w:val="top"/>
          </w:tcPr>
          <w:p>
            <w:pPr>
              <w:spacing w:before="80" w:line="182" w:lineRule="auto"/>
              <w:ind w:left="278"/>
              <w:rPr>
                <w:rFonts w:ascii="宋体" w:hAnsi="宋体" w:eastAsia="宋体" w:cs="宋体"/>
                <w:sz w:val="18"/>
                <w:szCs w:val="18"/>
              </w:rPr>
            </w:pPr>
            <w:r>
              <w:rPr>
                <w:rFonts w:ascii="宋体" w:hAnsi="宋体" w:eastAsia="宋体" w:cs="宋体"/>
                <w:spacing w:val="-2"/>
                <w:sz w:val="18"/>
                <w:szCs w:val="18"/>
              </w:rPr>
              <w:t>7.896</w:t>
            </w:r>
          </w:p>
        </w:tc>
        <w:tc>
          <w:tcPr>
            <w:tcW w:w="856" w:type="dxa"/>
            <w:vAlign w:val="top"/>
          </w:tcPr>
          <w:p>
            <w:pPr>
              <w:spacing w:before="50" w:line="220" w:lineRule="auto"/>
              <w:ind w:left="28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245" w:type="dxa"/>
            <w:vMerge w:val="restart"/>
            <w:tcBorders>
              <w:bottom w:val="nil"/>
            </w:tcBorders>
            <w:vAlign w:val="top"/>
          </w:tcPr>
          <w:p>
            <w:pPr>
              <w:spacing w:before="258" w:line="254" w:lineRule="auto"/>
              <w:ind w:left="437" w:right="53" w:hanging="371"/>
              <w:rPr>
                <w:rFonts w:ascii="宋体" w:hAnsi="宋体" w:eastAsia="宋体" w:cs="宋体"/>
                <w:sz w:val="18"/>
                <w:szCs w:val="18"/>
              </w:rPr>
            </w:pPr>
            <w:r>
              <w:rPr>
                <w:rFonts w:ascii="宋体" w:hAnsi="宋体" w:eastAsia="宋体" w:cs="宋体"/>
                <w:spacing w:val="-21"/>
                <w:sz w:val="18"/>
                <w:szCs w:val="18"/>
              </w:rPr>
              <w:t>2</w:t>
            </w:r>
            <w:r>
              <w:rPr>
                <w:rFonts w:ascii="宋体" w:hAnsi="宋体" w:eastAsia="宋体" w:cs="宋体"/>
                <w:spacing w:val="-12"/>
                <w:sz w:val="18"/>
                <w:szCs w:val="18"/>
              </w:rPr>
              <w:t>021 年 1 月—</w:t>
            </w:r>
            <w:r>
              <w:rPr>
                <w:rFonts w:ascii="宋体" w:hAnsi="宋体" w:eastAsia="宋体" w:cs="宋体"/>
                <w:sz w:val="18"/>
                <w:szCs w:val="18"/>
              </w:rPr>
              <w:t xml:space="preserve"> </w:t>
            </w:r>
            <w:r>
              <w:rPr>
                <w:rFonts w:ascii="宋体" w:hAnsi="宋体" w:eastAsia="宋体" w:cs="宋体"/>
                <w:spacing w:val="-16"/>
                <w:sz w:val="18"/>
                <w:szCs w:val="18"/>
              </w:rPr>
              <w:t>1</w:t>
            </w:r>
            <w:r>
              <w:rPr>
                <w:rFonts w:ascii="宋体" w:hAnsi="宋体" w:eastAsia="宋体" w:cs="宋体"/>
                <w:spacing w:val="-12"/>
                <w:sz w:val="18"/>
                <w:szCs w:val="18"/>
              </w:rPr>
              <w:t>2 月</w:t>
            </w:r>
          </w:p>
        </w:tc>
        <w:tc>
          <w:tcPr>
            <w:tcW w:w="919" w:type="dxa"/>
            <w:vAlign w:val="top"/>
          </w:tcPr>
          <w:p>
            <w:pPr>
              <w:spacing w:before="80" w:line="182"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534</w:t>
            </w:r>
          </w:p>
        </w:tc>
        <w:tc>
          <w:tcPr>
            <w:tcW w:w="1634" w:type="dxa"/>
            <w:vMerge w:val="continue"/>
            <w:tcBorders>
              <w:top w:val="nil"/>
              <w:bottom w:val="nil"/>
            </w:tcBorders>
            <w:vAlign w:val="top"/>
          </w:tcPr>
          <w:p>
            <w:pPr>
              <w:rPr>
                <w:rFonts w:ascii="Arial"/>
                <w:sz w:val="21"/>
              </w:rPr>
            </w:pPr>
          </w:p>
        </w:tc>
        <w:tc>
          <w:tcPr>
            <w:tcW w:w="3165" w:type="dxa"/>
            <w:vMerge w:val="restart"/>
            <w:tcBorders>
              <w:bottom w:val="nil"/>
            </w:tcBorders>
            <w:vAlign w:val="top"/>
          </w:tcPr>
          <w:p>
            <w:pPr>
              <w:spacing w:before="26" w:line="239" w:lineRule="auto"/>
              <w:ind w:left="35"/>
              <w:rPr>
                <w:rFonts w:ascii="宋体" w:hAnsi="宋体" w:eastAsia="宋体" w:cs="宋体"/>
                <w:sz w:val="18"/>
                <w:szCs w:val="18"/>
              </w:rPr>
            </w:pPr>
            <w:r>
              <w:rPr>
                <w:rFonts w:ascii="宋体" w:hAnsi="宋体" w:eastAsia="宋体" w:cs="宋体"/>
                <w:spacing w:val="-2"/>
                <w:sz w:val="18"/>
                <w:szCs w:val="18"/>
              </w:rPr>
              <w:t>《危</w:t>
            </w:r>
            <w:r>
              <w:rPr>
                <w:rFonts w:ascii="宋体" w:hAnsi="宋体" w:eastAsia="宋体" w:cs="宋体"/>
                <w:spacing w:val="-1"/>
                <w:sz w:val="18"/>
                <w:szCs w:val="18"/>
              </w:rPr>
              <w:t>险废物焚烧控制标准》</w:t>
            </w:r>
          </w:p>
          <w:p>
            <w:pPr>
              <w:spacing w:line="213" w:lineRule="auto"/>
              <w:ind w:left="38"/>
              <w:rPr>
                <w:rFonts w:ascii="宋体" w:hAnsi="宋体" w:eastAsia="宋体" w:cs="宋体"/>
                <w:sz w:val="18"/>
                <w:szCs w:val="18"/>
              </w:rPr>
            </w:pPr>
            <w:r>
              <w:rPr>
                <w:rFonts w:ascii="宋体" w:hAnsi="宋体" w:eastAsia="宋体" w:cs="宋体"/>
                <w:spacing w:val="-12"/>
                <w:sz w:val="18"/>
                <w:szCs w:val="18"/>
              </w:rPr>
              <w:t>二</w:t>
            </w:r>
            <w:r>
              <w:rPr>
                <w:rFonts w:ascii="宋体" w:hAnsi="宋体" w:eastAsia="宋体" w:cs="宋体"/>
                <w:spacing w:val="-8"/>
                <w:sz w:val="18"/>
                <w:szCs w:val="18"/>
              </w:rPr>
              <w:t>氧</w:t>
            </w:r>
            <w:r>
              <w:rPr>
                <w:rFonts w:ascii="宋体" w:hAnsi="宋体" w:eastAsia="宋体" w:cs="宋体"/>
                <w:spacing w:val="-6"/>
                <w:sz w:val="18"/>
                <w:szCs w:val="18"/>
              </w:rPr>
              <w:t>化硫： 400 mg/m3</w:t>
            </w:r>
          </w:p>
          <w:p>
            <w:pPr>
              <w:spacing w:before="24" w:line="214" w:lineRule="auto"/>
              <w:ind w:left="29"/>
              <w:rPr>
                <w:rFonts w:ascii="宋体" w:hAnsi="宋体" w:eastAsia="宋体" w:cs="宋体"/>
                <w:sz w:val="18"/>
                <w:szCs w:val="18"/>
              </w:rPr>
            </w:pPr>
            <w:r>
              <w:rPr>
                <w:rFonts w:ascii="宋体" w:hAnsi="宋体" w:eastAsia="宋体" w:cs="宋体"/>
                <w:spacing w:val="-3"/>
                <w:sz w:val="18"/>
                <w:szCs w:val="18"/>
              </w:rPr>
              <w:t>NO</w:t>
            </w:r>
            <w:r>
              <w:rPr>
                <w:rFonts w:ascii="宋体" w:hAnsi="宋体" w:eastAsia="宋体" w:cs="宋体"/>
                <w:spacing w:val="-3"/>
                <w:sz w:val="9"/>
                <w:szCs w:val="9"/>
              </w:rPr>
              <w:t>X</w:t>
            </w:r>
            <w:r>
              <w:rPr>
                <w:rFonts w:ascii="宋体" w:hAnsi="宋体" w:eastAsia="宋体" w:cs="宋体"/>
                <w:spacing w:val="-6"/>
                <w:sz w:val="9"/>
                <w:szCs w:val="9"/>
              </w:rPr>
              <w:t xml:space="preserve"> </w:t>
            </w:r>
            <w:r>
              <w:rPr>
                <w:rFonts w:ascii="宋体" w:hAnsi="宋体" w:eastAsia="宋体" w:cs="宋体"/>
                <w:spacing w:val="-4"/>
                <w:sz w:val="18"/>
                <w:szCs w:val="18"/>
              </w:rPr>
              <w:t>：</w:t>
            </w:r>
            <w:r>
              <w:rPr>
                <w:rFonts w:ascii="宋体" w:hAnsi="宋体" w:eastAsia="宋体" w:cs="宋体"/>
                <w:spacing w:val="-3"/>
                <w:sz w:val="18"/>
                <w:szCs w:val="18"/>
              </w:rPr>
              <w:t>500 mg/m3</w:t>
            </w:r>
          </w:p>
          <w:p>
            <w:pPr>
              <w:spacing w:before="26" w:line="214" w:lineRule="auto"/>
              <w:ind w:left="35"/>
              <w:rPr>
                <w:rFonts w:ascii="宋体" w:hAnsi="宋体" w:eastAsia="宋体" w:cs="宋体"/>
                <w:sz w:val="18"/>
                <w:szCs w:val="18"/>
              </w:rPr>
            </w:pPr>
            <w:r>
              <w:rPr>
                <w:rFonts w:ascii="宋体" w:hAnsi="宋体" w:eastAsia="宋体" w:cs="宋体"/>
                <w:spacing w:val="-13"/>
                <w:sz w:val="18"/>
                <w:szCs w:val="18"/>
              </w:rPr>
              <w:t>烟</w:t>
            </w:r>
            <w:r>
              <w:rPr>
                <w:rFonts w:ascii="宋体" w:hAnsi="宋体" w:eastAsia="宋体" w:cs="宋体"/>
                <w:spacing w:val="-7"/>
                <w:sz w:val="18"/>
                <w:szCs w:val="18"/>
              </w:rPr>
              <w:t>尘： 100 mg/m3</w:t>
            </w:r>
          </w:p>
        </w:tc>
        <w:tc>
          <w:tcPr>
            <w:tcW w:w="876" w:type="dxa"/>
            <w:vAlign w:val="top"/>
          </w:tcPr>
          <w:p>
            <w:pPr>
              <w:spacing w:before="50"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567"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852" w:type="dxa"/>
            <w:vMerge w:val="continue"/>
            <w:tcBorders>
              <w:top w:val="nil"/>
              <w:bottom w:val="nil"/>
            </w:tcBorders>
            <w:vAlign w:val="top"/>
          </w:tcPr>
          <w:p>
            <w:pPr>
              <w:rPr>
                <w:rFonts w:ascii="Arial"/>
                <w:sz w:val="21"/>
              </w:rPr>
            </w:pPr>
          </w:p>
        </w:tc>
        <w:tc>
          <w:tcPr>
            <w:tcW w:w="1121" w:type="dxa"/>
            <w:vAlign w:val="top"/>
          </w:tcPr>
          <w:p>
            <w:pPr>
              <w:spacing w:before="80" w:line="193" w:lineRule="auto"/>
              <w:ind w:left="446"/>
              <w:rPr>
                <w:rFonts w:ascii="宋体" w:hAnsi="宋体" w:eastAsia="宋体" w:cs="宋体"/>
                <w:sz w:val="9"/>
                <w:szCs w:val="9"/>
              </w:rPr>
            </w:pPr>
            <w:r>
              <w:rPr>
                <w:rFonts w:ascii="宋体" w:hAnsi="宋体" w:eastAsia="宋体" w:cs="宋体"/>
                <w:spacing w:val="1"/>
                <w:sz w:val="18"/>
                <w:szCs w:val="18"/>
              </w:rPr>
              <w:t>N</w:t>
            </w:r>
            <w:r>
              <w:rPr>
                <w:rFonts w:ascii="宋体" w:hAnsi="宋体" w:eastAsia="宋体" w:cs="宋体"/>
                <w:sz w:val="18"/>
                <w:szCs w:val="18"/>
              </w:rPr>
              <w:t>O</w:t>
            </w:r>
            <w:r>
              <w:rPr>
                <w:rFonts w:ascii="宋体" w:hAnsi="宋体" w:eastAsia="宋体" w:cs="宋体"/>
                <w:sz w:val="9"/>
                <w:szCs w:val="9"/>
              </w:rPr>
              <w:t>X</w:t>
            </w:r>
          </w:p>
        </w:tc>
        <w:tc>
          <w:tcPr>
            <w:tcW w:w="993" w:type="dxa"/>
            <w:vAlign w:val="top"/>
          </w:tcPr>
          <w:p>
            <w:pPr>
              <w:spacing w:before="79" w:line="183" w:lineRule="auto"/>
              <w:ind w:left="233"/>
              <w:rPr>
                <w:rFonts w:ascii="宋体" w:hAnsi="宋体" w:eastAsia="宋体" w:cs="宋体"/>
                <w:sz w:val="18"/>
                <w:szCs w:val="18"/>
              </w:rPr>
            </w:pPr>
            <w:r>
              <w:rPr>
                <w:rFonts w:ascii="宋体" w:hAnsi="宋体" w:eastAsia="宋体" w:cs="宋体"/>
                <w:spacing w:val="-2"/>
                <w:sz w:val="18"/>
                <w:szCs w:val="18"/>
              </w:rPr>
              <w:t>22</w:t>
            </w:r>
            <w:r>
              <w:rPr>
                <w:rFonts w:ascii="宋体" w:hAnsi="宋体" w:eastAsia="宋体" w:cs="宋体"/>
                <w:spacing w:val="-1"/>
                <w:sz w:val="18"/>
                <w:szCs w:val="18"/>
              </w:rPr>
              <w:t>.618</w:t>
            </w:r>
          </w:p>
        </w:tc>
        <w:tc>
          <w:tcPr>
            <w:tcW w:w="856" w:type="dxa"/>
            <w:vAlign w:val="top"/>
          </w:tcPr>
          <w:p>
            <w:pPr>
              <w:spacing w:before="51" w:line="220" w:lineRule="auto"/>
              <w:ind w:left="28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245" w:type="dxa"/>
            <w:vMerge w:val="continue"/>
            <w:tcBorders>
              <w:top w:val="nil"/>
              <w:bottom w:val="nil"/>
            </w:tcBorders>
            <w:vAlign w:val="top"/>
          </w:tcPr>
          <w:p>
            <w:pPr>
              <w:rPr>
                <w:rFonts w:ascii="Arial"/>
                <w:sz w:val="21"/>
              </w:rPr>
            </w:pPr>
          </w:p>
        </w:tc>
        <w:tc>
          <w:tcPr>
            <w:tcW w:w="919" w:type="dxa"/>
            <w:vAlign w:val="top"/>
          </w:tcPr>
          <w:p>
            <w:pPr>
              <w:spacing w:before="79" w:line="183" w:lineRule="auto"/>
              <w:ind w:left="251"/>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w:t>
            </w:r>
            <w:r>
              <w:rPr>
                <w:rFonts w:ascii="宋体" w:hAnsi="宋体" w:eastAsia="宋体" w:cs="宋体"/>
                <w:spacing w:val="-3"/>
                <w:sz w:val="18"/>
                <w:szCs w:val="18"/>
              </w:rPr>
              <w:t>308</w:t>
            </w:r>
          </w:p>
        </w:tc>
        <w:tc>
          <w:tcPr>
            <w:tcW w:w="1634" w:type="dxa"/>
            <w:vMerge w:val="continue"/>
            <w:tcBorders>
              <w:top w:val="nil"/>
              <w:bottom w:val="nil"/>
            </w:tcBorders>
            <w:vAlign w:val="top"/>
          </w:tcPr>
          <w:p>
            <w:pPr>
              <w:rPr>
                <w:rFonts w:ascii="Arial"/>
                <w:sz w:val="21"/>
              </w:rPr>
            </w:pPr>
          </w:p>
        </w:tc>
        <w:tc>
          <w:tcPr>
            <w:tcW w:w="3165" w:type="dxa"/>
            <w:vMerge w:val="continue"/>
            <w:tcBorders>
              <w:top w:val="nil"/>
              <w:bottom w:val="nil"/>
            </w:tcBorders>
            <w:vAlign w:val="top"/>
          </w:tcPr>
          <w:p>
            <w:pPr>
              <w:rPr>
                <w:rFonts w:ascii="Arial"/>
                <w:sz w:val="21"/>
              </w:rPr>
            </w:pPr>
          </w:p>
        </w:tc>
        <w:tc>
          <w:tcPr>
            <w:tcW w:w="876" w:type="dxa"/>
            <w:vAlign w:val="top"/>
          </w:tcPr>
          <w:p>
            <w:pPr>
              <w:spacing w:before="51"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567"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852" w:type="dxa"/>
            <w:vMerge w:val="continue"/>
            <w:tcBorders>
              <w:top w:val="nil"/>
            </w:tcBorders>
            <w:vAlign w:val="top"/>
          </w:tcPr>
          <w:p>
            <w:pPr>
              <w:rPr>
                <w:rFonts w:ascii="Arial"/>
                <w:sz w:val="21"/>
              </w:rPr>
            </w:pPr>
          </w:p>
        </w:tc>
        <w:tc>
          <w:tcPr>
            <w:tcW w:w="1121" w:type="dxa"/>
            <w:vAlign w:val="top"/>
          </w:tcPr>
          <w:p>
            <w:pPr>
              <w:spacing w:before="87" w:line="221" w:lineRule="auto"/>
              <w:ind w:left="385"/>
              <w:rPr>
                <w:rFonts w:ascii="宋体" w:hAnsi="宋体" w:eastAsia="宋体" w:cs="宋体"/>
                <w:sz w:val="18"/>
                <w:szCs w:val="18"/>
              </w:rPr>
            </w:pPr>
            <w:r>
              <w:rPr>
                <w:rFonts w:ascii="宋体" w:hAnsi="宋体" w:eastAsia="宋体" w:cs="宋体"/>
                <w:spacing w:val="-2"/>
                <w:sz w:val="18"/>
                <w:szCs w:val="18"/>
              </w:rPr>
              <w:t>烟尘</w:t>
            </w:r>
          </w:p>
        </w:tc>
        <w:tc>
          <w:tcPr>
            <w:tcW w:w="993" w:type="dxa"/>
            <w:vAlign w:val="top"/>
          </w:tcPr>
          <w:p>
            <w:pPr>
              <w:spacing w:before="116" w:line="183" w:lineRule="auto"/>
              <w:ind w:left="275"/>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.143</w:t>
            </w:r>
          </w:p>
        </w:tc>
        <w:tc>
          <w:tcPr>
            <w:tcW w:w="856" w:type="dxa"/>
            <w:vAlign w:val="top"/>
          </w:tcPr>
          <w:p>
            <w:pPr>
              <w:spacing w:before="87" w:line="220" w:lineRule="auto"/>
              <w:ind w:left="28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245" w:type="dxa"/>
            <w:vMerge w:val="continue"/>
            <w:tcBorders>
              <w:top w:val="nil"/>
            </w:tcBorders>
            <w:vAlign w:val="top"/>
          </w:tcPr>
          <w:p>
            <w:pPr>
              <w:rPr>
                <w:rFonts w:ascii="Arial"/>
                <w:sz w:val="21"/>
              </w:rPr>
            </w:pPr>
          </w:p>
        </w:tc>
        <w:tc>
          <w:tcPr>
            <w:tcW w:w="919" w:type="dxa"/>
            <w:vAlign w:val="top"/>
          </w:tcPr>
          <w:p>
            <w:pPr>
              <w:spacing w:before="116" w:line="183"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617</w:t>
            </w:r>
          </w:p>
        </w:tc>
        <w:tc>
          <w:tcPr>
            <w:tcW w:w="1634" w:type="dxa"/>
            <w:vMerge w:val="continue"/>
            <w:tcBorders>
              <w:top w:val="nil"/>
              <w:bottom w:val="nil"/>
            </w:tcBorders>
            <w:vAlign w:val="top"/>
          </w:tcPr>
          <w:p>
            <w:pPr>
              <w:rPr>
                <w:rFonts w:ascii="Arial"/>
                <w:sz w:val="21"/>
              </w:rPr>
            </w:pPr>
          </w:p>
        </w:tc>
        <w:tc>
          <w:tcPr>
            <w:tcW w:w="3165" w:type="dxa"/>
            <w:vMerge w:val="continue"/>
            <w:tcBorders>
              <w:top w:val="nil"/>
            </w:tcBorders>
            <w:vAlign w:val="top"/>
          </w:tcPr>
          <w:p>
            <w:pPr>
              <w:rPr>
                <w:rFonts w:ascii="Arial"/>
                <w:sz w:val="21"/>
              </w:rPr>
            </w:pPr>
          </w:p>
        </w:tc>
        <w:tc>
          <w:tcPr>
            <w:tcW w:w="876" w:type="dxa"/>
            <w:vAlign w:val="top"/>
          </w:tcPr>
          <w:p>
            <w:pPr>
              <w:spacing w:before="87"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567" w:type="dxa"/>
            <w:vMerge w:val="restart"/>
            <w:tcBorders>
              <w:bottom w:val="nil"/>
            </w:tcBorders>
            <w:vAlign w:val="top"/>
          </w:tcPr>
          <w:p>
            <w:pPr>
              <w:spacing w:before="266" w:line="254" w:lineRule="auto"/>
              <w:ind w:left="85" w:right="62" w:hanging="17"/>
              <w:rPr>
                <w:rFonts w:ascii="宋体" w:hAnsi="宋体" w:eastAsia="宋体" w:cs="宋体"/>
                <w:sz w:val="18"/>
                <w:szCs w:val="18"/>
              </w:rPr>
            </w:pPr>
            <w:r>
              <w:rPr>
                <w:rFonts w:ascii="宋体" w:hAnsi="宋体" w:eastAsia="宋体" w:cs="宋体"/>
                <w:spacing w:val="-2"/>
                <w:sz w:val="18"/>
                <w:szCs w:val="18"/>
              </w:rPr>
              <w:t>危险</w:t>
            </w:r>
            <w:r>
              <w:rPr>
                <w:rFonts w:ascii="宋体" w:hAnsi="宋体" w:eastAsia="宋体" w:cs="宋体"/>
                <w:spacing w:val="-1"/>
                <w:sz w:val="18"/>
                <w:szCs w:val="18"/>
              </w:rPr>
              <w:t>废物焚烧炉烟</w:t>
            </w:r>
            <w:r>
              <w:rPr>
                <w:rFonts w:ascii="宋体" w:hAnsi="宋体" w:eastAsia="宋体" w:cs="宋体"/>
                <w:sz w:val="18"/>
                <w:szCs w:val="18"/>
              </w:rPr>
              <w:t xml:space="preserve"> </w:t>
            </w:r>
            <w:r>
              <w:rPr>
                <w:rFonts w:ascii="宋体" w:hAnsi="宋体" w:eastAsia="宋体" w:cs="宋体"/>
                <w:spacing w:val="6"/>
                <w:sz w:val="18"/>
                <w:szCs w:val="18"/>
              </w:rPr>
              <w:t>囟(</w:t>
            </w:r>
            <w:r>
              <w:rPr>
                <w:rFonts w:ascii="宋体" w:hAnsi="宋体" w:eastAsia="宋体" w:cs="宋体"/>
                <w:sz w:val="18"/>
                <w:szCs w:val="18"/>
              </w:rPr>
              <w:t>CD</w:t>
            </w:r>
            <w:r>
              <w:rPr>
                <w:rFonts w:ascii="宋体" w:hAnsi="宋体" w:eastAsia="宋体" w:cs="宋体"/>
                <w:spacing w:val="6"/>
                <w:sz w:val="18"/>
                <w:szCs w:val="18"/>
              </w:rPr>
              <w:t>-12-</w:t>
            </w:r>
            <w:r>
              <w:rPr>
                <w:rFonts w:ascii="宋体" w:hAnsi="宋体" w:eastAsia="宋体" w:cs="宋体"/>
                <w:sz w:val="18"/>
                <w:szCs w:val="18"/>
              </w:rPr>
              <w:t>DA</w:t>
            </w:r>
            <w:r>
              <w:rPr>
                <w:rFonts w:ascii="宋体" w:hAnsi="宋体" w:eastAsia="宋体" w:cs="宋体"/>
                <w:spacing w:val="6"/>
                <w:sz w:val="18"/>
                <w:szCs w:val="18"/>
              </w:rPr>
              <w:t>03)</w:t>
            </w:r>
          </w:p>
        </w:tc>
        <w:tc>
          <w:tcPr>
            <w:tcW w:w="1418" w:type="dxa"/>
            <w:vMerge w:val="restart"/>
            <w:tcBorders>
              <w:bottom w:val="nil"/>
            </w:tcBorders>
            <w:vAlign w:val="top"/>
          </w:tcPr>
          <w:p>
            <w:pPr>
              <w:spacing w:before="32" w:line="220" w:lineRule="auto"/>
              <w:ind w:left="106"/>
              <w:rPr>
                <w:rFonts w:ascii="宋体" w:hAnsi="宋体" w:eastAsia="宋体" w:cs="宋体"/>
                <w:sz w:val="18"/>
                <w:szCs w:val="18"/>
              </w:rPr>
            </w:pPr>
            <w:r>
              <w:rPr>
                <w:rFonts w:ascii="宋体" w:hAnsi="宋体" w:eastAsia="宋体" w:cs="宋体"/>
                <w:spacing w:val="-9"/>
                <w:sz w:val="18"/>
                <w:szCs w:val="18"/>
              </w:rPr>
              <w:t>北</w:t>
            </w:r>
            <w:r>
              <w:rPr>
                <w:rFonts w:ascii="宋体" w:hAnsi="宋体" w:eastAsia="宋体" w:cs="宋体"/>
                <w:spacing w:val="-5"/>
                <w:sz w:val="18"/>
                <w:szCs w:val="18"/>
              </w:rPr>
              <w:t>纬 N28°57′</w:t>
            </w:r>
          </w:p>
          <w:p>
            <w:pPr>
              <w:spacing w:before="30" w:line="201" w:lineRule="auto"/>
              <w:ind w:left="407"/>
              <w:rPr>
                <w:rFonts w:ascii="宋体" w:hAnsi="宋体" w:eastAsia="宋体" w:cs="宋体"/>
                <w:sz w:val="18"/>
                <w:szCs w:val="18"/>
              </w:rPr>
            </w:pPr>
            <w:r>
              <w:rPr>
                <w:rFonts w:ascii="宋体" w:hAnsi="宋体" w:eastAsia="宋体" w:cs="宋体"/>
                <w:spacing w:val="-4"/>
                <w:sz w:val="18"/>
                <w:szCs w:val="18"/>
              </w:rPr>
              <w:t>11</w:t>
            </w:r>
            <w:r>
              <w:rPr>
                <w:rFonts w:ascii="宋体" w:hAnsi="宋体" w:eastAsia="宋体" w:cs="宋体"/>
                <w:spacing w:val="-3"/>
                <w:sz w:val="18"/>
                <w:szCs w:val="18"/>
              </w:rPr>
              <w:t>.</w:t>
            </w:r>
            <w:r>
              <w:rPr>
                <w:rFonts w:ascii="宋体" w:hAnsi="宋体" w:eastAsia="宋体" w:cs="宋体"/>
                <w:spacing w:val="-2"/>
                <w:sz w:val="18"/>
                <w:szCs w:val="18"/>
              </w:rPr>
              <w:t>62″</w:t>
            </w:r>
          </w:p>
          <w:p>
            <w:pPr>
              <w:spacing w:before="24" w:line="220" w:lineRule="auto"/>
              <w:ind w:left="64"/>
              <w:rPr>
                <w:rFonts w:ascii="宋体" w:hAnsi="宋体" w:eastAsia="宋体" w:cs="宋体"/>
                <w:sz w:val="18"/>
                <w:szCs w:val="18"/>
              </w:rPr>
            </w:pPr>
            <w:r>
              <w:rPr>
                <w:rFonts w:ascii="宋体" w:hAnsi="宋体" w:eastAsia="宋体" w:cs="宋体"/>
                <w:spacing w:val="-6"/>
                <w:sz w:val="18"/>
                <w:szCs w:val="18"/>
              </w:rPr>
              <w:t>东</w:t>
            </w:r>
            <w:r>
              <w:rPr>
                <w:rFonts w:ascii="宋体" w:hAnsi="宋体" w:eastAsia="宋体" w:cs="宋体"/>
                <w:spacing w:val="-5"/>
                <w:sz w:val="18"/>
                <w:szCs w:val="18"/>
              </w:rPr>
              <w:t>经 E111°44′</w:t>
            </w:r>
          </w:p>
          <w:p>
            <w:pPr>
              <w:spacing w:before="32" w:line="201" w:lineRule="auto"/>
              <w:ind w:left="407"/>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w:t>
            </w:r>
            <w:r>
              <w:rPr>
                <w:rFonts w:ascii="宋体" w:hAnsi="宋体" w:eastAsia="宋体" w:cs="宋体"/>
                <w:spacing w:val="-2"/>
                <w:sz w:val="18"/>
                <w:szCs w:val="18"/>
              </w:rPr>
              <w:t>43″</w:t>
            </w:r>
          </w:p>
        </w:tc>
        <w:tc>
          <w:tcPr>
            <w:tcW w:w="852" w:type="dxa"/>
            <w:vMerge w:val="restart"/>
            <w:tcBorders>
              <w:bottom w:val="nil"/>
            </w:tcBorders>
            <w:vAlign w:val="top"/>
          </w:tcPr>
          <w:p>
            <w:pPr>
              <w:spacing w:line="323" w:lineRule="auto"/>
              <w:rPr>
                <w:rFonts w:ascii="Arial"/>
                <w:sz w:val="21"/>
              </w:rPr>
            </w:pPr>
          </w:p>
          <w:p>
            <w:pPr>
              <w:spacing w:before="58" w:line="220" w:lineRule="auto"/>
              <w:ind w:left="159"/>
              <w:rPr>
                <w:rFonts w:ascii="宋体" w:hAnsi="宋体" w:eastAsia="宋体" w:cs="宋体"/>
                <w:sz w:val="18"/>
                <w:szCs w:val="18"/>
              </w:rPr>
            </w:pPr>
            <w:r>
              <w:rPr>
                <w:rFonts w:ascii="宋体" w:hAnsi="宋体" w:eastAsia="宋体" w:cs="宋体"/>
                <w:spacing w:val="-2"/>
                <w:sz w:val="18"/>
                <w:szCs w:val="18"/>
              </w:rPr>
              <w:t>排环</w:t>
            </w:r>
            <w:r>
              <w:rPr>
                <w:rFonts w:ascii="宋体" w:hAnsi="宋体" w:eastAsia="宋体" w:cs="宋体"/>
                <w:spacing w:val="-1"/>
                <w:sz w:val="18"/>
                <w:szCs w:val="18"/>
              </w:rPr>
              <w:t>境</w:t>
            </w:r>
          </w:p>
        </w:tc>
        <w:tc>
          <w:tcPr>
            <w:tcW w:w="1121" w:type="dxa"/>
            <w:vAlign w:val="top"/>
          </w:tcPr>
          <w:p>
            <w:pPr>
              <w:spacing w:before="51" w:line="219" w:lineRule="auto"/>
              <w:ind w:left="207"/>
              <w:rPr>
                <w:rFonts w:ascii="宋体" w:hAnsi="宋体" w:eastAsia="宋体" w:cs="宋体"/>
                <w:sz w:val="18"/>
                <w:szCs w:val="18"/>
              </w:rPr>
            </w:pPr>
            <w:r>
              <w:rPr>
                <w:rFonts w:ascii="宋体" w:hAnsi="宋体" w:eastAsia="宋体" w:cs="宋体"/>
                <w:spacing w:val="-2"/>
                <w:sz w:val="18"/>
                <w:szCs w:val="18"/>
              </w:rPr>
              <w:t>二氧化硫</w:t>
            </w:r>
          </w:p>
        </w:tc>
        <w:tc>
          <w:tcPr>
            <w:tcW w:w="993" w:type="dxa"/>
            <w:vAlign w:val="top"/>
          </w:tcPr>
          <w:p>
            <w:pPr>
              <w:spacing w:before="81" w:line="182" w:lineRule="auto"/>
              <w:ind w:left="275"/>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.456</w:t>
            </w:r>
          </w:p>
        </w:tc>
        <w:tc>
          <w:tcPr>
            <w:tcW w:w="856" w:type="dxa"/>
            <w:vAlign w:val="top"/>
          </w:tcPr>
          <w:p>
            <w:pPr>
              <w:spacing w:before="51" w:line="220" w:lineRule="auto"/>
              <w:ind w:left="28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245" w:type="dxa"/>
            <w:vMerge w:val="restart"/>
            <w:tcBorders>
              <w:bottom w:val="nil"/>
            </w:tcBorders>
            <w:vAlign w:val="top"/>
          </w:tcPr>
          <w:p>
            <w:pPr>
              <w:spacing w:before="264" w:line="254" w:lineRule="auto"/>
              <w:ind w:left="437" w:right="53" w:hanging="371"/>
              <w:rPr>
                <w:rFonts w:ascii="宋体" w:hAnsi="宋体" w:eastAsia="宋体" w:cs="宋体"/>
                <w:sz w:val="18"/>
                <w:szCs w:val="18"/>
              </w:rPr>
            </w:pPr>
            <w:r>
              <w:rPr>
                <w:rFonts w:ascii="宋体" w:hAnsi="宋体" w:eastAsia="宋体" w:cs="宋体"/>
                <w:spacing w:val="-21"/>
                <w:sz w:val="18"/>
                <w:szCs w:val="18"/>
              </w:rPr>
              <w:t>2</w:t>
            </w:r>
            <w:r>
              <w:rPr>
                <w:rFonts w:ascii="宋体" w:hAnsi="宋体" w:eastAsia="宋体" w:cs="宋体"/>
                <w:spacing w:val="-12"/>
                <w:sz w:val="18"/>
                <w:szCs w:val="18"/>
              </w:rPr>
              <w:t>021 年 1 月—</w:t>
            </w:r>
            <w:r>
              <w:rPr>
                <w:rFonts w:ascii="宋体" w:hAnsi="宋体" w:eastAsia="宋体" w:cs="宋体"/>
                <w:sz w:val="18"/>
                <w:szCs w:val="18"/>
              </w:rPr>
              <w:t xml:space="preserve"> </w:t>
            </w:r>
            <w:r>
              <w:rPr>
                <w:rFonts w:ascii="宋体" w:hAnsi="宋体" w:eastAsia="宋体" w:cs="宋体"/>
                <w:spacing w:val="-16"/>
                <w:sz w:val="18"/>
                <w:szCs w:val="18"/>
              </w:rPr>
              <w:t>1</w:t>
            </w:r>
            <w:r>
              <w:rPr>
                <w:rFonts w:ascii="宋体" w:hAnsi="宋体" w:eastAsia="宋体" w:cs="宋体"/>
                <w:spacing w:val="-12"/>
                <w:sz w:val="18"/>
                <w:szCs w:val="18"/>
              </w:rPr>
              <w:t>2 月</w:t>
            </w:r>
          </w:p>
        </w:tc>
        <w:tc>
          <w:tcPr>
            <w:tcW w:w="919" w:type="dxa"/>
            <w:vAlign w:val="top"/>
          </w:tcPr>
          <w:p>
            <w:pPr>
              <w:spacing w:before="81" w:line="182"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339</w:t>
            </w:r>
          </w:p>
        </w:tc>
        <w:tc>
          <w:tcPr>
            <w:tcW w:w="1634" w:type="dxa"/>
            <w:vMerge w:val="continue"/>
            <w:tcBorders>
              <w:top w:val="nil"/>
              <w:bottom w:val="nil"/>
            </w:tcBorders>
            <w:vAlign w:val="top"/>
          </w:tcPr>
          <w:p>
            <w:pPr>
              <w:rPr>
                <w:rFonts w:ascii="Arial"/>
                <w:sz w:val="21"/>
              </w:rPr>
            </w:pPr>
          </w:p>
        </w:tc>
        <w:tc>
          <w:tcPr>
            <w:tcW w:w="3165" w:type="dxa"/>
            <w:vMerge w:val="restart"/>
            <w:tcBorders>
              <w:bottom w:val="nil"/>
            </w:tcBorders>
            <w:vAlign w:val="top"/>
          </w:tcPr>
          <w:p>
            <w:pPr>
              <w:spacing w:before="32" w:line="239" w:lineRule="auto"/>
              <w:ind w:left="35"/>
              <w:rPr>
                <w:rFonts w:ascii="宋体" w:hAnsi="宋体" w:eastAsia="宋体" w:cs="宋体"/>
                <w:sz w:val="18"/>
                <w:szCs w:val="18"/>
              </w:rPr>
            </w:pPr>
            <w:r>
              <w:rPr>
                <w:rFonts w:ascii="宋体" w:hAnsi="宋体" w:eastAsia="宋体" w:cs="宋体"/>
                <w:spacing w:val="-2"/>
                <w:sz w:val="18"/>
                <w:szCs w:val="18"/>
              </w:rPr>
              <w:t>《危</w:t>
            </w:r>
            <w:r>
              <w:rPr>
                <w:rFonts w:ascii="宋体" w:hAnsi="宋体" w:eastAsia="宋体" w:cs="宋体"/>
                <w:spacing w:val="-1"/>
                <w:sz w:val="18"/>
                <w:szCs w:val="18"/>
              </w:rPr>
              <w:t>险废物焚烧控制标准》</w:t>
            </w:r>
          </w:p>
          <w:p>
            <w:pPr>
              <w:spacing w:line="213" w:lineRule="auto"/>
              <w:ind w:left="38"/>
              <w:rPr>
                <w:rFonts w:ascii="宋体" w:hAnsi="宋体" w:eastAsia="宋体" w:cs="宋体"/>
                <w:sz w:val="18"/>
                <w:szCs w:val="18"/>
              </w:rPr>
            </w:pPr>
            <w:r>
              <w:rPr>
                <w:rFonts w:ascii="宋体" w:hAnsi="宋体" w:eastAsia="宋体" w:cs="宋体"/>
                <w:spacing w:val="-12"/>
                <w:sz w:val="18"/>
                <w:szCs w:val="18"/>
              </w:rPr>
              <w:t>二</w:t>
            </w:r>
            <w:r>
              <w:rPr>
                <w:rFonts w:ascii="宋体" w:hAnsi="宋体" w:eastAsia="宋体" w:cs="宋体"/>
                <w:spacing w:val="-8"/>
                <w:sz w:val="18"/>
                <w:szCs w:val="18"/>
              </w:rPr>
              <w:t>氧</w:t>
            </w:r>
            <w:r>
              <w:rPr>
                <w:rFonts w:ascii="宋体" w:hAnsi="宋体" w:eastAsia="宋体" w:cs="宋体"/>
                <w:spacing w:val="-6"/>
                <w:sz w:val="18"/>
                <w:szCs w:val="18"/>
              </w:rPr>
              <w:t>化硫： 300 mg/m3</w:t>
            </w:r>
          </w:p>
          <w:p>
            <w:pPr>
              <w:spacing w:before="24" w:line="214" w:lineRule="auto"/>
              <w:ind w:left="29"/>
              <w:rPr>
                <w:rFonts w:ascii="宋体" w:hAnsi="宋体" w:eastAsia="宋体" w:cs="宋体"/>
                <w:sz w:val="18"/>
                <w:szCs w:val="18"/>
              </w:rPr>
            </w:pPr>
            <w:r>
              <w:rPr>
                <w:rFonts w:ascii="宋体" w:hAnsi="宋体" w:eastAsia="宋体" w:cs="宋体"/>
                <w:spacing w:val="-3"/>
                <w:sz w:val="18"/>
                <w:szCs w:val="18"/>
              </w:rPr>
              <w:t>NO</w:t>
            </w:r>
            <w:r>
              <w:rPr>
                <w:rFonts w:ascii="宋体" w:hAnsi="宋体" w:eastAsia="宋体" w:cs="宋体"/>
                <w:spacing w:val="-3"/>
                <w:sz w:val="9"/>
                <w:szCs w:val="9"/>
              </w:rPr>
              <w:t>X</w:t>
            </w:r>
            <w:r>
              <w:rPr>
                <w:rFonts w:ascii="宋体" w:hAnsi="宋体" w:eastAsia="宋体" w:cs="宋体"/>
                <w:spacing w:val="-6"/>
                <w:sz w:val="9"/>
                <w:szCs w:val="9"/>
              </w:rPr>
              <w:t xml:space="preserve"> </w:t>
            </w:r>
            <w:r>
              <w:rPr>
                <w:rFonts w:ascii="宋体" w:hAnsi="宋体" w:eastAsia="宋体" w:cs="宋体"/>
                <w:spacing w:val="-4"/>
                <w:sz w:val="18"/>
                <w:szCs w:val="18"/>
              </w:rPr>
              <w:t>：</w:t>
            </w:r>
            <w:r>
              <w:rPr>
                <w:rFonts w:ascii="宋体" w:hAnsi="宋体" w:eastAsia="宋体" w:cs="宋体"/>
                <w:spacing w:val="-3"/>
                <w:sz w:val="18"/>
                <w:szCs w:val="18"/>
              </w:rPr>
              <w:t>500 mg/m3</w:t>
            </w:r>
          </w:p>
          <w:p>
            <w:pPr>
              <w:spacing w:before="26" w:line="214" w:lineRule="auto"/>
              <w:ind w:left="35"/>
              <w:rPr>
                <w:rFonts w:ascii="宋体" w:hAnsi="宋体" w:eastAsia="宋体" w:cs="宋体"/>
                <w:sz w:val="18"/>
                <w:szCs w:val="18"/>
              </w:rPr>
            </w:pPr>
            <w:r>
              <w:rPr>
                <w:rFonts w:ascii="宋体" w:hAnsi="宋体" w:eastAsia="宋体" w:cs="宋体"/>
                <w:spacing w:val="-8"/>
                <w:sz w:val="18"/>
                <w:szCs w:val="18"/>
              </w:rPr>
              <w:t>烟尘</w:t>
            </w:r>
            <w:r>
              <w:rPr>
                <w:rFonts w:ascii="宋体" w:hAnsi="宋体" w:eastAsia="宋体" w:cs="宋体"/>
                <w:spacing w:val="-4"/>
                <w:sz w:val="18"/>
                <w:szCs w:val="18"/>
              </w:rPr>
              <w:t xml:space="preserve"> 80 mg/m3</w:t>
            </w:r>
          </w:p>
        </w:tc>
        <w:tc>
          <w:tcPr>
            <w:tcW w:w="876" w:type="dxa"/>
            <w:vAlign w:val="top"/>
          </w:tcPr>
          <w:p>
            <w:pPr>
              <w:spacing w:before="51"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1567"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852" w:type="dxa"/>
            <w:vMerge w:val="continue"/>
            <w:tcBorders>
              <w:top w:val="nil"/>
              <w:bottom w:val="nil"/>
            </w:tcBorders>
            <w:vAlign w:val="top"/>
          </w:tcPr>
          <w:p>
            <w:pPr>
              <w:rPr>
                <w:rFonts w:ascii="Arial"/>
                <w:sz w:val="21"/>
              </w:rPr>
            </w:pPr>
          </w:p>
        </w:tc>
        <w:tc>
          <w:tcPr>
            <w:tcW w:w="1121" w:type="dxa"/>
            <w:vAlign w:val="top"/>
          </w:tcPr>
          <w:p>
            <w:pPr>
              <w:spacing w:before="82" w:line="193" w:lineRule="auto"/>
              <w:ind w:left="446"/>
              <w:rPr>
                <w:rFonts w:ascii="宋体" w:hAnsi="宋体" w:eastAsia="宋体" w:cs="宋体"/>
                <w:sz w:val="9"/>
                <w:szCs w:val="9"/>
              </w:rPr>
            </w:pPr>
            <w:r>
              <w:rPr>
                <w:rFonts w:ascii="宋体" w:hAnsi="宋体" w:eastAsia="宋体" w:cs="宋体"/>
                <w:spacing w:val="1"/>
                <w:sz w:val="18"/>
                <w:szCs w:val="18"/>
              </w:rPr>
              <w:t>N</w:t>
            </w:r>
            <w:r>
              <w:rPr>
                <w:rFonts w:ascii="宋体" w:hAnsi="宋体" w:eastAsia="宋体" w:cs="宋体"/>
                <w:sz w:val="18"/>
                <w:szCs w:val="18"/>
              </w:rPr>
              <w:t>O</w:t>
            </w:r>
            <w:r>
              <w:rPr>
                <w:rFonts w:ascii="宋体" w:hAnsi="宋体" w:eastAsia="宋体" w:cs="宋体"/>
                <w:sz w:val="9"/>
                <w:szCs w:val="9"/>
              </w:rPr>
              <w:t>X</w:t>
            </w:r>
          </w:p>
        </w:tc>
        <w:tc>
          <w:tcPr>
            <w:tcW w:w="993" w:type="dxa"/>
            <w:vAlign w:val="top"/>
          </w:tcPr>
          <w:p>
            <w:pPr>
              <w:spacing w:before="82" w:line="182" w:lineRule="auto"/>
              <w:ind w:left="230"/>
              <w:rPr>
                <w:rFonts w:ascii="宋体" w:hAnsi="宋体" w:eastAsia="宋体" w:cs="宋体"/>
                <w:sz w:val="18"/>
                <w:szCs w:val="18"/>
              </w:rPr>
            </w:pPr>
            <w:r>
              <w:rPr>
                <w:rFonts w:ascii="宋体" w:hAnsi="宋体" w:eastAsia="宋体" w:cs="宋体"/>
                <w:spacing w:val="-1"/>
                <w:sz w:val="18"/>
                <w:szCs w:val="18"/>
              </w:rPr>
              <w:t>44.52</w:t>
            </w:r>
            <w:r>
              <w:rPr>
                <w:rFonts w:ascii="宋体" w:hAnsi="宋体" w:eastAsia="宋体" w:cs="宋体"/>
                <w:sz w:val="18"/>
                <w:szCs w:val="18"/>
              </w:rPr>
              <w:t>4</w:t>
            </w:r>
          </w:p>
        </w:tc>
        <w:tc>
          <w:tcPr>
            <w:tcW w:w="856" w:type="dxa"/>
            <w:vAlign w:val="top"/>
          </w:tcPr>
          <w:p>
            <w:pPr>
              <w:spacing w:before="52" w:line="220" w:lineRule="auto"/>
              <w:ind w:left="28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245" w:type="dxa"/>
            <w:vMerge w:val="continue"/>
            <w:tcBorders>
              <w:top w:val="nil"/>
              <w:bottom w:val="nil"/>
            </w:tcBorders>
            <w:vAlign w:val="top"/>
          </w:tcPr>
          <w:p>
            <w:pPr>
              <w:rPr>
                <w:rFonts w:ascii="Arial"/>
                <w:sz w:val="21"/>
              </w:rPr>
            </w:pPr>
          </w:p>
        </w:tc>
        <w:tc>
          <w:tcPr>
            <w:tcW w:w="919" w:type="dxa"/>
            <w:vAlign w:val="top"/>
          </w:tcPr>
          <w:p>
            <w:pPr>
              <w:spacing w:before="81" w:line="183"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914</w:t>
            </w:r>
          </w:p>
        </w:tc>
        <w:tc>
          <w:tcPr>
            <w:tcW w:w="1634" w:type="dxa"/>
            <w:vMerge w:val="continue"/>
            <w:tcBorders>
              <w:top w:val="nil"/>
              <w:bottom w:val="nil"/>
            </w:tcBorders>
            <w:vAlign w:val="top"/>
          </w:tcPr>
          <w:p>
            <w:pPr>
              <w:rPr>
                <w:rFonts w:ascii="Arial"/>
                <w:sz w:val="21"/>
              </w:rPr>
            </w:pPr>
          </w:p>
        </w:tc>
        <w:tc>
          <w:tcPr>
            <w:tcW w:w="3165" w:type="dxa"/>
            <w:vMerge w:val="continue"/>
            <w:tcBorders>
              <w:top w:val="nil"/>
              <w:bottom w:val="nil"/>
            </w:tcBorders>
            <w:vAlign w:val="top"/>
          </w:tcPr>
          <w:p>
            <w:pPr>
              <w:rPr>
                <w:rFonts w:ascii="Arial"/>
                <w:sz w:val="21"/>
              </w:rPr>
            </w:pPr>
          </w:p>
        </w:tc>
        <w:tc>
          <w:tcPr>
            <w:tcW w:w="876" w:type="dxa"/>
            <w:vAlign w:val="top"/>
          </w:tcPr>
          <w:p>
            <w:pPr>
              <w:spacing w:before="52"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67"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852" w:type="dxa"/>
            <w:vMerge w:val="continue"/>
            <w:tcBorders>
              <w:top w:val="nil"/>
            </w:tcBorders>
            <w:vAlign w:val="top"/>
          </w:tcPr>
          <w:p>
            <w:pPr>
              <w:rPr>
                <w:rFonts w:ascii="Arial"/>
                <w:sz w:val="21"/>
              </w:rPr>
            </w:pPr>
          </w:p>
        </w:tc>
        <w:tc>
          <w:tcPr>
            <w:tcW w:w="1121" w:type="dxa"/>
            <w:vAlign w:val="top"/>
          </w:tcPr>
          <w:p>
            <w:pPr>
              <w:spacing w:before="90" w:line="221" w:lineRule="auto"/>
              <w:ind w:left="385"/>
              <w:rPr>
                <w:rFonts w:ascii="宋体" w:hAnsi="宋体" w:eastAsia="宋体" w:cs="宋体"/>
                <w:sz w:val="18"/>
                <w:szCs w:val="18"/>
              </w:rPr>
            </w:pPr>
            <w:r>
              <w:rPr>
                <w:rFonts w:ascii="宋体" w:hAnsi="宋体" w:eastAsia="宋体" w:cs="宋体"/>
                <w:spacing w:val="-2"/>
                <w:sz w:val="18"/>
                <w:szCs w:val="18"/>
              </w:rPr>
              <w:t>烟尘</w:t>
            </w:r>
          </w:p>
        </w:tc>
        <w:tc>
          <w:tcPr>
            <w:tcW w:w="993" w:type="dxa"/>
            <w:vAlign w:val="top"/>
          </w:tcPr>
          <w:p>
            <w:pPr>
              <w:spacing w:before="119" w:line="183" w:lineRule="auto"/>
              <w:ind w:left="244"/>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3.665</w:t>
            </w:r>
          </w:p>
        </w:tc>
        <w:tc>
          <w:tcPr>
            <w:tcW w:w="856" w:type="dxa"/>
            <w:vAlign w:val="top"/>
          </w:tcPr>
          <w:p>
            <w:pPr>
              <w:spacing w:before="91" w:line="220" w:lineRule="auto"/>
              <w:ind w:left="28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245" w:type="dxa"/>
            <w:vMerge w:val="continue"/>
            <w:tcBorders>
              <w:top w:val="nil"/>
            </w:tcBorders>
            <w:vAlign w:val="top"/>
          </w:tcPr>
          <w:p>
            <w:pPr>
              <w:rPr>
                <w:rFonts w:ascii="Arial"/>
                <w:sz w:val="21"/>
              </w:rPr>
            </w:pPr>
          </w:p>
        </w:tc>
        <w:tc>
          <w:tcPr>
            <w:tcW w:w="919" w:type="dxa"/>
            <w:vAlign w:val="top"/>
          </w:tcPr>
          <w:p>
            <w:pPr>
              <w:spacing w:before="119" w:line="183"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313</w:t>
            </w:r>
          </w:p>
        </w:tc>
        <w:tc>
          <w:tcPr>
            <w:tcW w:w="1634" w:type="dxa"/>
            <w:vMerge w:val="continue"/>
            <w:tcBorders>
              <w:top w:val="nil"/>
              <w:bottom w:val="nil"/>
            </w:tcBorders>
            <w:vAlign w:val="top"/>
          </w:tcPr>
          <w:p>
            <w:pPr>
              <w:rPr>
                <w:rFonts w:ascii="Arial"/>
                <w:sz w:val="21"/>
              </w:rPr>
            </w:pPr>
          </w:p>
        </w:tc>
        <w:tc>
          <w:tcPr>
            <w:tcW w:w="3165" w:type="dxa"/>
            <w:vMerge w:val="continue"/>
            <w:tcBorders>
              <w:top w:val="nil"/>
            </w:tcBorders>
            <w:vAlign w:val="top"/>
          </w:tcPr>
          <w:p>
            <w:pPr>
              <w:rPr>
                <w:rFonts w:ascii="Arial"/>
                <w:sz w:val="21"/>
              </w:rPr>
            </w:pPr>
          </w:p>
        </w:tc>
        <w:tc>
          <w:tcPr>
            <w:tcW w:w="876" w:type="dxa"/>
            <w:vAlign w:val="top"/>
          </w:tcPr>
          <w:p>
            <w:pPr>
              <w:spacing w:before="91"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67" w:type="dxa"/>
            <w:vMerge w:val="restart"/>
            <w:tcBorders>
              <w:bottom w:val="nil"/>
            </w:tcBorders>
            <w:vAlign w:val="top"/>
          </w:tcPr>
          <w:p>
            <w:pPr>
              <w:spacing w:before="264" w:line="220" w:lineRule="auto"/>
              <w:ind w:left="159"/>
              <w:rPr>
                <w:rFonts w:ascii="宋体" w:hAnsi="宋体" w:eastAsia="宋体" w:cs="宋体"/>
                <w:sz w:val="18"/>
                <w:szCs w:val="18"/>
              </w:rPr>
            </w:pPr>
            <w:r>
              <w:rPr>
                <w:rFonts w:ascii="宋体" w:hAnsi="宋体" w:eastAsia="宋体" w:cs="宋体"/>
                <w:spacing w:val="-2"/>
                <w:sz w:val="18"/>
                <w:szCs w:val="18"/>
              </w:rPr>
              <w:t>天燃气</w:t>
            </w:r>
            <w:r>
              <w:rPr>
                <w:rFonts w:ascii="宋体" w:hAnsi="宋体" w:eastAsia="宋体" w:cs="宋体"/>
                <w:spacing w:val="-1"/>
                <w:sz w:val="18"/>
                <w:szCs w:val="18"/>
              </w:rPr>
              <w:t>锅炉烟囟</w:t>
            </w:r>
          </w:p>
          <w:p>
            <w:pPr>
              <w:spacing w:before="18" w:line="254" w:lineRule="auto"/>
              <w:ind w:left="607" w:right="126" w:hanging="469"/>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z w:val="18"/>
                <w:szCs w:val="18"/>
              </w:rPr>
              <w:t>CD</w:t>
            </w:r>
            <w:r>
              <w:rPr>
                <w:rFonts w:ascii="宋体" w:hAnsi="宋体" w:eastAsia="宋体" w:cs="宋体"/>
                <w:spacing w:val="4"/>
                <w:sz w:val="18"/>
                <w:szCs w:val="18"/>
              </w:rPr>
              <w:t>-12-</w:t>
            </w:r>
            <w:r>
              <w:rPr>
                <w:rFonts w:ascii="宋体" w:hAnsi="宋体" w:eastAsia="宋体" w:cs="宋体"/>
                <w:sz w:val="18"/>
                <w:szCs w:val="18"/>
              </w:rPr>
              <w:t>DA</w:t>
            </w:r>
            <w:r>
              <w:rPr>
                <w:rFonts w:ascii="宋体" w:hAnsi="宋体" w:eastAsia="宋体" w:cs="宋体"/>
                <w:spacing w:val="4"/>
                <w:sz w:val="18"/>
                <w:szCs w:val="18"/>
              </w:rPr>
              <w:t>20 备</w:t>
            </w:r>
            <w:r>
              <w:rPr>
                <w:rFonts w:ascii="宋体" w:hAnsi="宋体" w:eastAsia="宋体" w:cs="宋体"/>
                <w:sz w:val="18"/>
                <w:szCs w:val="18"/>
              </w:rPr>
              <w:t xml:space="preserve"> </w:t>
            </w:r>
            <w:r>
              <w:rPr>
                <w:rFonts w:ascii="宋体" w:hAnsi="宋体" w:eastAsia="宋体" w:cs="宋体"/>
                <w:spacing w:val="-8"/>
                <w:sz w:val="18"/>
                <w:szCs w:val="18"/>
              </w:rPr>
              <w:t>用</w:t>
            </w:r>
            <w:r>
              <w:rPr>
                <w:rFonts w:ascii="宋体" w:hAnsi="宋体" w:eastAsia="宋体" w:cs="宋体"/>
                <w:spacing w:val="-6"/>
                <w:sz w:val="18"/>
                <w:szCs w:val="18"/>
              </w:rPr>
              <w:t>)</w:t>
            </w:r>
          </w:p>
        </w:tc>
        <w:tc>
          <w:tcPr>
            <w:tcW w:w="1418" w:type="dxa"/>
            <w:vMerge w:val="restart"/>
            <w:tcBorders>
              <w:bottom w:val="nil"/>
            </w:tcBorders>
            <w:vAlign w:val="top"/>
          </w:tcPr>
          <w:p>
            <w:pPr>
              <w:spacing w:before="146" w:line="220" w:lineRule="auto"/>
              <w:ind w:left="106"/>
              <w:rPr>
                <w:rFonts w:ascii="宋体" w:hAnsi="宋体" w:eastAsia="宋体" w:cs="宋体"/>
                <w:sz w:val="18"/>
                <w:szCs w:val="18"/>
              </w:rPr>
            </w:pPr>
            <w:r>
              <w:rPr>
                <w:rFonts w:ascii="宋体" w:hAnsi="宋体" w:eastAsia="宋体" w:cs="宋体"/>
                <w:spacing w:val="-9"/>
                <w:sz w:val="18"/>
                <w:szCs w:val="18"/>
              </w:rPr>
              <w:t>北</w:t>
            </w:r>
            <w:r>
              <w:rPr>
                <w:rFonts w:ascii="宋体" w:hAnsi="宋体" w:eastAsia="宋体" w:cs="宋体"/>
                <w:spacing w:val="-5"/>
                <w:sz w:val="18"/>
                <w:szCs w:val="18"/>
              </w:rPr>
              <w:t>纬 N28°57′</w:t>
            </w:r>
          </w:p>
          <w:p>
            <w:pPr>
              <w:spacing w:before="29" w:line="201" w:lineRule="auto"/>
              <w:ind w:left="407"/>
              <w:rPr>
                <w:rFonts w:ascii="宋体" w:hAnsi="宋体" w:eastAsia="宋体" w:cs="宋体"/>
                <w:sz w:val="18"/>
                <w:szCs w:val="18"/>
              </w:rPr>
            </w:pPr>
            <w:r>
              <w:rPr>
                <w:rFonts w:ascii="宋体" w:hAnsi="宋体" w:eastAsia="宋体" w:cs="宋体"/>
                <w:spacing w:val="-4"/>
                <w:sz w:val="18"/>
                <w:szCs w:val="18"/>
              </w:rPr>
              <w:t>11</w:t>
            </w:r>
            <w:r>
              <w:rPr>
                <w:rFonts w:ascii="宋体" w:hAnsi="宋体" w:eastAsia="宋体" w:cs="宋体"/>
                <w:spacing w:val="-3"/>
                <w:sz w:val="18"/>
                <w:szCs w:val="18"/>
              </w:rPr>
              <w:t>.</w:t>
            </w:r>
            <w:r>
              <w:rPr>
                <w:rFonts w:ascii="宋体" w:hAnsi="宋体" w:eastAsia="宋体" w:cs="宋体"/>
                <w:spacing w:val="-2"/>
                <w:sz w:val="18"/>
                <w:szCs w:val="18"/>
              </w:rPr>
              <w:t>13″</w:t>
            </w:r>
          </w:p>
          <w:p>
            <w:pPr>
              <w:spacing w:before="27" w:line="220" w:lineRule="auto"/>
              <w:ind w:left="64"/>
              <w:rPr>
                <w:rFonts w:ascii="宋体" w:hAnsi="宋体" w:eastAsia="宋体" w:cs="宋体"/>
                <w:sz w:val="18"/>
                <w:szCs w:val="18"/>
              </w:rPr>
            </w:pPr>
            <w:r>
              <w:rPr>
                <w:rFonts w:ascii="宋体" w:hAnsi="宋体" w:eastAsia="宋体" w:cs="宋体"/>
                <w:spacing w:val="-6"/>
                <w:sz w:val="18"/>
                <w:szCs w:val="18"/>
              </w:rPr>
              <w:t>东</w:t>
            </w:r>
            <w:r>
              <w:rPr>
                <w:rFonts w:ascii="宋体" w:hAnsi="宋体" w:eastAsia="宋体" w:cs="宋体"/>
                <w:spacing w:val="-5"/>
                <w:sz w:val="18"/>
                <w:szCs w:val="18"/>
              </w:rPr>
              <w:t>经 E111°44′</w:t>
            </w:r>
          </w:p>
          <w:p>
            <w:pPr>
              <w:spacing w:before="30" w:line="201" w:lineRule="auto"/>
              <w:ind w:left="407"/>
              <w:rPr>
                <w:rFonts w:ascii="宋体" w:hAnsi="宋体" w:eastAsia="宋体" w:cs="宋体"/>
                <w:sz w:val="18"/>
                <w:szCs w:val="18"/>
              </w:rPr>
            </w:pPr>
            <w:r>
              <w:rPr>
                <w:rFonts w:ascii="宋体" w:hAnsi="宋体" w:eastAsia="宋体" w:cs="宋体"/>
                <w:spacing w:val="-4"/>
                <w:sz w:val="18"/>
                <w:szCs w:val="18"/>
              </w:rPr>
              <w:t>11</w:t>
            </w:r>
            <w:r>
              <w:rPr>
                <w:rFonts w:ascii="宋体" w:hAnsi="宋体" w:eastAsia="宋体" w:cs="宋体"/>
                <w:spacing w:val="-3"/>
                <w:sz w:val="18"/>
                <w:szCs w:val="18"/>
              </w:rPr>
              <w:t>.</w:t>
            </w:r>
            <w:r>
              <w:rPr>
                <w:rFonts w:ascii="宋体" w:hAnsi="宋体" w:eastAsia="宋体" w:cs="宋体"/>
                <w:spacing w:val="-2"/>
                <w:sz w:val="18"/>
                <w:szCs w:val="18"/>
              </w:rPr>
              <w:t>29″</w:t>
            </w:r>
          </w:p>
        </w:tc>
        <w:tc>
          <w:tcPr>
            <w:tcW w:w="852" w:type="dxa"/>
            <w:vMerge w:val="restart"/>
            <w:tcBorders>
              <w:bottom w:val="nil"/>
            </w:tcBorders>
            <w:vAlign w:val="top"/>
          </w:tcPr>
          <w:p>
            <w:pPr>
              <w:spacing w:line="435" w:lineRule="auto"/>
              <w:rPr>
                <w:rFonts w:ascii="Arial"/>
                <w:sz w:val="21"/>
              </w:rPr>
            </w:pPr>
          </w:p>
          <w:p>
            <w:pPr>
              <w:spacing w:before="59" w:line="220" w:lineRule="auto"/>
              <w:ind w:left="159"/>
              <w:rPr>
                <w:rFonts w:ascii="宋体" w:hAnsi="宋体" w:eastAsia="宋体" w:cs="宋体"/>
                <w:sz w:val="18"/>
                <w:szCs w:val="18"/>
              </w:rPr>
            </w:pPr>
            <w:r>
              <w:rPr>
                <w:rFonts w:ascii="宋体" w:hAnsi="宋体" w:eastAsia="宋体" w:cs="宋体"/>
                <w:spacing w:val="-2"/>
                <w:sz w:val="18"/>
                <w:szCs w:val="18"/>
              </w:rPr>
              <w:t>排环</w:t>
            </w:r>
            <w:r>
              <w:rPr>
                <w:rFonts w:ascii="宋体" w:hAnsi="宋体" w:eastAsia="宋体" w:cs="宋体"/>
                <w:spacing w:val="-1"/>
                <w:sz w:val="18"/>
                <w:szCs w:val="18"/>
              </w:rPr>
              <w:t>境</w:t>
            </w:r>
          </w:p>
        </w:tc>
        <w:tc>
          <w:tcPr>
            <w:tcW w:w="1121" w:type="dxa"/>
            <w:vAlign w:val="top"/>
          </w:tcPr>
          <w:p>
            <w:pPr>
              <w:spacing w:before="93" w:line="219" w:lineRule="auto"/>
              <w:ind w:left="207"/>
              <w:rPr>
                <w:rFonts w:ascii="宋体" w:hAnsi="宋体" w:eastAsia="宋体" w:cs="宋体"/>
                <w:sz w:val="18"/>
                <w:szCs w:val="18"/>
              </w:rPr>
            </w:pPr>
            <w:r>
              <w:rPr>
                <w:rFonts w:ascii="宋体" w:hAnsi="宋体" w:eastAsia="宋体" w:cs="宋体"/>
                <w:spacing w:val="-2"/>
                <w:sz w:val="18"/>
                <w:szCs w:val="18"/>
              </w:rPr>
              <w:t>二氧化硫</w:t>
            </w:r>
          </w:p>
        </w:tc>
        <w:tc>
          <w:tcPr>
            <w:tcW w:w="993" w:type="dxa"/>
            <w:vAlign w:val="top"/>
          </w:tcPr>
          <w:p>
            <w:pPr>
              <w:spacing w:before="93" w:line="222" w:lineRule="auto"/>
              <w:ind w:left="257"/>
              <w:rPr>
                <w:rFonts w:ascii="宋体" w:hAnsi="宋体" w:eastAsia="宋体" w:cs="宋体"/>
                <w:sz w:val="18"/>
                <w:szCs w:val="18"/>
              </w:rPr>
            </w:pPr>
            <w:r>
              <w:rPr>
                <w:rFonts w:ascii="宋体" w:hAnsi="宋体" w:eastAsia="宋体" w:cs="宋体"/>
                <w:spacing w:val="-9"/>
                <w:sz w:val="18"/>
                <w:szCs w:val="18"/>
              </w:rPr>
              <w:t>小于 1</w:t>
            </w:r>
          </w:p>
        </w:tc>
        <w:tc>
          <w:tcPr>
            <w:tcW w:w="856" w:type="dxa"/>
            <w:vAlign w:val="top"/>
          </w:tcPr>
          <w:p>
            <w:pPr>
              <w:spacing w:before="93" w:line="220" w:lineRule="auto"/>
              <w:ind w:left="253"/>
              <w:rPr>
                <w:rFonts w:ascii="宋体" w:hAnsi="宋体" w:eastAsia="宋体" w:cs="宋体"/>
                <w:sz w:val="18"/>
                <w:szCs w:val="18"/>
              </w:rPr>
            </w:pPr>
            <w:r>
              <w:rPr>
                <w:rFonts w:ascii="宋体" w:hAnsi="宋体" w:eastAsia="宋体" w:cs="宋体"/>
                <w:spacing w:val="-2"/>
                <w:sz w:val="18"/>
                <w:szCs w:val="18"/>
              </w:rPr>
              <w:t>手动</w:t>
            </w:r>
          </w:p>
        </w:tc>
        <w:tc>
          <w:tcPr>
            <w:tcW w:w="1245" w:type="dxa"/>
            <w:vMerge w:val="restart"/>
            <w:tcBorders>
              <w:bottom w:val="nil"/>
            </w:tcBorders>
            <w:vAlign w:val="top"/>
          </w:tcPr>
          <w:p>
            <w:pPr>
              <w:spacing w:line="318" w:lineRule="auto"/>
              <w:rPr>
                <w:rFonts w:ascii="Arial"/>
                <w:sz w:val="21"/>
              </w:rPr>
            </w:pPr>
          </w:p>
          <w:p>
            <w:pPr>
              <w:spacing w:before="58" w:line="256" w:lineRule="auto"/>
              <w:ind w:left="437" w:right="53" w:hanging="371"/>
              <w:rPr>
                <w:rFonts w:ascii="宋体" w:hAnsi="宋体" w:eastAsia="宋体" w:cs="宋体"/>
                <w:sz w:val="18"/>
                <w:szCs w:val="18"/>
              </w:rPr>
            </w:pPr>
            <w:r>
              <w:rPr>
                <w:rFonts w:ascii="宋体" w:hAnsi="宋体" w:eastAsia="宋体" w:cs="宋体"/>
                <w:spacing w:val="-21"/>
                <w:sz w:val="18"/>
                <w:szCs w:val="18"/>
              </w:rPr>
              <w:t>2</w:t>
            </w:r>
            <w:r>
              <w:rPr>
                <w:rFonts w:ascii="宋体" w:hAnsi="宋体" w:eastAsia="宋体" w:cs="宋体"/>
                <w:spacing w:val="-12"/>
                <w:sz w:val="18"/>
                <w:szCs w:val="18"/>
              </w:rPr>
              <w:t>021 年 1 月—</w:t>
            </w:r>
            <w:r>
              <w:rPr>
                <w:rFonts w:ascii="宋体" w:hAnsi="宋体" w:eastAsia="宋体" w:cs="宋体"/>
                <w:sz w:val="18"/>
                <w:szCs w:val="18"/>
              </w:rPr>
              <w:t xml:space="preserve"> </w:t>
            </w:r>
            <w:r>
              <w:rPr>
                <w:rFonts w:ascii="宋体" w:hAnsi="宋体" w:eastAsia="宋体" w:cs="宋体"/>
                <w:spacing w:val="-16"/>
                <w:sz w:val="18"/>
                <w:szCs w:val="18"/>
              </w:rPr>
              <w:t>1</w:t>
            </w:r>
            <w:r>
              <w:rPr>
                <w:rFonts w:ascii="宋体" w:hAnsi="宋体" w:eastAsia="宋体" w:cs="宋体"/>
                <w:spacing w:val="-12"/>
                <w:sz w:val="18"/>
                <w:szCs w:val="18"/>
              </w:rPr>
              <w:t>2 月</w:t>
            </w:r>
          </w:p>
        </w:tc>
        <w:tc>
          <w:tcPr>
            <w:tcW w:w="919" w:type="dxa"/>
            <w:vAlign w:val="top"/>
          </w:tcPr>
          <w:p>
            <w:pPr>
              <w:spacing w:before="123" w:line="182" w:lineRule="auto"/>
              <w:ind w:left="24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032</w:t>
            </w:r>
          </w:p>
        </w:tc>
        <w:tc>
          <w:tcPr>
            <w:tcW w:w="1634" w:type="dxa"/>
            <w:vMerge w:val="continue"/>
            <w:tcBorders>
              <w:top w:val="nil"/>
              <w:bottom w:val="nil"/>
            </w:tcBorders>
            <w:vAlign w:val="top"/>
          </w:tcPr>
          <w:p>
            <w:pPr>
              <w:rPr>
                <w:rFonts w:ascii="Arial"/>
                <w:sz w:val="21"/>
              </w:rPr>
            </w:pPr>
          </w:p>
        </w:tc>
        <w:tc>
          <w:tcPr>
            <w:tcW w:w="3165" w:type="dxa"/>
            <w:vMerge w:val="restart"/>
            <w:tcBorders>
              <w:bottom w:val="nil"/>
            </w:tcBorders>
            <w:vAlign w:val="top"/>
          </w:tcPr>
          <w:p>
            <w:pPr>
              <w:spacing w:before="28" w:line="220" w:lineRule="auto"/>
              <w:ind w:left="35"/>
              <w:rPr>
                <w:rFonts w:ascii="宋体" w:hAnsi="宋体" w:eastAsia="宋体" w:cs="宋体"/>
                <w:sz w:val="18"/>
                <w:szCs w:val="18"/>
              </w:rPr>
            </w:pPr>
            <w:r>
              <w:rPr>
                <w:rFonts w:ascii="宋体" w:hAnsi="宋体" w:eastAsia="宋体" w:cs="宋体"/>
                <w:spacing w:val="-2"/>
                <w:sz w:val="18"/>
                <w:szCs w:val="18"/>
              </w:rPr>
              <w:t>《</w:t>
            </w:r>
            <w:r>
              <w:rPr>
                <w:rFonts w:ascii="宋体" w:hAnsi="宋体" w:eastAsia="宋体" w:cs="宋体"/>
                <w:spacing w:val="-1"/>
                <w:sz w:val="18"/>
                <w:szCs w:val="18"/>
              </w:rPr>
              <w:t>锅炉大气污染物排放标准》</w:t>
            </w:r>
          </w:p>
          <w:p>
            <w:pPr>
              <w:spacing w:before="20" w:line="239" w:lineRule="auto"/>
              <w:ind w:left="35" w:right="25" w:firstLine="4"/>
              <w:rPr>
                <w:rFonts w:ascii="宋体" w:hAnsi="宋体" w:eastAsia="宋体" w:cs="宋体"/>
                <w:sz w:val="18"/>
                <w:szCs w:val="18"/>
              </w:rPr>
            </w:pPr>
            <w:r>
              <w:rPr>
                <w:rFonts w:ascii="宋体" w:hAnsi="宋体" w:eastAsia="宋体" w:cs="宋体"/>
                <w:spacing w:val="-4"/>
                <w:sz w:val="18"/>
                <w:szCs w:val="18"/>
              </w:rPr>
              <w:t>(</w:t>
            </w:r>
            <w:r>
              <w:rPr>
                <w:rFonts w:ascii="宋体" w:hAnsi="宋体" w:eastAsia="宋体" w:cs="宋体"/>
                <w:spacing w:val="-2"/>
                <w:sz w:val="18"/>
                <w:szCs w:val="18"/>
              </w:rPr>
              <w:t>GB</w:t>
            </w:r>
            <w:r>
              <w:rPr>
                <w:rFonts w:ascii="宋体" w:hAnsi="宋体" w:eastAsia="宋体" w:cs="宋体"/>
                <w:spacing w:val="-4"/>
                <w:sz w:val="18"/>
                <w:szCs w:val="18"/>
              </w:rPr>
              <w:t>1</w:t>
            </w:r>
            <w:r>
              <w:rPr>
                <w:rFonts w:ascii="宋体" w:hAnsi="宋体" w:eastAsia="宋体" w:cs="宋体"/>
                <w:spacing w:val="-2"/>
                <w:sz w:val="18"/>
                <w:szCs w:val="18"/>
              </w:rPr>
              <w:t>3271-2014 表 3 中燃气锅炉特别排</w:t>
            </w:r>
            <w:r>
              <w:rPr>
                <w:rFonts w:ascii="宋体" w:hAnsi="宋体" w:eastAsia="宋体" w:cs="宋体"/>
                <w:sz w:val="18"/>
                <w:szCs w:val="18"/>
              </w:rPr>
              <w:t xml:space="preserve"> </w:t>
            </w:r>
            <w:r>
              <w:rPr>
                <w:rFonts w:ascii="宋体" w:hAnsi="宋体" w:eastAsia="宋体" w:cs="宋体"/>
                <w:spacing w:val="-5"/>
                <w:sz w:val="18"/>
                <w:szCs w:val="18"/>
              </w:rPr>
              <w:t>放</w:t>
            </w:r>
            <w:r>
              <w:rPr>
                <w:rFonts w:ascii="宋体" w:hAnsi="宋体" w:eastAsia="宋体" w:cs="宋体"/>
                <w:spacing w:val="-4"/>
                <w:sz w:val="18"/>
                <w:szCs w:val="18"/>
              </w:rPr>
              <w:t>限值)</w:t>
            </w:r>
          </w:p>
          <w:p>
            <w:pPr>
              <w:spacing w:line="213" w:lineRule="auto"/>
              <w:ind w:left="35"/>
              <w:rPr>
                <w:rFonts w:ascii="宋体" w:hAnsi="宋体" w:eastAsia="宋体" w:cs="宋体"/>
                <w:sz w:val="9"/>
                <w:szCs w:val="9"/>
              </w:rPr>
            </w:pPr>
            <w:r>
              <w:rPr>
                <w:rFonts w:ascii="宋体" w:hAnsi="宋体" w:eastAsia="宋体" w:cs="宋体"/>
                <w:spacing w:val="-4"/>
                <w:sz w:val="18"/>
                <w:szCs w:val="18"/>
              </w:rPr>
              <w:t>SO</w:t>
            </w:r>
            <w:r>
              <w:rPr>
                <w:rFonts w:ascii="宋体" w:hAnsi="宋体" w:eastAsia="宋体" w:cs="宋体"/>
                <w:spacing w:val="-4"/>
                <w:position w:val="-1"/>
                <w:sz w:val="9"/>
                <w:szCs w:val="9"/>
              </w:rPr>
              <w:t xml:space="preserve">2 </w:t>
            </w:r>
            <w:r>
              <w:rPr>
                <w:rFonts w:ascii="宋体" w:hAnsi="宋体" w:eastAsia="宋体" w:cs="宋体"/>
                <w:spacing w:val="-4"/>
                <w:sz w:val="18"/>
                <w:szCs w:val="18"/>
              </w:rPr>
              <w:t>：50 mg/</w:t>
            </w:r>
            <w:r>
              <w:rPr>
                <w:rFonts w:ascii="宋体" w:hAnsi="宋体" w:eastAsia="宋体" w:cs="宋体"/>
                <w:spacing w:val="-2"/>
                <w:sz w:val="18"/>
                <w:szCs w:val="18"/>
              </w:rPr>
              <w:t>m</w:t>
            </w:r>
            <w:r>
              <w:rPr>
                <w:rFonts w:ascii="宋体" w:hAnsi="宋体" w:eastAsia="宋体" w:cs="宋体"/>
                <w:spacing w:val="-4"/>
                <w:position w:val="8"/>
                <w:sz w:val="9"/>
                <w:szCs w:val="9"/>
              </w:rPr>
              <w:t>3</w:t>
            </w:r>
          </w:p>
          <w:p>
            <w:pPr>
              <w:spacing w:before="26" w:line="214" w:lineRule="auto"/>
              <w:ind w:left="29"/>
              <w:rPr>
                <w:rFonts w:ascii="宋体" w:hAnsi="宋体" w:eastAsia="宋体" w:cs="宋体"/>
                <w:sz w:val="9"/>
                <w:szCs w:val="9"/>
              </w:rPr>
            </w:pPr>
            <w:r>
              <w:rPr>
                <w:rFonts w:ascii="宋体" w:hAnsi="宋体" w:eastAsia="宋体" w:cs="宋体"/>
                <w:spacing w:val="-3"/>
                <w:sz w:val="18"/>
                <w:szCs w:val="18"/>
              </w:rPr>
              <w:t>NO</w:t>
            </w:r>
            <w:r>
              <w:rPr>
                <w:rFonts w:ascii="宋体" w:hAnsi="宋体" w:eastAsia="宋体" w:cs="宋体"/>
                <w:spacing w:val="-3"/>
                <w:position w:val="-1"/>
                <w:sz w:val="9"/>
                <w:szCs w:val="9"/>
              </w:rPr>
              <w:t>X</w:t>
            </w:r>
            <w:r>
              <w:rPr>
                <w:rFonts w:ascii="宋体" w:hAnsi="宋体" w:eastAsia="宋体" w:cs="宋体"/>
                <w:spacing w:val="-6"/>
                <w:position w:val="-1"/>
                <w:sz w:val="9"/>
                <w:szCs w:val="9"/>
              </w:rPr>
              <w:t xml:space="preserve"> </w:t>
            </w:r>
            <w:r>
              <w:rPr>
                <w:rFonts w:ascii="宋体" w:hAnsi="宋体" w:eastAsia="宋体" w:cs="宋体"/>
                <w:spacing w:val="-6"/>
                <w:sz w:val="18"/>
                <w:szCs w:val="18"/>
              </w:rPr>
              <w:t>：150</w:t>
            </w:r>
            <w:r>
              <w:rPr>
                <w:rFonts w:ascii="宋体" w:hAnsi="宋体" w:eastAsia="宋体" w:cs="宋体"/>
                <w:spacing w:val="-3"/>
                <w:sz w:val="18"/>
                <w:szCs w:val="18"/>
              </w:rPr>
              <w:t>mg</w:t>
            </w:r>
            <w:r>
              <w:rPr>
                <w:rFonts w:ascii="宋体" w:hAnsi="宋体" w:eastAsia="宋体" w:cs="宋体"/>
                <w:spacing w:val="-6"/>
                <w:sz w:val="18"/>
                <w:szCs w:val="18"/>
              </w:rPr>
              <w:t>/</w:t>
            </w:r>
            <w:r>
              <w:rPr>
                <w:rFonts w:ascii="宋体" w:hAnsi="宋体" w:eastAsia="宋体" w:cs="宋体"/>
                <w:spacing w:val="-3"/>
                <w:sz w:val="18"/>
                <w:szCs w:val="18"/>
              </w:rPr>
              <w:t>m</w:t>
            </w:r>
            <w:r>
              <w:rPr>
                <w:rFonts w:ascii="宋体" w:hAnsi="宋体" w:eastAsia="宋体" w:cs="宋体"/>
                <w:spacing w:val="-6"/>
                <w:position w:val="8"/>
                <w:sz w:val="9"/>
                <w:szCs w:val="9"/>
              </w:rPr>
              <w:t xml:space="preserve">3 </w:t>
            </w:r>
            <w:r>
              <w:rPr>
                <w:rFonts w:ascii="宋体" w:hAnsi="宋体" w:eastAsia="宋体" w:cs="宋体"/>
                <w:spacing w:val="-4"/>
                <w:position w:val="8"/>
                <w:sz w:val="9"/>
                <w:szCs w:val="9"/>
              </w:rPr>
              <w:t xml:space="preserve"> </w:t>
            </w:r>
            <w:r>
              <w:rPr>
                <w:rFonts w:ascii="宋体" w:hAnsi="宋体" w:eastAsia="宋体" w:cs="宋体"/>
                <w:spacing w:val="-3"/>
                <w:position w:val="8"/>
                <w:sz w:val="9"/>
                <w:szCs w:val="9"/>
              </w:rPr>
              <w:t xml:space="preserve">         </w:t>
            </w:r>
            <w:r>
              <w:rPr>
                <w:rFonts w:ascii="宋体" w:hAnsi="宋体" w:eastAsia="宋体" w:cs="宋体"/>
                <w:spacing w:val="-3"/>
                <w:sz w:val="18"/>
                <w:szCs w:val="18"/>
              </w:rPr>
              <w:t>烟尘： 20 mg/m</w:t>
            </w:r>
            <w:r>
              <w:rPr>
                <w:rFonts w:ascii="宋体" w:hAnsi="宋体" w:eastAsia="宋体" w:cs="宋体"/>
                <w:spacing w:val="-3"/>
                <w:position w:val="8"/>
                <w:sz w:val="9"/>
                <w:szCs w:val="9"/>
              </w:rPr>
              <w:t>3</w:t>
            </w:r>
          </w:p>
        </w:tc>
        <w:tc>
          <w:tcPr>
            <w:tcW w:w="876" w:type="dxa"/>
            <w:vAlign w:val="top"/>
          </w:tcPr>
          <w:p>
            <w:pPr>
              <w:spacing w:before="93"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67" w:type="dxa"/>
            <w:vMerge w:val="continue"/>
            <w:tcBorders>
              <w:top w:val="nil"/>
              <w:bottom w:val="nil"/>
            </w:tcBorders>
            <w:vAlign w:val="top"/>
          </w:tcPr>
          <w:p>
            <w:pPr>
              <w:rPr>
                <w:rFonts w:ascii="Arial"/>
                <w:sz w:val="21"/>
              </w:rPr>
            </w:pPr>
          </w:p>
        </w:tc>
        <w:tc>
          <w:tcPr>
            <w:tcW w:w="1418" w:type="dxa"/>
            <w:vMerge w:val="continue"/>
            <w:tcBorders>
              <w:top w:val="nil"/>
              <w:bottom w:val="nil"/>
            </w:tcBorders>
            <w:vAlign w:val="top"/>
          </w:tcPr>
          <w:p>
            <w:pPr>
              <w:rPr>
                <w:rFonts w:ascii="Arial"/>
                <w:sz w:val="21"/>
              </w:rPr>
            </w:pPr>
          </w:p>
        </w:tc>
        <w:tc>
          <w:tcPr>
            <w:tcW w:w="852" w:type="dxa"/>
            <w:vMerge w:val="continue"/>
            <w:tcBorders>
              <w:top w:val="nil"/>
              <w:bottom w:val="nil"/>
            </w:tcBorders>
            <w:vAlign w:val="top"/>
          </w:tcPr>
          <w:p>
            <w:pPr>
              <w:rPr>
                <w:rFonts w:ascii="Arial"/>
                <w:sz w:val="21"/>
              </w:rPr>
            </w:pPr>
          </w:p>
        </w:tc>
        <w:tc>
          <w:tcPr>
            <w:tcW w:w="1121" w:type="dxa"/>
            <w:vAlign w:val="top"/>
          </w:tcPr>
          <w:p>
            <w:pPr>
              <w:spacing w:before="121" w:line="193" w:lineRule="auto"/>
              <w:ind w:left="446"/>
              <w:rPr>
                <w:rFonts w:ascii="宋体" w:hAnsi="宋体" w:eastAsia="宋体" w:cs="宋体"/>
                <w:sz w:val="9"/>
                <w:szCs w:val="9"/>
              </w:rPr>
            </w:pPr>
            <w:r>
              <w:rPr>
                <w:rFonts w:ascii="宋体" w:hAnsi="宋体" w:eastAsia="宋体" w:cs="宋体"/>
                <w:spacing w:val="1"/>
                <w:sz w:val="18"/>
                <w:szCs w:val="18"/>
              </w:rPr>
              <w:t>N</w:t>
            </w:r>
            <w:r>
              <w:rPr>
                <w:rFonts w:ascii="宋体" w:hAnsi="宋体" w:eastAsia="宋体" w:cs="宋体"/>
                <w:sz w:val="18"/>
                <w:szCs w:val="18"/>
              </w:rPr>
              <w:t>O</w:t>
            </w:r>
            <w:r>
              <w:rPr>
                <w:rFonts w:ascii="宋体" w:hAnsi="宋体" w:eastAsia="宋体" w:cs="宋体"/>
                <w:sz w:val="9"/>
                <w:szCs w:val="9"/>
              </w:rPr>
              <w:t>X</w:t>
            </w:r>
          </w:p>
        </w:tc>
        <w:tc>
          <w:tcPr>
            <w:tcW w:w="993" w:type="dxa"/>
            <w:vAlign w:val="top"/>
          </w:tcPr>
          <w:p>
            <w:pPr>
              <w:spacing w:before="120" w:line="185" w:lineRule="auto"/>
              <w:ind w:left="379"/>
              <w:rPr>
                <w:rFonts w:ascii="宋体" w:hAnsi="宋体" w:eastAsia="宋体" w:cs="宋体"/>
                <w:sz w:val="18"/>
                <w:szCs w:val="18"/>
              </w:rPr>
            </w:pPr>
            <w:r>
              <w:rPr>
                <w:rFonts w:ascii="宋体" w:hAnsi="宋体" w:eastAsia="宋体" w:cs="宋体"/>
                <w:spacing w:val="-4"/>
                <w:sz w:val="18"/>
                <w:szCs w:val="18"/>
              </w:rPr>
              <w:t>111</w:t>
            </w:r>
          </w:p>
        </w:tc>
        <w:tc>
          <w:tcPr>
            <w:tcW w:w="856" w:type="dxa"/>
            <w:vAlign w:val="top"/>
          </w:tcPr>
          <w:p>
            <w:pPr>
              <w:spacing w:before="91" w:line="220" w:lineRule="auto"/>
              <w:ind w:left="253"/>
              <w:rPr>
                <w:rFonts w:ascii="宋体" w:hAnsi="宋体" w:eastAsia="宋体" w:cs="宋体"/>
                <w:sz w:val="18"/>
                <w:szCs w:val="18"/>
              </w:rPr>
            </w:pPr>
            <w:r>
              <w:rPr>
                <w:rFonts w:ascii="宋体" w:hAnsi="宋体" w:eastAsia="宋体" w:cs="宋体"/>
                <w:spacing w:val="-2"/>
                <w:sz w:val="18"/>
                <w:szCs w:val="18"/>
              </w:rPr>
              <w:t>手动</w:t>
            </w:r>
          </w:p>
        </w:tc>
        <w:tc>
          <w:tcPr>
            <w:tcW w:w="1245" w:type="dxa"/>
            <w:vMerge w:val="continue"/>
            <w:tcBorders>
              <w:top w:val="nil"/>
              <w:bottom w:val="nil"/>
            </w:tcBorders>
            <w:vAlign w:val="top"/>
          </w:tcPr>
          <w:p>
            <w:pPr>
              <w:rPr>
                <w:rFonts w:ascii="Arial"/>
                <w:sz w:val="21"/>
              </w:rPr>
            </w:pPr>
          </w:p>
        </w:tc>
        <w:tc>
          <w:tcPr>
            <w:tcW w:w="919" w:type="dxa"/>
            <w:vAlign w:val="top"/>
          </w:tcPr>
          <w:p>
            <w:pPr>
              <w:spacing w:before="120" w:line="183" w:lineRule="auto"/>
              <w:ind w:left="251"/>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w:t>
            </w:r>
            <w:r>
              <w:rPr>
                <w:rFonts w:ascii="宋体" w:hAnsi="宋体" w:eastAsia="宋体" w:cs="宋体"/>
                <w:spacing w:val="-3"/>
                <w:sz w:val="18"/>
                <w:szCs w:val="18"/>
              </w:rPr>
              <w:t>309</w:t>
            </w:r>
          </w:p>
        </w:tc>
        <w:tc>
          <w:tcPr>
            <w:tcW w:w="1634" w:type="dxa"/>
            <w:vMerge w:val="continue"/>
            <w:tcBorders>
              <w:top w:val="nil"/>
              <w:bottom w:val="nil"/>
            </w:tcBorders>
            <w:vAlign w:val="top"/>
          </w:tcPr>
          <w:p>
            <w:pPr>
              <w:rPr>
                <w:rFonts w:ascii="Arial"/>
                <w:sz w:val="21"/>
              </w:rPr>
            </w:pPr>
          </w:p>
        </w:tc>
        <w:tc>
          <w:tcPr>
            <w:tcW w:w="3165" w:type="dxa"/>
            <w:vMerge w:val="continue"/>
            <w:tcBorders>
              <w:top w:val="nil"/>
              <w:bottom w:val="nil"/>
            </w:tcBorders>
            <w:vAlign w:val="top"/>
          </w:tcPr>
          <w:p>
            <w:pPr>
              <w:rPr>
                <w:rFonts w:ascii="Arial"/>
                <w:sz w:val="21"/>
              </w:rPr>
            </w:pPr>
          </w:p>
        </w:tc>
        <w:tc>
          <w:tcPr>
            <w:tcW w:w="876" w:type="dxa"/>
            <w:vAlign w:val="top"/>
          </w:tcPr>
          <w:p>
            <w:pPr>
              <w:spacing w:before="91" w:line="220" w:lineRule="auto"/>
              <w:ind w:left="358"/>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567"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852" w:type="dxa"/>
            <w:vMerge w:val="continue"/>
            <w:tcBorders>
              <w:top w:val="nil"/>
            </w:tcBorders>
            <w:vAlign w:val="top"/>
          </w:tcPr>
          <w:p>
            <w:pPr>
              <w:rPr>
                <w:rFonts w:ascii="Arial"/>
                <w:sz w:val="21"/>
              </w:rPr>
            </w:pPr>
          </w:p>
        </w:tc>
        <w:tc>
          <w:tcPr>
            <w:tcW w:w="1121" w:type="dxa"/>
            <w:vAlign w:val="top"/>
          </w:tcPr>
          <w:p>
            <w:pPr>
              <w:spacing w:before="128" w:line="221" w:lineRule="auto"/>
              <w:ind w:left="385"/>
              <w:rPr>
                <w:rFonts w:ascii="宋体" w:hAnsi="宋体" w:eastAsia="宋体" w:cs="宋体"/>
                <w:sz w:val="18"/>
                <w:szCs w:val="18"/>
              </w:rPr>
            </w:pPr>
            <w:r>
              <w:rPr>
                <w:rFonts w:ascii="宋体" w:hAnsi="宋体" w:eastAsia="宋体" w:cs="宋体"/>
                <w:spacing w:val="-2"/>
                <w:sz w:val="18"/>
                <w:szCs w:val="18"/>
              </w:rPr>
              <w:t>烟尘</w:t>
            </w:r>
          </w:p>
        </w:tc>
        <w:tc>
          <w:tcPr>
            <w:tcW w:w="993" w:type="dxa"/>
            <w:vAlign w:val="top"/>
          </w:tcPr>
          <w:p>
            <w:pPr>
              <w:spacing w:before="158" w:line="182" w:lineRule="auto"/>
              <w:ind w:left="369"/>
              <w:rPr>
                <w:rFonts w:ascii="宋体" w:hAnsi="宋体" w:eastAsia="宋体" w:cs="宋体"/>
                <w:sz w:val="18"/>
                <w:szCs w:val="18"/>
              </w:rPr>
            </w:pPr>
            <w:r>
              <w:rPr>
                <w:rFonts w:ascii="宋体" w:hAnsi="宋体" w:eastAsia="宋体" w:cs="宋体"/>
                <w:spacing w:val="-2"/>
                <w:sz w:val="18"/>
                <w:szCs w:val="18"/>
              </w:rPr>
              <w:t>3.4</w:t>
            </w:r>
          </w:p>
        </w:tc>
        <w:tc>
          <w:tcPr>
            <w:tcW w:w="856" w:type="dxa"/>
            <w:vAlign w:val="top"/>
          </w:tcPr>
          <w:p>
            <w:pPr>
              <w:spacing w:before="128" w:line="220" w:lineRule="auto"/>
              <w:ind w:left="253"/>
              <w:rPr>
                <w:rFonts w:ascii="宋体" w:hAnsi="宋体" w:eastAsia="宋体" w:cs="宋体"/>
                <w:sz w:val="18"/>
                <w:szCs w:val="18"/>
              </w:rPr>
            </w:pPr>
            <w:r>
              <w:rPr>
                <w:rFonts w:ascii="宋体" w:hAnsi="宋体" w:eastAsia="宋体" w:cs="宋体"/>
                <w:spacing w:val="-2"/>
                <w:sz w:val="18"/>
                <w:szCs w:val="18"/>
              </w:rPr>
              <w:t>手动</w:t>
            </w:r>
          </w:p>
        </w:tc>
        <w:tc>
          <w:tcPr>
            <w:tcW w:w="1245" w:type="dxa"/>
            <w:vMerge w:val="continue"/>
            <w:tcBorders>
              <w:top w:val="nil"/>
            </w:tcBorders>
            <w:vAlign w:val="top"/>
          </w:tcPr>
          <w:p>
            <w:pPr>
              <w:rPr>
                <w:rFonts w:ascii="Arial"/>
                <w:sz w:val="21"/>
              </w:rPr>
            </w:pPr>
          </w:p>
        </w:tc>
        <w:tc>
          <w:tcPr>
            <w:tcW w:w="919" w:type="dxa"/>
            <w:vAlign w:val="top"/>
          </w:tcPr>
          <w:p>
            <w:pPr>
              <w:spacing w:before="158" w:line="182" w:lineRule="auto"/>
              <w:ind w:left="285"/>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5</w:t>
            </w:r>
          </w:p>
        </w:tc>
        <w:tc>
          <w:tcPr>
            <w:tcW w:w="1634" w:type="dxa"/>
            <w:vMerge w:val="continue"/>
            <w:tcBorders>
              <w:top w:val="nil"/>
            </w:tcBorders>
            <w:vAlign w:val="top"/>
          </w:tcPr>
          <w:p>
            <w:pPr>
              <w:rPr>
                <w:rFonts w:ascii="Arial"/>
                <w:sz w:val="21"/>
              </w:rPr>
            </w:pPr>
          </w:p>
        </w:tc>
        <w:tc>
          <w:tcPr>
            <w:tcW w:w="3165" w:type="dxa"/>
            <w:vMerge w:val="continue"/>
            <w:tcBorders>
              <w:top w:val="nil"/>
            </w:tcBorders>
            <w:vAlign w:val="top"/>
          </w:tcPr>
          <w:p>
            <w:pPr>
              <w:rPr>
                <w:rFonts w:ascii="Arial"/>
                <w:sz w:val="21"/>
              </w:rPr>
            </w:pPr>
          </w:p>
        </w:tc>
        <w:tc>
          <w:tcPr>
            <w:tcW w:w="876" w:type="dxa"/>
            <w:vAlign w:val="top"/>
          </w:tcPr>
          <w:p>
            <w:pPr>
              <w:spacing w:before="128" w:line="220" w:lineRule="auto"/>
              <w:ind w:left="358"/>
              <w:rPr>
                <w:rFonts w:ascii="宋体" w:hAnsi="宋体" w:eastAsia="宋体" w:cs="宋体"/>
                <w:sz w:val="18"/>
                <w:szCs w:val="18"/>
              </w:rPr>
            </w:pPr>
            <w:r>
              <w:rPr>
                <w:rFonts w:ascii="宋体" w:hAnsi="宋体" w:eastAsia="宋体" w:cs="宋体"/>
                <w:sz w:val="18"/>
                <w:szCs w:val="18"/>
              </w:rPr>
              <w:t>否</w:t>
            </w:r>
          </w:p>
        </w:tc>
      </w:tr>
    </w:tbl>
    <w:p>
      <w:pPr>
        <w:spacing w:line="194" w:lineRule="exact"/>
      </w:pPr>
    </w:p>
    <w:tbl>
      <w:tblPr>
        <w:tblStyle w:val="4"/>
        <w:tblW w:w="14289"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2"/>
        <w:gridCol w:w="1994"/>
        <w:gridCol w:w="2845"/>
        <w:gridCol w:w="2805"/>
        <w:gridCol w:w="41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289" w:type="dxa"/>
            <w:gridSpan w:val="5"/>
            <w:vAlign w:val="top"/>
          </w:tcPr>
          <w:p>
            <w:pPr>
              <w:spacing w:before="54" w:line="220" w:lineRule="auto"/>
              <w:ind w:left="6803"/>
              <w:rPr>
                <w:rFonts w:ascii="宋体" w:hAnsi="宋体" w:eastAsia="宋体" w:cs="宋体"/>
                <w:sz w:val="18"/>
                <w:szCs w:val="18"/>
              </w:rPr>
            </w:pPr>
            <w:r>
              <w:rPr>
                <w:rFonts w:ascii="宋体" w:hAnsi="宋体" w:eastAsia="宋体" w:cs="宋体"/>
                <w:spacing w:val="-5"/>
                <w:sz w:val="18"/>
                <w:szCs w:val="18"/>
              </w:rPr>
              <w:t>固</w:t>
            </w:r>
            <w:r>
              <w:rPr>
                <w:rFonts w:ascii="宋体" w:hAnsi="宋体" w:eastAsia="宋体" w:cs="宋体"/>
                <w:spacing w:val="-4"/>
                <w:sz w:val="18"/>
                <w:szCs w:val="18"/>
              </w:rPr>
              <w:t>体废物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2532" w:type="dxa"/>
            <w:vAlign w:val="top"/>
          </w:tcPr>
          <w:p>
            <w:pPr>
              <w:spacing w:before="50" w:line="220" w:lineRule="auto"/>
              <w:ind w:left="908"/>
              <w:rPr>
                <w:rFonts w:ascii="宋体" w:hAnsi="宋体" w:eastAsia="宋体" w:cs="宋体"/>
                <w:sz w:val="18"/>
                <w:szCs w:val="18"/>
              </w:rPr>
            </w:pPr>
            <w:r>
              <w:rPr>
                <w:rFonts w:ascii="宋体" w:hAnsi="宋体" w:eastAsia="宋体" w:cs="宋体"/>
                <w:spacing w:val="-2"/>
                <w:sz w:val="18"/>
                <w:szCs w:val="18"/>
              </w:rPr>
              <w:t>废</w:t>
            </w:r>
            <w:r>
              <w:rPr>
                <w:rFonts w:ascii="宋体" w:hAnsi="宋体" w:eastAsia="宋体" w:cs="宋体"/>
                <w:spacing w:val="-1"/>
                <w:sz w:val="18"/>
                <w:szCs w:val="18"/>
              </w:rPr>
              <w:t>物名称</w:t>
            </w:r>
          </w:p>
        </w:tc>
        <w:tc>
          <w:tcPr>
            <w:tcW w:w="1994" w:type="dxa"/>
            <w:vAlign w:val="top"/>
          </w:tcPr>
          <w:p>
            <w:pPr>
              <w:spacing w:before="50" w:line="220" w:lineRule="auto"/>
              <w:ind w:left="461"/>
              <w:rPr>
                <w:rFonts w:ascii="宋体" w:hAnsi="宋体" w:eastAsia="宋体" w:cs="宋体"/>
                <w:sz w:val="18"/>
                <w:szCs w:val="18"/>
              </w:rPr>
            </w:pPr>
            <w:r>
              <w:rPr>
                <w:rFonts w:ascii="宋体" w:hAnsi="宋体" w:eastAsia="宋体" w:cs="宋体"/>
                <w:spacing w:val="-2"/>
                <w:sz w:val="18"/>
                <w:szCs w:val="18"/>
              </w:rPr>
              <w:t>是否危</w:t>
            </w:r>
            <w:r>
              <w:rPr>
                <w:rFonts w:ascii="宋体" w:hAnsi="宋体" w:eastAsia="宋体" w:cs="宋体"/>
                <w:spacing w:val="-1"/>
                <w:sz w:val="18"/>
                <w:szCs w:val="18"/>
              </w:rPr>
              <w:t>险废物</w:t>
            </w:r>
          </w:p>
        </w:tc>
        <w:tc>
          <w:tcPr>
            <w:tcW w:w="2845" w:type="dxa"/>
            <w:vAlign w:val="top"/>
          </w:tcPr>
          <w:p>
            <w:pPr>
              <w:spacing w:before="49" w:line="221" w:lineRule="auto"/>
              <w:ind w:left="890"/>
              <w:rPr>
                <w:rFonts w:ascii="宋体" w:hAnsi="宋体" w:eastAsia="宋体" w:cs="宋体"/>
                <w:sz w:val="18"/>
                <w:szCs w:val="18"/>
              </w:rPr>
            </w:pPr>
            <w:r>
              <w:rPr>
                <w:rFonts w:ascii="宋体" w:hAnsi="宋体" w:eastAsia="宋体" w:cs="宋体"/>
                <w:spacing w:val="-2"/>
                <w:sz w:val="18"/>
                <w:szCs w:val="18"/>
              </w:rPr>
              <w:t>处理处</w:t>
            </w:r>
            <w:r>
              <w:rPr>
                <w:rFonts w:ascii="宋体" w:hAnsi="宋体" w:eastAsia="宋体" w:cs="宋体"/>
                <w:spacing w:val="-1"/>
                <w:sz w:val="18"/>
                <w:szCs w:val="18"/>
              </w:rPr>
              <w:t>置方式</w:t>
            </w:r>
          </w:p>
        </w:tc>
        <w:tc>
          <w:tcPr>
            <w:tcW w:w="2805" w:type="dxa"/>
            <w:vAlign w:val="top"/>
          </w:tcPr>
          <w:p>
            <w:pPr>
              <w:spacing w:before="49" w:line="220" w:lineRule="auto"/>
              <w:ind w:left="599"/>
              <w:rPr>
                <w:rFonts w:ascii="宋体" w:hAnsi="宋体" w:eastAsia="宋体" w:cs="宋体"/>
                <w:sz w:val="18"/>
                <w:szCs w:val="18"/>
              </w:rPr>
            </w:pPr>
            <w:r>
              <w:rPr>
                <w:rFonts w:ascii="宋体" w:hAnsi="宋体" w:eastAsia="宋体" w:cs="宋体"/>
                <w:spacing w:val="11"/>
                <w:sz w:val="18"/>
                <w:szCs w:val="18"/>
              </w:rPr>
              <w:t>处</w:t>
            </w:r>
            <w:r>
              <w:rPr>
                <w:rFonts w:ascii="宋体" w:hAnsi="宋体" w:eastAsia="宋体" w:cs="宋体"/>
                <w:spacing w:val="7"/>
                <w:sz w:val="18"/>
                <w:szCs w:val="18"/>
              </w:rPr>
              <w:t>理处置数量(吨)</w:t>
            </w:r>
          </w:p>
        </w:tc>
        <w:tc>
          <w:tcPr>
            <w:tcW w:w="4113" w:type="dxa"/>
            <w:vAlign w:val="top"/>
          </w:tcPr>
          <w:p>
            <w:pPr>
              <w:spacing w:before="49" w:line="221" w:lineRule="auto"/>
              <w:ind w:left="1702"/>
              <w:rPr>
                <w:rFonts w:ascii="宋体" w:hAnsi="宋体" w:eastAsia="宋体" w:cs="宋体"/>
                <w:sz w:val="18"/>
                <w:szCs w:val="18"/>
              </w:rPr>
            </w:pPr>
            <w:r>
              <w:rPr>
                <w:rFonts w:ascii="宋体" w:hAnsi="宋体" w:eastAsia="宋体" w:cs="宋体"/>
                <w:spacing w:val="-2"/>
                <w:sz w:val="18"/>
                <w:szCs w:val="18"/>
              </w:rPr>
              <w:t>处置去向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532" w:type="dxa"/>
            <w:vAlign w:val="top"/>
          </w:tcPr>
          <w:p>
            <w:pPr>
              <w:spacing w:before="55" w:line="220" w:lineRule="auto"/>
              <w:ind w:left="909"/>
              <w:rPr>
                <w:rFonts w:ascii="宋体" w:hAnsi="宋体" w:eastAsia="宋体" w:cs="宋体"/>
                <w:sz w:val="18"/>
                <w:szCs w:val="18"/>
              </w:rPr>
            </w:pPr>
            <w:r>
              <w:rPr>
                <w:rFonts w:ascii="宋体" w:hAnsi="宋体" w:eastAsia="宋体" w:cs="宋体"/>
                <w:spacing w:val="-2"/>
                <w:sz w:val="18"/>
                <w:szCs w:val="18"/>
              </w:rPr>
              <w:t>农药</w:t>
            </w:r>
            <w:r>
              <w:rPr>
                <w:rFonts w:ascii="宋体" w:hAnsi="宋体" w:eastAsia="宋体" w:cs="宋体"/>
                <w:spacing w:val="-1"/>
                <w:sz w:val="18"/>
                <w:szCs w:val="18"/>
              </w:rPr>
              <w:t>废物</w:t>
            </w:r>
          </w:p>
        </w:tc>
        <w:tc>
          <w:tcPr>
            <w:tcW w:w="1994" w:type="dxa"/>
            <w:vAlign w:val="top"/>
          </w:tcPr>
          <w:p>
            <w:pPr>
              <w:spacing w:before="54"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4"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3" w:line="186" w:lineRule="auto"/>
              <w:ind w:left="10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5407.153</w:t>
            </w:r>
            <w:r>
              <w:rPr>
                <w:rFonts w:ascii="Times New Roman" w:hAnsi="Times New Roman" w:eastAsia="Times New Roman" w:cs="Times New Roman"/>
                <w:sz w:val="18"/>
                <w:szCs w:val="18"/>
              </w:rPr>
              <w:t>1</w:t>
            </w:r>
          </w:p>
        </w:tc>
        <w:tc>
          <w:tcPr>
            <w:tcW w:w="4113" w:type="dxa"/>
            <w:vAlign w:val="top"/>
          </w:tcPr>
          <w:p>
            <w:pPr>
              <w:spacing w:before="54"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532" w:type="dxa"/>
            <w:vAlign w:val="top"/>
          </w:tcPr>
          <w:p>
            <w:pPr>
              <w:spacing w:before="55" w:line="220" w:lineRule="auto"/>
              <w:ind w:left="909"/>
              <w:rPr>
                <w:rFonts w:ascii="宋体" w:hAnsi="宋体" w:eastAsia="宋体" w:cs="宋体"/>
                <w:sz w:val="18"/>
                <w:szCs w:val="18"/>
              </w:rPr>
            </w:pPr>
            <w:r>
              <w:rPr>
                <w:rFonts w:ascii="宋体" w:hAnsi="宋体" w:eastAsia="宋体" w:cs="宋体"/>
                <w:spacing w:val="-2"/>
                <w:sz w:val="18"/>
                <w:szCs w:val="18"/>
              </w:rPr>
              <w:t>农药</w:t>
            </w:r>
            <w:r>
              <w:rPr>
                <w:rFonts w:ascii="宋体" w:hAnsi="宋体" w:eastAsia="宋体" w:cs="宋体"/>
                <w:spacing w:val="-1"/>
                <w:sz w:val="18"/>
                <w:szCs w:val="18"/>
              </w:rPr>
              <w:t>废物</w:t>
            </w:r>
          </w:p>
        </w:tc>
        <w:tc>
          <w:tcPr>
            <w:tcW w:w="1994" w:type="dxa"/>
            <w:vAlign w:val="top"/>
          </w:tcPr>
          <w:p>
            <w:pPr>
              <w:spacing w:before="54"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5" w:line="220" w:lineRule="auto"/>
              <w:ind w:left="1065"/>
              <w:rPr>
                <w:rFonts w:ascii="宋体" w:hAnsi="宋体" w:eastAsia="宋体" w:cs="宋体"/>
                <w:sz w:val="18"/>
                <w:szCs w:val="18"/>
              </w:rPr>
            </w:pPr>
            <w:r>
              <w:rPr>
                <w:rFonts w:ascii="宋体" w:hAnsi="宋体" w:eastAsia="宋体" w:cs="宋体"/>
                <w:spacing w:val="-2"/>
                <w:sz w:val="18"/>
                <w:szCs w:val="18"/>
              </w:rPr>
              <w:t>委</w:t>
            </w:r>
            <w:r>
              <w:rPr>
                <w:rFonts w:ascii="宋体" w:hAnsi="宋体" w:eastAsia="宋体" w:cs="宋体"/>
                <w:spacing w:val="-1"/>
                <w:sz w:val="18"/>
                <w:szCs w:val="18"/>
              </w:rPr>
              <w:t>外处理</w:t>
            </w:r>
          </w:p>
        </w:tc>
        <w:tc>
          <w:tcPr>
            <w:tcW w:w="2805" w:type="dxa"/>
            <w:vAlign w:val="top"/>
          </w:tcPr>
          <w:p>
            <w:pPr>
              <w:spacing w:before="83" w:line="186" w:lineRule="auto"/>
              <w:ind w:left="111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368.146</w:t>
            </w:r>
          </w:p>
        </w:tc>
        <w:tc>
          <w:tcPr>
            <w:tcW w:w="4113" w:type="dxa"/>
            <w:vAlign w:val="top"/>
          </w:tcPr>
          <w:p>
            <w:pPr>
              <w:spacing w:before="55" w:line="220" w:lineRule="auto"/>
              <w:ind w:left="1157"/>
              <w:rPr>
                <w:rFonts w:ascii="宋体" w:hAnsi="宋体" w:eastAsia="宋体" w:cs="宋体"/>
                <w:sz w:val="18"/>
                <w:szCs w:val="18"/>
              </w:rPr>
            </w:pPr>
            <w:r>
              <w:rPr>
                <w:rFonts w:ascii="宋体" w:hAnsi="宋体" w:eastAsia="宋体" w:cs="宋体"/>
                <w:spacing w:val="-1"/>
                <w:sz w:val="18"/>
                <w:szCs w:val="18"/>
              </w:rPr>
              <w:t>委托有资质的</w:t>
            </w:r>
            <w:r>
              <w:rPr>
                <w:rFonts w:ascii="宋体" w:hAnsi="宋体" w:eastAsia="宋体" w:cs="宋体"/>
                <w:sz w:val="18"/>
                <w:szCs w:val="18"/>
              </w:rPr>
              <w:t>单位处置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49" w:line="219" w:lineRule="auto"/>
              <w:ind w:left="908"/>
              <w:rPr>
                <w:rFonts w:ascii="宋体" w:hAnsi="宋体" w:eastAsia="宋体" w:cs="宋体"/>
                <w:sz w:val="18"/>
                <w:szCs w:val="18"/>
              </w:rPr>
            </w:pPr>
            <w:r>
              <w:rPr>
                <w:rFonts w:ascii="宋体" w:hAnsi="宋体" w:eastAsia="宋体" w:cs="宋体"/>
                <w:spacing w:val="-2"/>
                <w:sz w:val="18"/>
                <w:szCs w:val="18"/>
              </w:rPr>
              <w:t>废</w:t>
            </w:r>
            <w:r>
              <w:rPr>
                <w:rFonts w:ascii="宋体" w:hAnsi="宋体" w:eastAsia="宋体" w:cs="宋体"/>
                <w:spacing w:val="-1"/>
                <w:sz w:val="18"/>
                <w:szCs w:val="18"/>
              </w:rPr>
              <w:t>催化剂</w:t>
            </w:r>
          </w:p>
        </w:tc>
        <w:tc>
          <w:tcPr>
            <w:tcW w:w="1994" w:type="dxa"/>
            <w:vAlign w:val="top"/>
          </w:tcPr>
          <w:p>
            <w:pPr>
              <w:spacing w:before="50"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0" w:line="220" w:lineRule="auto"/>
              <w:ind w:left="1065"/>
              <w:rPr>
                <w:rFonts w:ascii="宋体" w:hAnsi="宋体" w:eastAsia="宋体" w:cs="宋体"/>
                <w:sz w:val="18"/>
                <w:szCs w:val="18"/>
              </w:rPr>
            </w:pPr>
            <w:r>
              <w:rPr>
                <w:rFonts w:ascii="宋体" w:hAnsi="宋体" w:eastAsia="宋体" w:cs="宋体"/>
                <w:spacing w:val="-2"/>
                <w:sz w:val="18"/>
                <w:szCs w:val="18"/>
              </w:rPr>
              <w:t>委</w:t>
            </w:r>
            <w:r>
              <w:rPr>
                <w:rFonts w:ascii="宋体" w:hAnsi="宋体" w:eastAsia="宋体" w:cs="宋体"/>
                <w:spacing w:val="-1"/>
                <w:sz w:val="18"/>
                <w:szCs w:val="18"/>
              </w:rPr>
              <w:t>外处理</w:t>
            </w:r>
          </w:p>
        </w:tc>
        <w:tc>
          <w:tcPr>
            <w:tcW w:w="2805" w:type="dxa"/>
            <w:vAlign w:val="top"/>
          </w:tcPr>
          <w:p>
            <w:pPr>
              <w:spacing w:before="80" w:line="186" w:lineRule="auto"/>
              <w:ind w:left="120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w:t>
            </w:r>
            <w:r>
              <w:rPr>
                <w:rFonts w:ascii="Times New Roman" w:hAnsi="Times New Roman" w:eastAsia="Times New Roman" w:cs="Times New Roman"/>
                <w:spacing w:val="-1"/>
                <w:sz w:val="18"/>
                <w:szCs w:val="18"/>
              </w:rPr>
              <w:t>.249</w:t>
            </w:r>
          </w:p>
        </w:tc>
        <w:tc>
          <w:tcPr>
            <w:tcW w:w="4113" w:type="dxa"/>
            <w:vAlign w:val="top"/>
          </w:tcPr>
          <w:p>
            <w:pPr>
              <w:spacing w:before="50" w:line="220" w:lineRule="auto"/>
              <w:ind w:left="1157"/>
              <w:rPr>
                <w:rFonts w:ascii="宋体" w:hAnsi="宋体" w:eastAsia="宋体" w:cs="宋体"/>
                <w:sz w:val="18"/>
                <w:szCs w:val="18"/>
              </w:rPr>
            </w:pPr>
            <w:r>
              <w:rPr>
                <w:rFonts w:ascii="宋体" w:hAnsi="宋体" w:eastAsia="宋体" w:cs="宋体"/>
                <w:spacing w:val="-1"/>
                <w:sz w:val="18"/>
                <w:szCs w:val="18"/>
              </w:rPr>
              <w:t>委托有资质的</w:t>
            </w:r>
            <w:r>
              <w:rPr>
                <w:rFonts w:ascii="宋体" w:hAnsi="宋体" w:eastAsia="宋体" w:cs="宋体"/>
                <w:sz w:val="18"/>
                <w:szCs w:val="18"/>
              </w:rPr>
              <w:t>单位处置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52" w:line="220" w:lineRule="auto"/>
              <w:ind w:left="1095"/>
              <w:rPr>
                <w:rFonts w:ascii="宋体" w:hAnsi="宋体" w:eastAsia="宋体" w:cs="宋体"/>
                <w:sz w:val="18"/>
                <w:szCs w:val="18"/>
              </w:rPr>
            </w:pPr>
            <w:r>
              <w:rPr>
                <w:rFonts w:ascii="宋体" w:hAnsi="宋体" w:eastAsia="宋体" w:cs="宋体"/>
                <w:spacing w:val="-4"/>
                <w:sz w:val="18"/>
                <w:szCs w:val="18"/>
              </w:rPr>
              <w:t>飞</w:t>
            </w:r>
            <w:r>
              <w:rPr>
                <w:rFonts w:ascii="宋体" w:hAnsi="宋体" w:eastAsia="宋体" w:cs="宋体"/>
                <w:spacing w:val="-3"/>
                <w:sz w:val="18"/>
                <w:szCs w:val="18"/>
              </w:rPr>
              <w:t>灰</w:t>
            </w:r>
          </w:p>
        </w:tc>
        <w:tc>
          <w:tcPr>
            <w:tcW w:w="1994" w:type="dxa"/>
            <w:vAlign w:val="top"/>
          </w:tcPr>
          <w:p>
            <w:pPr>
              <w:spacing w:before="53"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3" w:line="220" w:lineRule="auto"/>
              <w:ind w:left="1065"/>
              <w:rPr>
                <w:rFonts w:ascii="宋体" w:hAnsi="宋体" w:eastAsia="宋体" w:cs="宋体"/>
                <w:sz w:val="18"/>
                <w:szCs w:val="18"/>
              </w:rPr>
            </w:pPr>
            <w:r>
              <w:rPr>
                <w:rFonts w:ascii="宋体" w:hAnsi="宋体" w:eastAsia="宋体" w:cs="宋体"/>
                <w:spacing w:val="-2"/>
                <w:sz w:val="18"/>
                <w:szCs w:val="18"/>
              </w:rPr>
              <w:t>委</w:t>
            </w:r>
            <w:r>
              <w:rPr>
                <w:rFonts w:ascii="宋体" w:hAnsi="宋体" w:eastAsia="宋体" w:cs="宋体"/>
                <w:spacing w:val="-1"/>
                <w:sz w:val="18"/>
                <w:szCs w:val="18"/>
              </w:rPr>
              <w:t>外处理</w:t>
            </w:r>
          </w:p>
        </w:tc>
        <w:tc>
          <w:tcPr>
            <w:tcW w:w="2805" w:type="dxa"/>
            <w:vAlign w:val="top"/>
          </w:tcPr>
          <w:p>
            <w:pPr>
              <w:spacing w:before="81" w:line="186" w:lineRule="auto"/>
              <w:ind w:left="115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r>
              <w:rPr>
                <w:rFonts w:ascii="Times New Roman" w:hAnsi="Times New Roman" w:eastAsia="Times New Roman" w:cs="Times New Roman"/>
                <w:sz w:val="18"/>
                <w:szCs w:val="18"/>
              </w:rPr>
              <w:t>933</w:t>
            </w:r>
          </w:p>
        </w:tc>
        <w:tc>
          <w:tcPr>
            <w:tcW w:w="4113" w:type="dxa"/>
            <w:vAlign w:val="top"/>
          </w:tcPr>
          <w:p>
            <w:pPr>
              <w:spacing w:before="53" w:line="220" w:lineRule="auto"/>
              <w:ind w:left="1157"/>
              <w:rPr>
                <w:rFonts w:ascii="宋体" w:hAnsi="宋体" w:eastAsia="宋体" w:cs="宋体"/>
                <w:sz w:val="18"/>
                <w:szCs w:val="18"/>
              </w:rPr>
            </w:pPr>
            <w:r>
              <w:rPr>
                <w:rFonts w:ascii="宋体" w:hAnsi="宋体" w:eastAsia="宋体" w:cs="宋体"/>
                <w:spacing w:val="-1"/>
                <w:sz w:val="18"/>
                <w:szCs w:val="18"/>
              </w:rPr>
              <w:t>委托有资质的</w:t>
            </w:r>
            <w:r>
              <w:rPr>
                <w:rFonts w:ascii="宋体" w:hAnsi="宋体" w:eastAsia="宋体" w:cs="宋体"/>
                <w:sz w:val="18"/>
                <w:szCs w:val="18"/>
              </w:rPr>
              <w:t>单位处置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54" w:line="220" w:lineRule="auto"/>
              <w:ind w:left="913"/>
              <w:rPr>
                <w:rFonts w:ascii="宋体" w:hAnsi="宋体" w:eastAsia="宋体" w:cs="宋体"/>
                <w:sz w:val="18"/>
                <w:szCs w:val="18"/>
              </w:rPr>
            </w:pPr>
            <w:r>
              <w:rPr>
                <w:rFonts w:ascii="宋体" w:hAnsi="宋体" w:eastAsia="宋体" w:cs="宋体"/>
                <w:spacing w:val="-3"/>
                <w:sz w:val="18"/>
                <w:szCs w:val="18"/>
              </w:rPr>
              <w:t>沾</w:t>
            </w:r>
            <w:r>
              <w:rPr>
                <w:rFonts w:ascii="宋体" w:hAnsi="宋体" w:eastAsia="宋体" w:cs="宋体"/>
                <w:spacing w:val="-2"/>
                <w:sz w:val="18"/>
                <w:szCs w:val="18"/>
              </w:rPr>
              <w:t>染废物</w:t>
            </w:r>
          </w:p>
        </w:tc>
        <w:tc>
          <w:tcPr>
            <w:tcW w:w="1994" w:type="dxa"/>
            <w:vAlign w:val="top"/>
          </w:tcPr>
          <w:p>
            <w:pPr>
              <w:spacing w:before="54"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3"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2" w:line="186" w:lineRule="auto"/>
              <w:ind w:left="115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71.795</w:t>
            </w:r>
          </w:p>
        </w:tc>
        <w:tc>
          <w:tcPr>
            <w:tcW w:w="4113" w:type="dxa"/>
            <w:vAlign w:val="top"/>
          </w:tcPr>
          <w:p>
            <w:pPr>
              <w:spacing w:before="53"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54" w:line="220" w:lineRule="auto"/>
              <w:ind w:left="908"/>
              <w:rPr>
                <w:rFonts w:ascii="宋体" w:hAnsi="宋体" w:eastAsia="宋体" w:cs="宋体"/>
                <w:sz w:val="18"/>
                <w:szCs w:val="18"/>
              </w:rPr>
            </w:pPr>
            <w:r>
              <w:rPr>
                <w:rFonts w:ascii="宋体" w:hAnsi="宋体" w:eastAsia="宋体" w:cs="宋体"/>
                <w:spacing w:val="-2"/>
                <w:sz w:val="18"/>
                <w:szCs w:val="18"/>
              </w:rPr>
              <w:t>废</w:t>
            </w:r>
            <w:r>
              <w:rPr>
                <w:rFonts w:ascii="宋体" w:hAnsi="宋体" w:eastAsia="宋体" w:cs="宋体"/>
                <w:spacing w:val="-1"/>
                <w:sz w:val="18"/>
                <w:szCs w:val="18"/>
              </w:rPr>
              <w:t>矿物油</w:t>
            </w:r>
          </w:p>
        </w:tc>
        <w:tc>
          <w:tcPr>
            <w:tcW w:w="1994" w:type="dxa"/>
            <w:vAlign w:val="top"/>
          </w:tcPr>
          <w:p>
            <w:pPr>
              <w:spacing w:before="54"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4"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3" w:line="186" w:lineRule="auto"/>
              <w:ind w:left="120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w:t>
            </w:r>
            <w:r>
              <w:rPr>
                <w:rFonts w:ascii="Times New Roman" w:hAnsi="Times New Roman" w:eastAsia="Times New Roman" w:cs="Times New Roman"/>
                <w:spacing w:val="-1"/>
                <w:sz w:val="18"/>
                <w:szCs w:val="18"/>
              </w:rPr>
              <w:t>5.68</w:t>
            </w:r>
          </w:p>
        </w:tc>
        <w:tc>
          <w:tcPr>
            <w:tcW w:w="4113" w:type="dxa"/>
            <w:vAlign w:val="top"/>
          </w:tcPr>
          <w:p>
            <w:pPr>
              <w:spacing w:before="54"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2532" w:type="dxa"/>
            <w:vAlign w:val="top"/>
          </w:tcPr>
          <w:p>
            <w:pPr>
              <w:spacing w:before="55" w:line="220" w:lineRule="auto"/>
              <w:ind w:left="911"/>
              <w:rPr>
                <w:rFonts w:ascii="宋体" w:hAnsi="宋体" w:eastAsia="宋体" w:cs="宋体"/>
                <w:sz w:val="18"/>
                <w:szCs w:val="18"/>
              </w:rPr>
            </w:pPr>
            <w:r>
              <w:rPr>
                <w:rFonts w:ascii="宋体" w:hAnsi="宋体" w:eastAsia="宋体" w:cs="宋体"/>
                <w:spacing w:val="-2"/>
                <w:sz w:val="18"/>
                <w:szCs w:val="18"/>
              </w:rPr>
              <w:t>涂料废</w:t>
            </w:r>
            <w:r>
              <w:rPr>
                <w:rFonts w:ascii="宋体" w:hAnsi="宋体" w:eastAsia="宋体" w:cs="宋体"/>
                <w:spacing w:val="-1"/>
                <w:sz w:val="18"/>
                <w:szCs w:val="18"/>
              </w:rPr>
              <w:t>物</w:t>
            </w:r>
          </w:p>
        </w:tc>
        <w:tc>
          <w:tcPr>
            <w:tcW w:w="1994" w:type="dxa"/>
            <w:vAlign w:val="top"/>
          </w:tcPr>
          <w:p>
            <w:pPr>
              <w:spacing w:before="55"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5"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3" w:line="186" w:lineRule="auto"/>
              <w:ind w:left="124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w:t>
            </w:r>
            <w:r>
              <w:rPr>
                <w:rFonts w:ascii="Times New Roman" w:hAnsi="Times New Roman" w:eastAsia="Times New Roman" w:cs="Times New Roman"/>
                <w:spacing w:val="-1"/>
                <w:sz w:val="18"/>
                <w:szCs w:val="18"/>
              </w:rPr>
              <w:t>71</w:t>
            </w:r>
          </w:p>
        </w:tc>
        <w:tc>
          <w:tcPr>
            <w:tcW w:w="4113" w:type="dxa"/>
            <w:vAlign w:val="top"/>
          </w:tcPr>
          <w:p>
            <w:pPr>
              <w:spacing w:before="55"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55" w:line="220" w:lineRule="auto"/>
              <w:ind w:left="822"/>
              <w:rPr>
                <w:rFonts w:ascii="宋体" w:hAnsi="宋体" w:eastAsia="宋体" w:cs="宋体"/>
                <w:sz w:val="18"/>
                <w:szCs w:val="18"/>
              </w:rPr>
            </w:pPr>
            <w:r>
              <w:rPr>
                <w:rFonts w:ascii="宋体" w:hAnsi="宋体" w:eastAsia="宋体" w:cs="宋体"/>
                <w:spacing w:val="-2"/>
                <w:sz w:val="18"/>
                <w:szCs w:val="18"/>
              </w:rPr>
              <w:t>药物性</w:t>
            </w:r>
            <w:r>
              <w:rPr>
                <w:rFonts w:ascii="宋体" w:hAnsi="宋体" w:eastAsia="宋体" w:cs="宋体"/>
                <w:spacing w:val="-1"/>
                <w:sz w:val="18"/>
                <w:szCs w:val="18"/>
              </w:rPr>
              <w:t>废物</w:t>
            </w:r>
          </w:p>
        </w:tc>
        <w:tc>
          <w:tcPr>
            <w:tcW w:w="1994" w:type="dxa"/>
            <w:vAlign w:val="top"/>
          </w:tcPr>
          <w:p>
            <w:pPr>
              <w:spacing w:before="55"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5"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3" w:line="186" w:lineRule="auto"/>
              <w:ind w:left="120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w:t>
            </w:r>
            <w:r>
              <w:rPr>
                <w:rFonts w:ascii="Times New Roman" w:hAnsi="Times New Roman" w:eastAsia="Times New Roman" w:cs="Times New Roman"/>
                <w:spacing w:val="-1"/>
                <w:sz w:val="18"/>
                <w:szCs w:val="18"/>
              </w:rPr>
              <w:t>.003</w:t>
            </w:r>
          </w:p>
        </w:tc>
        <w:tc>
          <w:tcPr>
            <w:tcW w:w="4113" w:type="dxa"/>
            <w:vAlign w:val="top"/>
          </w:tcPr>
          <w:p>
            <w:pPr>
              <w:spacing w:before="55"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532" w:type="dxa"/>
            <w:vAlign w:val="top"/>
          </w:tcPr>
          <w:p>
            <w:pPr>
              <w:spacing w:before="57" w:line="220" w:lineRule="auto"/>
              <w:ind w:left="910"/>
              <w:rPr>
                <w:rFonts w:ascii="宋体" w:hAnsi="宋体" w:eastAsia="宋体" w:cs="宋体"/>
                <w:sz w:val="18"/>
                <w:szCs w:val="18"/>
              </w:rPr>
            </w:pPr>
            <w:r>
              <w:rPr>
                <w:rFonts w:ascii="宋体" w:hAnsi="宋体" w:eastAsia="宋体" w:cs="宋体"/>
                <w:spacing w:val="-2"/>
                <w:sz w:val="18"/>
                <w:szCs w:val="18"/>
              </w:rPr>
              <w:t>过期</w:t>
            </w:r>
            <w:r>
              <w:rPr>
                <w:rFonts w:ascii="宋体" w:hAnsi="宋体" w:eastAsia="宋体" w:cs="宋体"/>
                <w:spacing w:val="-1"/>
                <w:sz w:val="18"/>
                <w:szCs w:val="18"/>
              </w:rPr>
              <w:t>药品</w:t>
            </w:r>
          </w:p>
        </w:tc>
        <w:tc>
          <w:tcPr>
            <w:tcW w:w="1994" w:type="dxa"/>
            <w:vAlign w:val="top"/>
          </w:tcPr>
          <w:p>
            <w:pPr>
              <w:spacing w:before="56"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6"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5" w:line="186" w:lineRule="auto"/>
              <w:ind w:left="120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w:t>
            </w:r>
            <w:r>
              <w:rPr>
                <w:rFonts w:ascii="Times New Roman" w:hAnsi="Times New Roman" w:eastAsia="Times New Roman" w:cs="Times New Roman"/>
                <w:spacing w:val="-1"/>
                <w:sz w:val="18"/>
                <w:szCs w:val="18"/>
              </w:rPr>
              <w:t>.015</w:t>
            </w:r>
          </w:p>
        </w:tc>
        <w:tc>
          <w:tcPr>
            <w:tcW w:w="4113" w:type="dxa"/>
            <w:vAlign w:val="top"/>
          </w:tcPr>
          <w:p>
            <w:pPr>
              <w:spacing w:before="56"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2532" w:type="dxa"/>
            <w:vAlign w:val="top"/>
          </w:tcPr>
          <w:p>
            <w:pPr>
              <w:spacing w:before="54" w:line="220" w:lineRule="auto"/>
              <w:ind w:left="909"/>
              <w:rPr>
                <w:rFonts w:ascii="宋体" w:hAnsi="宋体" w:eastAsia="宋体" w:cs="宋体"/>
                <w:sz w:val="18"/>
                <w:szCs w:val="18"/>
              </w:rPr>
            </w:pPr>
            <w:r>
              <w:rPr>
                <w:rFonts w:ascii="宋体" w:hAnsi="宋体" w:eastAsia="宋体" w:cs="宋体"/>
                <w:spacing w:val="-2"/>
                <w:sz w:val="18"/>
                <w:szCs w:val="18"/>
              </w:rPr>
              <w:t>检测</w:t>
            </w:r>
            <w:r>
              <w:rPr>
                <w:rFonts w:ascii="宋体" w:hAnsi="宋体" w:eastAsia="宋体" w:cs="宋体"/>
                <w:spacing w:val="-1"/>
                <w:sz w:val="18"/>
                <w:szCs w:val="18"/>
              </w:rPr>
              <w:t>废液</w:t>
            </w:r>
          </w:p>
        </w:tc>
        <w:tc>
          <w:tcPr>
            <w:tcW w:w="1994" w:type="dxa"/>
            <w:vAlign w:val="top"/>
          </w:tcPr>
          <w:p>
            <w:pPr>
              <w:spacing w:before="54"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4"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5" w:line="186" w:lineRule="auto"/>
              <w:ind w:left="124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w:t>
            </w:r>
            <w:r>
              <w:rPr>
                <w:rFonts w:ascii="Times New Roman" w:hAnsi="Times New Roman" w:eastAsia="Times New Roman" w:cs="Times New Roman"/>
                <w:spacing w:val="-1"/>
                <w:sz w:val="18"/>
                <w:szCs w:val="18"/>
              </w:rPr>
              <w:t>77</w:t>
            </w:r>
          </w:p>
        </w:tc>
        <w:tc>
          <w:tcPr>
            <w:tcW w:w="4113" w:type="dxa"/>
            <w:vAlign w:val="top"/>
          </w:tcPr>
          <w:p>
            <w:pPr>
              <w:spacing w:before="54" w:line="219" w:lineRule="auto"/>
              <w:ind w:left="1456"/>
              <w:rPr>
                <w:rFonts w:ascii="宋体" w:hAnsi="宋体" w:eastAsia="宋体" w:cs="宋体"/>
                <w:sz w:val="18"/>
                <w:szCs w:val="18"/>
              </w:rPr>
            </w:pPr>
            <w:r>
              <w:rPr>
                <w:rFonts w:ascii="宋体" w:hAnsi="宋体" w:eastAsia="宋体" w:cs="宋体"/>
                <w:spacing w:val="-8"/>
                <w:sz w:val="18"/>
                <w:szCs w:val="18"/>
              </w:rPr>
              <w:t>自</w:t>
            </w:r>
            <w:r>
              <w:rPr>
                <w:rFonts w:ascii="宋体" w:hAnsi="宋体" w:eastAsia="宋体" w:cs="宋体"/>
                <w:spacing w:val="-4"/>
                <w:sz w:val="18"/>
                <w:szCs w:val="18"/>
              </w:rPr>
              <w:t>建焚烧炉处理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2532" w:type="dxa"/>
            <w:vAlign w:val="top"/>
          </w:tcPr>
          <w:p>
            <w:pPr>
              <w:spacing w:before="53" w:line="220" w:lineRule="auto"/>
              <w:ind w:left="820"/>
              <w:rPr>
                <w:rFonts w:ascii="宋体" w:hAnsi="宋体" w:eastAsia="宋体" w:cs="宋体"/>
                <w:sz w:val="18"/>
                <w:szCs w:val="18"/>
              </w:rPr>
            </w:pPr>
            <w:r>
              <w:rPr>
                <w:rFonts w:ascii="宋体" w:hAnsi="宋体" w:eastAsia="宋体" w:cs="宋体"/>
                <w:spacing w:val="-2"/>
                <w:sz w:val="18"/>
                <w:szCs w:val="18"/>
              </w:rPr>
              <w:t>废</w:t>
            </w:r>
            <w:r>
              <w:rPr>
                <w:rFonts w:ascii="宋体" w:hAnsi="宋体" w:eastAsia="宋体" w:cs="宋体"/>
                <w:spacing w:val="-1"/>
                <w:sz w:val="18"/>
                <w:szCs w:val="18"/>
              </w:rPr>
              <w:t>铅蓄电池</w:t>
            </w:r>
          </w:p>
        </w:tc>
        <w:tc>
          <w:tcPr>
            <w:tcW w:w="1994" w:type="dxa"/>
            <w:vAlign w:val="top"/>
          </w:tcPr>
          <w:p>
            <w:pPr>
              <w:spacing w:before="54" w:line="223" w:lineRule="auto"/>
              <w:ind w:left="912"/>
              <w:rPr>
                <w:rFonts w:ascii="宋体" w:hAnsi="宋体" w:eastAsia="宋体" w:cs="宋体"/>
                <w:sz w:val="18"/>
                <w:szCs w:val="18"/>
              </w:rPr>
            </w:pPr>
            <w:r>
              <w:rPr>
                <w:rFonts w:ascii="宋体" w:hAnsi="宋体" w:eastAsia="宋体" w:cs="宋体"/>
                <w:sz w:val="18"/>
                <w:szCs w:val="18"/>
              </w:rPr>
              <w:t>是</w:t>
            </w:r>
          </w:p>
        </w:tc>
        <w:tc>
          <w:tcPr>
            <w:tcW w:w="2845" w:type="dxa"/>
            <w:vAlign w:val="top"/>
          </w:tcPr>
          <w:p>
            <w:pPr>
              <w:spacing w:before="54" w:line="219" w:lineRule="auto"/>
              <w:ind w:left="1248"/>
              <w:rPr>
                <w:rFonts w:ascii="宋体" w:hAnsi="宋体" w:eastAsia="宋体" w:cs="宋体"/>
                <w:sz w:val="18"/>
                <w:szCs w:val="18"/>
              </w:rPr>
            </w:pPr>
            <w:r>
              <w:rPr>
                <w:rFonts w:ascii="宋体" w:hAnsi="宋体" w:eastAsia="宋体" w:cs="宋体"/>
                <w:spacing w:val="-3"/>
                <w:sz w:val="18"/>
                <w:szCs w:val="18"/>
              </w:rPr>
              <w:t>焚</w:t>
            </w:r>
            <w:r>
              <w:rPr>
                <w:rFonts w:ascii="宋体" w:hAnsi="宋体" w:eastAsia="宋体" w:cs="宋体"/>
                <w:spacing w:val="-2"/>
                <w:sz w:val="18"/>
                <w:szCs w:val="18"/>
              </w:rPr>
              <w:t>烧</w:t>
            </w:r>
          </w:p>
        </w:tc>
        <w:tc>
          <w:tcPr>
            <w:tcW w:w="2805" w:type="dxa"/>
            <w:vAlign w:val="top"/>
          </w:tcPr>
          <w:p>
            <w:pPr>
              <w:spacing w:before="85" w:line="186" w:lineRule="auto"/>
              <w:ind w:left="115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0.2816</w:t>
            </w:r>
          </w:p>
        </w:tc>
        <w:tc>
          <w:tcPr>
            <w:tcW w:w="4113" w:type="dxa"/>
            <w:vAlign w:val="top"/>
          </w:tcPr>
          <w:p>
            <w:pPr>
              <w:spacing w:before="54" w:line="220" w:lineRule="auto"/>
              <w:ind w:left="1157"/>
              <w:rPr>
                <w:rFonts w:ascii="宋体" w:hAnsi="宋体" w:eastAsia="宋体" w:cs="宋体"/>
                <w:sz w:val="18"/>
                <w:szCs w:val="18"/>
              </w:rPr>
            </w:pPr>
            <w:r>
              <w:rPr>
                <w:rFonts w:ascii="宋体" w:hAnsi="宋体" w:eastAsia="宋体" w:cs="宋体"/>
                <w:spacing w:val="-1"/>
                <w:sz w:val="18"/>
                <w:szCs w:val="18"/>
              </w:rPr>
              <w:t>委托有资质的</w:t>
            </w:r>
            <w:r>
              <w:rPr>
                <w:rFonts w:ascii="宋体" w:hAnsi="宋体" w:eastAsia="宋体" w:cs="宋体"/>
                <w:sz w:val="18"/>
                <w:szCs w:val="18"/>
              </w:rPr>
              <w:t>单位处置</w:t>
            </w:r>
          </w:p>
        </w:tc>
      </w:tr>
    </w:tbl>
    <w:p>
      <w:pPr>
        <w:spacing w:before="286" w:line="221" w:lineRule="auto"/>
        <w:ind w:left="571"/>
        <w:rPr>
          <w:rFonts w:ascii="宋体" w:hAnsi="宋体" w:eastAsia="宋体" w:cs="宋体"/>
          <w:sz w:val="21"/>
          <w:szCs w:val="21"/>
        </w:rPr>
      </w:pPr>
      <w:r>
        <w:rPr>
          <w:rFonts w:ascii="Times New Roman" w:hAnsi="Times New Roman" w:eastAsia="Times New Roman" w:cs="Times New Roman"/>
          <w:spacing w:val="8"/>
          <w:sz w:val="21"/>
          <w:szCs w:val="21"/>
        </w:rPr>
        <w:t>2</w:t>
      </w:r>
      <w:r>
        <w:rPr>
          <w:rFonts w:ascii="宋体" w:hAnsi="宋体" w:eastAsia="宋体" w:cs="宋体"/>
          <w:spacing w:val="8"/>
          <w:sz w:val="21"/>
          <w:szCs w:val="21"/>
        </w:rPr>
        <w:t>)</w:t>
      </w:r>
      <w:r>
        <w:rPr>
          <w:rFonts w:ascii="宋体" w:hAnsi="宋体" w:eastAsia="宋体" w:cs="宋体"/>
          <w:spacing w:val="6"/>
          <w:sz w:val="21"/>
          <w:szCs w:val="21"/>
        </w:rPr>
        <w:t>海</w:t>
      </w:r>
      <w:r>
        <w:rPr>
          <w:rFonts w:ascii="宋体" w:hAnsi="宋体" w:eastAsia="宋体" w:cs="宋体"/>
          <w:spacing w:val="4"/>
          <w:sz w:val="21"/>
          <w:szCs w:val="21"/>
        </w:rPr>
        <w:t>利贵溪化工农药有限公司：</w:t>
      </w:r>
    </w:p>
    <w:p>
      <w:pPr>
        <w:spacing w:before="20" w:line="220" w:lineRule="auto"/>
        <w:ind w:left="687"/>
        <w:rPr>
          <w:rFonts w:ascii="宋体" w:hAnsi="宋体" w:eastAsia="宋体" w:cs="宋体"/>
          <w:sz w:val="21"/>
          <w:szCs w:val="21"/>
        </w:rPr>
      </w:pPr>
      <w:r>
        <w:rPr>
          <w:rFonts w:ascii="宋体" w:hAnsi="宋体" w:eastAsia="宋体" w:cs="宋体"/>
          <w:spacing w:val="-4"/>
          <w:sz w:val="21"/>
          <w:szCs w:val="21"/>
        </w:rPr>
        <w:t>公司按环境部门要求在“江西省污染源企业自行监测系统”， 将企业的主要污染物的名称， 及达标情况等环境信息进行定期上传</w:t>
      </w:r>
      <w:r>
        <w:rPr>
          <w:rFonts w:ascii="宋体" w:hAnsi="宋体" w:eastAsia="宋体" w:cs="宋体"/>
          <w:spacing w:val="-1"/>
          <w:sz w:val="21"/>
          <w:szCs w:val="21"/>
        </w:rPr>
        <w:t>。</w:t>
      </w:r>
    </w:p>
    <w:p>
      <w:pPr>
        <w:sectPr>
          <w:footerReference r:id="rId94" w:type="default"/>
          <w:pgSz w:w="16839" w:h="11907"/>
          <w:pgMar w:top="1387" w:right="893" w:bottom="1395" w:left="1293" w:header="851" w:footer="1191" w:gutter="0"/>
          <w:cols w:space="720" w:num="1"/>
        </w:sectPr>
      </w:pPr>
    </w:p>
    <w:p/>
    <w:p>
      <w:pPr>
        <w:spacing w:line="168" w:lineRule="exact"/>
      </w:pPr>
    </w:p>
    <w:tbl>
      <w:tblPr>
        <w:tblStyle w:val="4"/>
        <w:tblW w:w="149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2"/>
        <w:gridCol w:w="1605"/>
        <w:gridCol w:w="1575"/>
        <w:gridCol w:w="1168"/>
        <w:gridCol w:w="885"/>
        <w:gridCol w:w="933"/>
        <w:gridCol w:w="1001"/>
        <w:gridCol w:w="139"/>
        <w:gridCol w:w="1149"/>
        <w:gridCol w:w="1164"/>
        <w:gridCol w:w="252"/>
        <w:gridCol w:w="2835"/>
        <w:gridCol w:w="20"/>
        <w:gridCol w:w="8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7" w:hRule="atLeast"/>
        </w:trPr>
        <w:tc>
          <w:tcPr>
            <w:tcW w:w="14905" w:type="dxa"/>
            <w:gridSpan w:val="14"/>
            <w:vAlign w:val="top"/>
          </w:tcPr>
          <w:p>
            <w:pPr>
              <w:spacing w:before="60" w:line="220" w:lineRule="auto"/>
              <w:ind w:left="7097"/>
              <w:rPr>
                <w:rFonts w:ascii="宋体" w:hAnsi="宋体" w:eastAsia="宋体" w:cs="宋体"/>
                <w:sz w:val="18"/>
                <w:szCs w:val="18"/>
              </w:rPr>
            </w:pPr>
            <w:r>
              <w:rPr>
                <w:rFonts w:ascii="宋体" w:hAnsi="宋体" w:eastAsia="宋体" w:cs="宋体"/>
                <w:spacing w:val="-2"/>
                <w:sz w:val="18"/>
                <w:szCs w:val="18"/>
              </w:rPr>
              <w:t>水污染</w:t>
            </w:r>
            <w:r>
              <w:rPr>
                <w:rFonts w:ascii="宋体" w:hAnsi="宋体" w:eastAsia="宋体" w:cs="宋体"/>
                <w:spacing w:val="-1"/>
                <w:sz w:val="18"/>
                <w:szCs w:val="18"/>
              </w:rPr>
              <w:t>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7488" w:type="dxa"/>
            <w:gridSpan w:val="6"/>
            <w:vAlign w:val="top"/>
          </w:tcPr>
          <w:p>
            <w:pPr>
              <w:spacing w:before="55" w:line="220" w:lineRule="auto"/>
              <w:ind w:left="3297"/>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放口数量</w:t>
            </w:r>
          </w:p>
        </w:tc>
        <w:tc>
          <w:tcPr>
            <w:tcW w:w="7417" w:type="dxa"/>
            <w:gridSpan w:val="8"/>
            <w:vAlign w:val="top"/>
          </w:tcPr>
          <w:p>
            <w:pPr>
              <w:spacing w:before="85" w:line="185" w:lineRule="auto"/>
              <w:ind w:left="3676"/>
              <w:rPr>
                <w:rFonts w:ascii="宋体" w:hAnsi="宋体" w:eastAsia="宋体" w:cs="宋体"/>
                <w:sz w:val="18"/>
                <w:szCs w:val="18"/>
              </w:rPr>
            </w:pPr>
            <w:r>
              <w:rPr>
                <w:rFonts w:ascii="宋体" w:hAnsi="宋体" w:eastAsia="宋体" w:cs="宋体"/>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322" w:type="dxa"/>
            <w:vAlign w:val="top"/>
          </w:tcPr>
          <w:p>
            <w:pPr>
              <w:spacing w:before="33" w:line="230" w:lineRule="auto"/>
              <w:ind w:left="32" w:right="30"/>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放口编号或名</w:t>
            </w:r>
            <w:r>
              <w:rPr>
                <w:rFonts w:ascii="宋体" w:hAnsi="宋体" w:eastAsia="宋体" w:cs="宋体"/>
                <w:sz w:val="18"/>
                <w:szCs w:val="18"/>
              </w:rPr>
              <w:t xml:space="preserve"> 称</w:t>
            </w:r>
          </w:p>
        </w:tc>
        <w:tc>
          <w:tcPr>
            <w:tcW w:w="1605" w:type="dxa"/>
            <w:vAlign w:val="top"/>
          </w:tcPr>
          <w:p>
            <w:pPr>
              <w:spacing w:before="150" w:line="221" w:lineRule="auto"/>
              <w:ind w:left="353"/>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放口位置</w:t>
            </w:r>
          </w:p>
        </w:tc>
        <w:tc>
          <w:tcPr>
            <w:tcW w:w="1575" w:type="dxa"/>
            <w:vAlign w:val="top"/>
          </w:tcPr>
          <w:p>
            <w:pPr>
              <w:spacing w:before="150" w:line="221" w:lineRule="auto"/>
              <w:ind w:left="428"/>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方式</w:t>
            </w:r>
          </w:p>
        </w:tc>
        <w:tc>
          <w:tcPr>
            <w:tcW w:w="1168" w:type="dxa"/>
            <w:vAlign w:val="top"/>
          </w:tcPr>
          <w:p>
            <w:pPr>
              <w:spacing w:before="31" w:line="230" w:lineRule="auto"/>
              <w:ind w:left="32" w:right="28" w:hanging="1"/>
              <w:rPr>
                <w:rFonts w:ascii="宋体" w:hAnsi="宋体" w:eastAsia="宋体" w:cs="宋体"/>
                <w:sz w:val="18"/>
                <w:szCs w:val="18"/>
              </w:rPr>
            </w:pPr>
            <w:r>
              <w:rPr>
                <w:rFonts w:ascii="宋体" w:hAnsi="宋体" w:eastAsia="宋体" w:cs="宋体"/>
                <w:spacing w:val="22"/>
                <w:sz w:val="18"/>
                <w:szCs w:val="18"/>
              </w:rPr>
              <w:t>主</w:t>
            </w:r>
            <w:r>
              <w:rPr>
                <w:rFonts w:ascii="宋体" w:hAnsi="宋体" w:eastAsia="宋体" w:cs="宋体"/>
                <w:spacing w:val="18"/>
                <w:sz w:val="18"/>
                <w:szCs w:val="18"/>
              </w:rPr>
              <w:t>要/特征污</w:t>
            </w:r>
            <w:r>
              <w:rPr>
                <w:rFonts w:ascii="宋体" w:hAnsi="宋体" w:eastAsia="宋体" w:cs="宋体"/>
                <w:sz w:val="18"/>
                <w:szCs w:val="18"/>
              </w:rPr>
              <w:t xml:space="preserve"> </w:t>
            </w:r>
            <w:r>
              <w:rPr>
                <w:rFonts w:ascii="宋体" w:hAnsi="宋体" w:eastAsia="宋体" w:cs="宋体"/>
                <w:spacing w:val="-3"/>
                <w:sz w:val="18"/>
                <w:szCs w:val="18"/>
              </w:rPr>
              <w:t>染</w:t>
            </w:r>
            <w:r>
              <w:rPr>
                <w:rFonts w:ascii="宋体" w:hAnsi="宋体" w:eastAsia="宋体" w:cs="宋体"/>
                <w:spacing w:val="-2"/>
                <w:sz w:val="18"/>
                <w:szCs w:val="18"/>
              </w:rPr>
              <w:t>物</w:t>
            </w:r>
          </w:p>
        </w:tc>
        <w:tc>
          <w:tcPr>
            <w:tcW w:w="885" w:type="dxa"/>
            <w:vAlign w:val="top"/>
          </w:tcPr>
          <w:p>
            <w:pPr>
              <w:spacing w:before="33" w:line="226" w:lineRule="auto"/>
              <w:ind w:left="37" w:right="25" w:hanging="4"/>
              <w:rPr>
                <w:rFonts w:ascii="宋体" w:hAnsi="宋体" w:eastAsia="宋体" w:cs="宋体"/>
                <w:sz w:val="18"/>
                <w:szCs w:val="18"/>
              </w:rPr>
            </w:pPr>
            <w:r>
              <w:rPr>
                <w:rFonts w:ascii="宋体" w:hAnsi="宋体" w:eastAsia="宋体" w:cs="宋体"/>
                <w:spacing w:val="25"/>
                <w:sz w:val="18"/>
                <w:szCs w:val="18"/>
              </w:rPr>
              <w:t>排放浓度</w:t>
            </w:r>
            <w:r>
              <w:rPr>
                <w:rFonts w:ascii="宋体" w:hAnsi="宋体" w:eastAsia="宋体" w:cs="宋体"/>
                <w:sz w:val="18"/>
                <w:szCs w:val="18"/>
              </w:rPr>
              <w:t xml:space="preserve"> </w:t>
            </w:r>
            <w:r>
              <w:rPr>
                <w:rFonts w:ascii="宋体" w:hAnsi="宋体" w:eastAsia="宋体" w:cs="宋体"/>
                <w:spacing w:val="27"/>
                <w:sz w:val="18"/>
                <w:szCs w:val="18"/>
              </w:rPr>
              <w:t>(</w:t>
            </w:r>
            <w:r>
              <w:rPr>
                <w:rFonts w:ascii="宋体" w:hAnsi="宋体" w:eastAsia="宋体" w:cs="宋体"/>
                <w:sz w:val="18"/>
                <w:szCs w:val="18"/>
              </w:rPr>
              <w:t>mg</w:t>
            </w:r>
            <w:r>
              <w:rPr>
                <w:rFonts w:ascii="宋体" w:hAnsi="宋体" w:eastAsia="宋体" w:cs="宋体"/>
                <w:spacing w:val="26"/>
                <w:sz w:val="18"/>
                <w:szCs w:val="18"/>
              </w:rPr>
              <w:t>/</w:t>
            </w:r>
            <w:r>
              <w:rPr>
                <w:rFonts w:ascii="宋体" w:hAnsi="宋体" w:eastAsia="宋体" w:cs="宋体"/>
                <w:sz w:val="18"/>
                <w:szCs w:val="18"/>
              </w:rPr>
              <w:t>L</w:t>
            </w:r>
            <w:r>
              <w:rPr>
                <w:rFonts w:ascii="宋体" w:hAnsi="宋体" w:eastAsia="宋体" w:cs="宋体"/>
                <w:spacing w:val="26"/>
                <w:sz w:val="18"/>
                <w:szCs w:val="18"/>
              </w:rPr>
              <w:t>)</w:t>
            </w:r>
          </w:p>
        </w:tc>
        <w:tc>
          <w:tcPr>
            <w:tcW w:w="933" w:type="dxa"/>
            <w:vAlign w:val="top"/>
          </w:tcPr>
          <w:p>
            <w:pPr>
              <w:spacing w:before="150" w:line="221" w:lineRule="auto"/>
              <w:ind w:left="34"/>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方式</w:t>
            </w:r>
          </w:p>
        </w:tc>
        <w:tc>
          <w:tcPr>
            <w:tcW w:w="1140" w:type="dxa"/>
            <w:gridSpan w:val="2"/>
            <w:vAlign w:val="top"/>
          </w:tcPr>
          <w:p>
            <w:pPr>
              <w:spacing w:before="150" w:line="221" w:lineRule="auto"/>
              <w:ind w:left="32"/>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时间</w:t>
            </w:r>
          </w:p>
        </w:tc>
        <w:tc>
          <w:tcPr>
            <w:tcW w:w="1149" w:type="dxa"/>
            <w:vAlign w:val="top"/>
          </w:tcPr>
          <w:p>
            <w:pPr>
              <w:spacing w:before="150" w:line="232" w:lineRule="auto"/>
              <w:ind w:left="32"/>
              <w:rPr>
                <w:rFonts w:ascii="宋体" w:hAnsi="宋体" w:eastAsia="宋体" w:cs="宋体"/>
                <w:sz w:val="17"/>
                <w:szCs w:val="17"/>
              </w:rPr>
            </w:pPr>
            <w:r>
              <w:rPr>
                <w:rFonts w:ascii="宋体" w:hAnsi="宋体" w:eastAsia="宋体" w:cs="宋体"/>
                <w:spacing w:val="1"/>
                <w:sz w:val="17"/>
                <w:szCs w:val="17"/>
              </w:rPr>
              <w:t>排放总量(</w:t>
            </w:r>
            <w:r>
              <w:rPr>
                <w:rFonts w:ascii="宋体" w:hAnsi="宋体" w:eastAsia="宋体" w:cs="宋体"/>
                <w:sz w:val="17"/>
                <w:szCs w:val="17"/>
              </w:rPr>
              <w:t>吨)</w:t>
            </w:r>
          </w:p>
        </w:tc>
        <w:tc>
          <w:tcPr>
            <w:tcW w:w="1416" w:type="dxa"/>
            <w:gridSpan w:val="2"/>
            <w:vAlign w:val="top"/>
          </w:tcPr>
          <w:p>
            <w:pPr>
              <w:spacing w:before="31" w:line="231" w:lineRule="auto"/>
              <w:ind w:left="27" w:right="26" w:hanging="2"/>
              <w:rPr>
                <w:rFonts w:ascii="宋体" w:hAnsi="宋体" w:eastAsia="宋体" w:cs="宋体"/>
                <w:sz w:val="18"/>
                <w:szCs w:val="18"/>
              </w:rPr>
            </w:pPr>
            <w:r>
              <w:rPr>
                <w:rFonts w:ascii="宋体" w:hAnsi="宋体" w:eastAsia="宋体" w:cs="宋体"/>
                <w:spacing w:val="-22"/>
                <w:sz w:val="18"/>
                <w:szCs w:val="18"/>
              </w:rPr>
              <w:t>核</w:t>
            </w:r>
            <w:r>
              <w:rPr>
                <w:rFonts w:ascii="宋体" w:hAnsi="宋体" w:eastAsia="宋体" w:cs="宋体"/>
                <w:spacing w:val="-15"/>
                <w:sz w:val="18"/>
                <w:szCs w:val="18"/>
              </w:rPr>
              <w:t xml:space="preserve"> 定 排 放 总 量</w:t>
            </w:r>
            <w:r>
              <w:rPr>
                <w:rFonts w:ascii="宋体" w:hAnsi="宋体" w:eastAsia="宋体" w:cs="宋体"/>
                <w:sz w:val="18"/>
                <w:szCs w:val="18"/>
              </w:rPr>
              <w:t xml:space="preserve"> </w:t>
            </w:r>
            <w:r>
              <w:rPr>
                <w:rFonts w:ascii="宋体" w:hAnsi="宋体" w:eastAsia="宋体" w:cs="宋体"/>
                <w:spacing w:val="22"/>
                <w:sz w:val="18"/>
                <w:szCs w:val="18"/>
              </w:rPr>
              <w:t>(吨)</w:t>
            </w:r>
          </w:p>
        </w:tc>
        <w:tc>
          <w:tcPr>
            <w:tcW w:w="2835" w:type="dxa"/>
            <w:vAlign w:val="top"/>
          </w:tcPr>
          <w:p>
            <w:pPr>
              <w:spacing w:before="33" w:line="226" w:lineRule="auto"/>
              <w:ind w:left="36" w:right="26" w:hanging="4"/>
              <w:rPr>
                <w:rFonts w:ascii="宋体" w:hAnsi="宋体" w:eastAsia="宋体" w:cs="宋体"/>
                <w:sz w:val="18"/>
                <w:szCs w:val="18"/>
              </w:rPr>
            </w:pPr>
            <w:r>
              <w:rPr>
                <w:rFonts w:ascii="宋体" w:hAnsi="宋体" w:eastAsia="宋体" w:cs="宋体"/>
                <w:spacing w:val="8"/>
                <w:sz w:val="18"/>
                <w:szCs w:val="18"/>
              </w:rPr>
              <w:t>执行</w:t>
            </w:r>
            <w:r>
              <w:rPr>
                <w:rFonts w:ascii="宋体" w:hAnsi="宋体" w:eastAsia="宋体" w:cs="宋体"/>
                <w:spacing w:val="6"/>
                <w:sz w:val="18"/>
                <w:szCs w:val="18"/>
              </w:rPr>
              <w:t>的</w:t>
            </w:r>
            <w:r>
              <w:rPr>
                <w:rFonts w:ascii="宋体" w:hAnsi="宋体" w:eastAsia="宋体" w:cs="宋体"/>
                <w:spacing w:val="4"/>
                <w:sz w:val="18"/>
                <w:szCs w:val="18"/>
              </w:rPr>
              <w:t>污染物排放标准及浓度限值</w:t>
            </w:r>
            <w:r>
              <w:rPr>
                <w:rFonts w:ascii="宋体" w:hAnsi="宋体" w:eastAsia="宋体" w:cs="宋体"/>
                <w:sz w:val="18"/>
                <w:szCs w:val="18"/>
              </w:rPr>
              <w:t xml:space="preserve"> </w:t>
            </w:r>
            <w:r>
              <w:rPr>
                <w:rFonts w:ascii="宋体" w:hAnsi="宋体" w:eastAsia="宋体" w:cs="宋体"/>
                <w:spacing w:val="27"/>
                <w:sz w:val="18"/>
                <w:szCs w:val="18"/>
              </w:rPr>
              <w:t>(</w:t>
            </w:r>
            <w:r>
              <w:rPr>
                <w:rFonts w:ascii="宋体" w:hAnsi="宋体" w:eastAsia="宋体" w:cs="宋体"/>
                <w:sz w:val="18"/>
                <w:szCs w:val="18"/>
              </w:rPr>
              <w:t>mg</w:t>
            </w:r>
            <w:r>
              <w:rPr>
                <w:rFonts w:ascii="宋体" w:hAnsi="宋体" w:eastAsia="宋体" w:cs="宋体"/>
                <w:spacing w:val="26"/>
                <w:sz w:val="18"/>
                <w:szCs w:val="18"/>
              </w:rPr>
              <w:t>/</w:t>
            </w:r>
            <w:r>
              <w:rPr>
                <w:rFonts w:ascii="宋体" w:hAnsi="宋体" w:eastAsia="宋体" w:cs="宋体"/>
                <w:sz w:val="18"/>
                <w:szCs w:val="18"/>
              </w:rPr>
              <w:t>L</w:t>
            </w:r>
            <w:r>
              <w:rPr>
                <w:rFonts w:ascii="宋体" w:hAnsi="宋体" w:eastAsia="宋体" w:cs="宋体"/>
                <w:spacing w:val="26"/>
                <w:sz w:val="18"/>
                <w:szCs w:val="18"/>
              </w:rPr>
              <w:t>)</w:t>
            </w:r>
          </w:p>
        </w:tc>
        <w:tc>
          <w:tcPr>
            <w:tcW w:w="877" w:type="dxa"/>
            <w:gridSpan w:val="2"/>
            <w:vAlign w:val="top"/>
          </w:tcPr>
          <w:p>
            <w:pPr>
              <w:spacing w:before="150" w:line="220" w:lineRule="auto"/>
              <w:ind w:left="38"/>
              <w:rPr>
                <w:rFonts w:ascii="宋体" w:hAnsi="宋体" w:eastAsia="宋体" w:cs="宋体"/>
                <w:sz w:val="18"/>
                <w:szCs w:val="18"/>
              </w:rPr>
            </w:pPr>
            <w:r>
              <w:rPr>
                <w:rFonts w:ascii="宋体" w:hAnsi="宋体" w:eastAsia="宋体" w:cs="宋体"/>
                <w:spacing w:val="-2"/>
                <w:sz w:val="18"/>
                <w:szCs w:val="18"/>
              </w:rPr>
              <w:t>是否超标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322" w:type="dxa"/>
            <w:vMerge w:val="restart"/>
            <w:tcBorders>
              <w:bottom w:val="nil"/>
            </w:tcBorders>
            <w:vAlign w:val="top"/>
          </w:tcPr>
          <w:p>
            <w:pPr>
              <w:spacing w:line="342" w:lineRule="auto"/>
              <w:rPr>
                <w:rFonts w:ascii="Arial"/>
                <w:sz w:val="21"/>
              </w:rPr>
            </w:pPr>
          </w:p>
          <w:p>
            <w:pPr>
              <w:spacing w:before="58" w:line="255" w:lineRule="auto"/>
              <w:ind w:left="37" w:right="26" w:hanging="3"/>
              <w:rPr>
                <w:rFonts w:ascii="宋体" w:hAnsi="宋体" w:eastAsia="宋体" w:cs="宋体"/>
                <w:sz w:val="18"/>
                <w:szCs w:val="18"/>
              </w:rPr>
            </w:pPr>
            <w:r>
              <w:rPr>
                <w:rFonts w:ascii="宋体" w:hAnsi="宋体" w:eastAsia="宋体" w:cs="宋体"/>
                <w:spacing w:val="-1"/>
                <w:sz w:val="18"/>
                <w:szCs w:val="18"/>
              </w:rPr>
              <w:t xml:space="preserve">污 水 </w:t>
            </w:r>
            <w:r>
              <w:rPr>
                <w:rFonts w:ascii="宋体" w:hAnsi="宋体" w:eastAsia="宋体" w:cs="宋体"/>
                <w:sz w:val="18"/>
                <w:szCs w:val="18"/>
              </w:rPr>
              <w:t xml:space="preserve">排 放 口 </w:t>
            </w:r>
            <w:r>
              <w:rPr>
                <w:rFonts w:ascii="宋体" w:hAnsi="宋体" w:eastAsia="宋体" w:cs="宋体"/>
                <w:spacing w:val="10"/>
                <w:sz w:val="18"/>
                <w:szCs w:val="18"/>
              </w:rPr>
              <w:t>(</w:t>
            </w:r>
            <w:r>
              <w:rPr>
                <w:rFonts w:ascii="宋体" w:hAnsi="宋体" w:eastAsia="宋体" w:cs="宋体"/>
                <w:sz w:val="18"/>
                <w:szCs w:val="18"/>
              </w:rPr>
              <w:t>WS</w:t>
            </w:r>
            <w:r>
              <w:rPr>
                <w:rFonts w:ascii="宋体" w:hAnsi="宋体" w:eastAsia="宋体" w:cs="宋体"/>
                <w:spacing w:val="10"/>
                <w:sz w:val="18"/>
                <w:szCs w:val="18"/>
              </w:rPr>
              <w:t>-</w:t>
            </w:r>
            <w:r>
              <w:rPr>
                <w:rFonts w:ascii="宋体" w:hAnsi="宋体" w:eastAsia="宋体" w:cs="宋体"/>
                <w:sz w:val="18"/>
                <w:szCs w:val="18"/>
              </w:rPr>
              <w:t>LC</w:t>
            </w:r>
            <w:r>
              <w:rPr>
                <w:rFonts w:ascii="宋体" w:hAnsi="宋体" w:eastAsia="宋体" w:cs="宋体"/>
                <w:spacing w:val="10"/>
                <w:sz w:val="18"/>
                <w:szCs w:val="18"/>
              </w:rPr>
              <w:t>90164</w:t>
            </w:r>
            <w:r>
              <w:rPr>
                <w:rFonts w:ascii="宋体" w:hAnsi="宋体" w:eastAsia="宋体" w:cs="宋体"/>
                <w:spacing w:val="8"/>
                <w:sz w:val="18"/>
                <w:szCs w:val="18"/>
              </w:rPr>
              <w:t>)</w:t>
            </w:r>
          </w:p>
        </w:tc>
        <w:tc>
          <w:tcPr>
            <w:tcW w:w="1605" w:type="dxa"/>
            <w:vMerge w:val="restart"/>
            <w:tcBorders>
              <w:bottom w:val="nil"/>
            </w:tcBorders>
            <w:vAlign w:val="top"/>
          </w:tcPr>
          <w:p>
            <w:pPr>
              <w:rPr>
                <w:rFonts w:ascii="Arial"/>
                <w:sz w:val="21"/>
              </w:rPr>
            </w:pPr>
          </w:p>
        </w:tc>
        <w:tc>
          <w:tcPr>
            <w:tcW w:w="1575" w:type="dxa"/>
            <w:vMerge w:val="restart"/>
            <w:tcBorders>
              <w:bottom w:val="nil"/>
            </w:tcBorders>
            <w:vAlign w:val="top"/>
          </w:tcPr>
          <w:p>
            <w:pPr>
              <w:spacing w:line="458" w:lineRule="auto"/>
              <w:rPr>
                <w:rFonts w:ascii="Arial"/>
                <w:sz w:val="21"/>
              </w:rPr>
            </w:pPr>
          </w:p>
          <w:p>
            <w:pPr>
              <w:spacing w:before="59" w:line="220" w:lineRule="auto"/>
              <w:ind w:left="31"/>
              <w:rPr>
                <w:rFonts w:ascii="宋体" w:hAnsi="宋体" w:eastAsia="宋体" w:cs="宋体"/>
                <w:sz w:val="18"/>
                <w:szCs w:val="18"/>
              </w:rPr>
            </w:pPr>
            <w:r>
              <w:rPr>
                <w:rFonts w:ascii="宋体" w:hAnsi="宋体" w:eastAsia="宋体" w:cs="宋体"/>
                <w:spacing w:val="-3"/>
                <w:sz w:val="18"/>
                <w:szCs w:val="18"/>
              </w:rPr>
              <w:t>纳</w:t>
            </w:r>
            <w:r>
              <w:rPr>
                <w:rFonts w:ascii="宋体" w:hAnsi="宋体" w:eastAsia="宋体" w:cs="宋体"/>
                <w:spacing w:val="-2"/>
                <w:sz w:val="18"/>
                <w:szCs w:val="18"/>
              </w:rPr>
              <w:t>管</w:t>
            </w:r>
          </w:p>
        </w:tc>
        <w:tc>
          <w:tcPr>
            <w:tcW w:w="1168" w:type="dxa"/>
            <w:vAlign w:val="top"/>
          </w:tcPr>
          <w:p>
            <w:pPr>
              <w:spacing w:before="147" w:line="183" w:lineRule="auto"/>
              <w:ind w:left="448"/>
              <w:rPr>
                <w:rFonts w:ascii="宋体" w:hAnsi="宋体" w:eastAsia="宋体" w:cs="宋体"/>
                <w:sz w:val="18"/>
                <w:szCs w:val="18"/>
              </w:rPr>
            </w:pPr>
            <w:r>
              <w:rPr>
                <w:rFonts w:ascii="宋体" w:hAnsi="宋体" w:eastAsia="宋体" w:cs="宋体"/>
                <w:spacing w:val="-1"/>
                <w:sz w:val="18"/>
                <w:szCs w:val="18"/>
              </w:rPr>
              <w:t>COD</w:t>
            </w:r>
          </w:p>
        </w:tc>
        <w:tc>
          <w:tcPr>
            <w:tcW w:w="885" w:type="dxa"/>
            <w:vAlign w:val="top"/>
          </w:tcPr>
          <w:p>
            <w:pPr>
              <w:spacing w:before="146" w:line="183" w:lineRule="auto"/>
              <w:ind w:left="19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45.57</w:t>
            </w:r>
          </w:p>
        </w:tc>
        <w:tc>
          <w:tcPr>
            <w:tcW w:w="933" w:type="dxa"/>
            <w:vAlign w:val="top"/>
          </w:tcPr>
          <w:p>
            <w:pPr>
              <w:spacing w:before="117"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40" w:type="dxa"/>
            <w:gridSpan w:val="2"/>
            <w:vMerge w:val="restart"/>
            <w:tcBorders>
              <w:bottom w:val="nil"/>
            </w:tcBorders>
            <w:vAlign w:val="top"/>
          </w:tcPr>
          <w:p>
            <w:pPr>
              <w:spacing w:line="341" w:lineRule="auto"/>
              <w:rPr>
                <w:rFonts w:ascii="Arial"/>
                <w:sz w:val="21"/>
              </w:rPr>
            </w:pPr>
          </w:p>
          <w:p>
            <w:pPr>
              <w:spacing w:before="59" w:line="254" w:lineRule="auto"/>
              <w:ind w:left="35" w:right="23" w:hanging="2"/>
              <w:rPr>
                <w:rFonts w:ascii="宋体" w:hAnsi="宋体" w:eastAsia="宋体" w:cs="宋体"/>
                <w:sz w:val="18"/>
                <w:szCs w:val="18"/>
              </w:rPr>
            </w:pPr>
            <w:r>
              <w:rPr>
                <w:rFonts w:ascii="宋体" w:hAnsi="宋体" w:eastAsia="宋体" w:cs="宋体"/>
                <w:spacing w:val="-1"/>
                <w:sz w:val="18"/>
                <w:szCs w:val="18"/>
              </w:rPr>
              <w:t>202</w:t>
            </w:r>
            <w:r>
              <w:rPr>
                <w:rFonts w:ascii="宋体" w:hAnsi="宋体" w:eastAsia="宋体" w:cs="宋体"/>
                <w:sz w:val="18"/>
                <w:szCs w:val="18"/>
              </w:rPr>
              <w:t>1 年 1-12 月</w:t>
            </w:r>
          </w:p>
        </w:tc>
        <w:tc>
          <w:tcPr>
            <w:tcW w:w="1149" w:type="dxa"/>
            <w:vAlign w:val="top"/>
          </w:tcPr>
          <w:p>
            <w:pPr>
              <w:spacing w:before="147" w:line="182" w:lineRule="auto"/>
              <w:ind w:left="352"/>
              <w:rPr>
                <w:rFonts w:ascii="宋体" w:hAnsi="宋体" w:eastAsia="宋体" w:cs="宋体"/>
                <w:sz w:val="18"/>
                <w:szCs w:val="18"/>
              </w:rPr>
            </w:pPr>
            <w:r>
              <w:rPr>
                <w:rFonts w:ascii="宋体" w:hAnsi="宋体" w:eastAsia="宋体" w:cs="宋体"/>
                <w:spacing w:val="-2"/>
                <w:sz w:val="18"/>
                <w:szCs w:val="18"/>
              </w:rPr>
              <w:t>37.0</w:t>
            </w:r>
            <w:r>
              <w:rPr>
                <w:rFonts w:ascii="宋体" w:hAnsi="宋体" w:eastAsia="宋体" w:cs="宋体"/>
                <w:spacing w:val="-1"/>
                <w:sz w:val="18"/>
                <w:szCs w:val="18"/>
              </w:rPr>
              <w:t>9</w:t>
            </w:r>
          </w:p>
        </w:tc>
        <w:tc>
          <w:tcPr>
            <w:tcW w:w="1416" w:type="dxa"/>
            <w:gridSpan w:val="2"/>
            <w:vAlign w:val="top"/>
          </w:tcPr>
          <w:p>
            <w:pPr>
              <w:spacing w:before="117" w:line="220" w:lineRule="auto"/>
              <w:ind w:left="235"/>
              <w:rPr>
                <w:rFonts w:ascii="宋体" w:hAnsi="宋体" w:eastAsia="宋体" w:cs="宋体"/>
                <w:sz w:val="18"/>
                <w:szCs w:val="18"/>
              </w:rPr>
            </w:pPr>
            <w:r>
              <w:rPr>
                <w:rFonts w:ascii="宋体" w:hAnsi="宋体" w:eastAsia="宋体" w:cs="宋体"/>
                <w:spacing w:val="-10"/>
                <w:sz w:val="18"/>
                <w:szCs w:val="18"/>
              </w:rPr>
              <w:t>8</w:t>
            </w:r>
            <w:r>
              <w:rPr>
                <w:rFonts w:ascii="宋体" w:hAnsi="宋体" w:eastAsia="宋体" w:cs="宋体"/>
                <w:spacing w:val="-5"/>
                <w:sz w:val="18"/>
                <w:szCs w:val="18"/>
              </w:rPr>
              <w:t>4.01 吨/年</w:t>
            </w:r>
          </w:p>
        </w:tc>
        <w:tc>
          <w:tcPr>
            <w:tcW w:w="2835" w:type="dxa"/>
            <w:vMerge w:val="restart"/>
            <w:tcBorders>
              <w:bottom w:val="nil"/>
            </w:tcBorders>
            <w:vAlign w:val="top"/>
          </w:tcPr>
          <w:p>
            <w:pPr>
              <w:spacing w:before="32" w:line="249" w:lineRule="auto"/>
              <w:ind w:left="34" w:right="205"/>
              <w:rPr>
                <w:rFonts w:ascii="宋体" w:hAnsi="宋体" w:eastAsia="宋体" w:cs="宋体"/>
                <w:sz w:val="19"/>
                <w:szCs w:val="19"/>
              </w:rPr>
            </w:pPr>
            <w:r>
              <w:rPr>
                <w:rFonts w:ascii="宋体" w:hAnsi="宋体" w:eastAsia="宋体" w:cs="宋体"/>
                <w:spacing w:val="11"/>
                <w:sz w:val="19"/>
                <w:szCs w:val="19"/>
              </w:rPr>
              <w:t>江</w:t>
            </w:r>
            <w:r>
              <w:rPr>
                <w:rFonts w:ascii="宋体" w:hAnsi="宋体" w:eastAsia="宋体" w:cs="宋体"/>
                <w:spacing w:val="9"/>
                <w:sz w:val="19"/>
                <w:szCs w:val="19"/>
              </w:rPr>
              <w:t>西省贵溪硫磷化工产业基地</w:t>
            </w:r>
            <w:r>
              <w:rPr>
                <w:rFonts w:ascii="宋体" w:hAnsi="宋体" w:eastAsia="宋体" w:cs="宋体"/>
                <w:sz w:val="19"/>
                <w:szCs w:val="19"/>
              </w:rPr>
              <w:t xml:space="preserve"> </w:t>
            </w:r>
            <w:r>
              <w:rPr>
                <w:rFonts w:ascii="宋体" w:hAnsi="宋体" w:eastAsia="宋体" w:cs="宋体"/>
                <w:spacing w:val="13"/>
                <w:sz w:val="19"/>
                <w:szCs w:val="19"/>
              </w:rPr>
              <w:t>污</w:t>
            </w:r>
            <w:r>
              <w:rPr>
                <w:rFonts w:ascii="宋体" w:hAnsi="宋体" w:eastAsia="宋体" w:cs="宋体"/>
                <w:spacing w:val="8"/>
                <w:sz w:val="19"/>
                <w:szCs w:val="19"/>
              </w:rPr>
              <w:t>水处理厂接管要求</w:t>
            </w:r>
          </w:p>
          <w:p>
            <w:pPr>
              <w:spacing w:line="241" w:lineRule="auto"/>
              <w:ind w:left="31"/>
              <w:rPr>
                <w:rFonts w:ascii="宋体" w:hAnsi="宋体" w:eastAsia="宋体" w:cs="宋体"/>
                <w:sz w:val="18"/>
                <w:szCs w:val="18"/>
              </w:rPr>
            </w:pPr>
            <w:r>
              <w:rPr>
                <w:rFonts w:ascii="宋体" w:hAnsi="宋体" w:eastAsia="宋体" w:cs="宋体"/>
                <w:sz w:val="18"/>
                <w:szCs w:val="18"/>
              </w:rPr>
              <w:t>COD</w:t>
            </w:r>
            <w:r>
              <w:rPr>
                <w:rFonts w:ascii="宋体" w:hAnsi="宋体" w:eastAsia="宋体" w:cs="宋体"/>
                <w:spacing w:val="-1"/>
                <w:sz w:val="18"/>
                <w:szCs w:val="18"/>
              </w:rPr>
              <w:t>：500</w:t>
            </w:r>
            <w:r>
              <w:rPr>
                <w:rFonts w:ascii="宋体" w:hAnsi="宋体" w:eastAsia="宋体" w:cs="宋体"/>
                <w:sz w:val="18"/>
                <w:szCs w:val="18"/>
              </w:rPr>
              <w:t>mg/L</w:t>
            </w:r>
          </w:p>
          <w:p>
            <w:pPr>
              <w:spacing w:line="213" w:lineRule="auto"/>
              <w:ind w:left="32"/>
              <w:rPr>
                <w:rFonts w:ascii="宋体" w:hAnsi="宋体" w:eastAsia="宋体" w:cs="宋体"/>
                <w:sz w:val="18"/>
                <w:szCs w:val="18"/>
              </w:rPr>
            </w:pPr>
            <w:r>
              <w:rPr>
                <w:rFonts w:ascii="宋体" w:hAnsi="宋体" w:eastAsia="宋体" w:cs="宋体"/>
                <w:spacing w:val="-15"/>
                <w:sz w:val="18"/>
                <w:szCs w:val="18"/>
              </w:rPr>
              <w:t>氨</w:t>
            </w:r>
            <w:r>
              <w:rPr>
                <w:rFonts w:ascii="宋体" w:hAnsi="宋体" w:eastAsia="宋体" w:cs="宋体"/>
                <w:spacing w:val="-8"/>
                <w:sz w:val="18"/>
                <w:szCs w:val="18"/>
              </w:rPr>
              <w:t>氮： 50 mg/L</w:t>
            </w:r>
          </w:p>
          <w:p>
            <w:pPr>
              <w:spacing w:before="24" w:line="215" w:lineRule="auto"/>
              <w:ind w:left="29"/>
              <w:rPr>
                <w:rFonts w:ascii="宋体" w:hAnsi="宋体" w:eastAsia="宋体" w:cs="宋体"/>
                <w:sz w:val="18"/>
                <w:szCs w:val="18"/>
              </w:rPr>
            </w:pPr>
            <w:r>
              <w:rPr>
                <w:rFonts w:ascii="宋体" w:hAnsi="宋体" w:eastAsia="宋体" w:cs="宋体"/>
                <w:sz w:val="18"/>
                <w:szCs w:val="18"/>
              </w:rPr>
              <w:t>PH</w:t>
            </w:r>
            <w:r>
              <w:rPr>
                <w:rFonts w:ascii="宋体" w:hAnsi="宋体" w:eastAsia="宋体" w:cs="宋体"/>
                <w:spacing w:val="22"/>
                <w:sz w:val="18"/>
                <w:szCs w:val="18"/>
              </w:rPr>
              <w:t>：6~</w:t>
            </w:r>
            <w:r>
              <w:rPr>
                <w:rFonts w:ascii="宋体" w:hAnsi="宋体" w:eastAsia="宋体" w:cs="宋体"/>
                <w:spacing w:val="21"/>
                <w:sz w:val="18"/>
                <w:szCs w:val="18"/>
              </w:rPr>
              <w:t>9</w:t>
            </w:r>
          </w:p>
        </w:tc>
        <w:tc>
          <w:tcPr>
            <w:tcW w:w="877" w:type="dxa"/>
            <w:gridSpan w:val="2"/>
            <w:vAlign w:val="top"/>
          </w:tcPr>
          <w:p>
            <w:pPr>
              <w:spacing w:before="117" w:line="220" w:lineRule="auto"/>
              <w:ind w:left="4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322" w:type="dxa"/>
            <w:vMerge w:val="continue"/>
            <w:tcBorders>
              <w:top w:val="nil"/>
              <w:bottom w:val="nil"/>
            </w:tcBorders>
            <w:vAlign w:val="top"/>
          </w:tcPr>
          <w:p>
            <w:pPr>
              <w:rPr>
                <w:rFonts w:ascii="Arial"/>
                <w:sz w:val="21"/>
              </w:rPr>
            </w:pPr>
          </w:p>
        </w:tc>
        <w:tc>
          <w:tcPr>
            <w:tcW w:w="1605" w:type="dxa"/>
            <w:vMerge w:val="continue"/>
            <w:tcBorders>
              <w:top w:val="nil"/>
              <w:bottom w:val="nil"/>
            </w:tcBorders>
            <w:vAlign w:val="top"/>
          </w:tcPr>
          <w:p>
            <w:pPr>
              <w:rPr>
                <w:rFonts w:ascii="Arial"/>
                <w:sz w:val="21"/>
              </w:rPr>
            </w:pPr>
          </w:p>
        </w:tc>
        <w:tc>
          <w:tcPr>
            <w:tcW w:w="1575" w:type="dxa"/>
            <w:vMerge w:val="continue"/>
            <w:tcBorders>
              <w:top w:val="nil"/>
              <w:bottom w:val="nil"/>
            </w:tcBorders>
            <w:vAlign w:val="top"/>
          </w:tcPr>
          <w:p>
            <w:pPr>
              <w:rPr>
                <w:rFonts w:ascii="Arial"/>
                <w:sz w:val="21"/>
              </w:rPr>
            </w:pPr>
          </w:p>
        </w:tc>
        <w:tc>
          <w:tcPr>
            <w:tcW w:w="1168" w:type="dxa"/>
            <w:vAlign w:val="top"/>
          </w:tcPr>
          <w:p>
            <w:pPr>
              <w:spacing w:before="177" w:line="219" w:lineRule="auto"/>
              <w:ind w:left="406"/>
              <w:rPr>
                <w:rFonts w:ascii="宋体" w:hAnsi="宋体" w:eastAsia="宋体" w:cs="宋体"/>
                <w:sz w:val="18"/>
                <w:szCs w:val="18"/>
              </w:rPr>
            </w:pPr>
            <w:r>
              <w:rPr>
                <w:rFonts w:ascii="宋体" w:hAnsi="宋体" w:eastAsia="宋体" w:cs="宋体"/>
                <w:spacing w:val="-2"/>
                <w:sz w:val="18"/>
                <w:szCs w:val="18"/>
              </w:rPr>
              <w:t>氨氮</w:t>
            </w:r>
          </w:p>
        </w:tc>
        <w:tc>
          <w:tcPr>
            <w:tcW w:w="885" w:type="dxa"/>
            <w:vAlign w:val="top"/>
          </w:tcPr>
          <w:p>
            <w:pPr>
              <w:spacing w:before="206" w:line="183" w:lineRule="auto"/>
              <w:ind w:left="270"/>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.10</w:t>
            </w:r>
          </w:p>
        </w:tc>
        <w:tc>
          <w:tcPr>
            <w:tcW w:w="933" w:type="dxa"/>
            <w:vAlign w:val="top"/>
          </w:tcPr>
          <w:p>
            <w:pPr>
              <w:spacing w:before="178"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40" w:type="dxa"/>
            <w:gridSpan w:val="2"/>
            <w:vMerge w:val="continue"/>
            <w:tcBorders>
              <w:top w:val="nil"/>
              <w:bottom w:val="nil"/>
            </w:tcBorders>
            <w:vAlign w:val="top"/>
          </w:tcPr>
          <w:p>
            <w:pPr>
              <w:rPr>
                <w:rFonts w:ascii="Arial"/>
                <w:sz w:val="21"/>
              </w:rPr>
            </w:pPr>
          </w:p>
        </w:tc>
        <w:tc>
          <w:tcPr>
            <w:tcW w:w="1149" w:type="dxa"/>
            <w:vAlign w:val="top"/>
          </w:tcPr>
          <w:p>
            <w:pPr>
              <w:spacing w:before="206" w:line="183" w:lineRule="auto"/>
              <w:ind w:left="396"/>
              <w:rPr>
                <w:rFonts w:ascii="宋体" w:hAnsi="宋体" w:eastAsia="宋体" w:cs="宋体"/>
                <w:sz w:val="18"/>
                <w:szCs w:val="18"/>
              </w:rPr>
            </w:pPr>
            <w:r>
              <w:rPr>
                <w:rFonts w:ascii="宋体" w:hAnsi="宋体" w:eastAsia="宋体" w:cs="宋体"/>
                <w:spacing w:val="-2"/>
                <w:sz w:val="18"/>
                <w:szCs w:val="18"/>
              </w:rPr>
              <w:t>2.51</w:t>
            </w:r>
          </w:p>
        </w:tc>
        <w:tc>
          <w:tcPr>
            <w:tcW w:w="1416" w:type="dxa"/>
            <w:gridSpan w:val="2"/>
            <w:vAlign w:val="top"/>
          </w:tcPr>
          <w:p>
            <w:pPr>
              <w:spacing w:before="177" w:line="220" w:lineRule="auto"/>
              <w:ind w:left="236"/>
              <w:rPr>
                <w:rFonts w:ascii="宋体" w:hAnsi="宋体" w:eastAsia="宋体" w:cs="宋体"/>
                <w:sz w:val="18"/>
                <w:szCs w:val="18"/>
              </w:rPr>
            </w:pPr>
            <w:r>
              <w:rPr>
                <w:rFonts w:ascii="宋体" w:hAnsi="宋体" w:eastAsia="宋体" w:cs="宋体"/>
                <w:spacing w:val="-10"/>
                <w:sz w:val="18"/>
                <w:szCs w:val="18"/>
              </w:rPr>
              <w:t>2</w:t>
            </w:r>
            <w:r>
              <w:rPr>
                <w:rFonts w:ascii="宋体" w:hAnsi="宋体" w:eastAsia="宋体" w:cs="宋体"/>
                <w:spacing w:val="-7"/>
                <w:sz w:val="18"/>
                <w:szCs w:val="18"/>
              </w:rPr>
              <w:t>.</w:t>
            </w:r>
            <w:r>
              <w:rPr>
                <w:rFonts w:ascii="宋体" w:hAnsi="宋体" w:eastAsia="宋体" w:cs="宋体"/>
                <w:spacing w:val="-5"/>
                <w:sz w:val="18"/>
                <w:szCs w:val="18"/>
              </w:rPr>
              <w:t>682 吨/年</w:t>
            </w:r>
          </w:p>
        </w:tc>
        <w:tc>
          <w:tcPr>
            <w:tcW w:w="2835" w:type="dxa"/>
            <w:vMerge w:val="continue"/>
            <w:tcBorders>
              <w:top w:val="nil"/>
              <w:bottom w:val="nil"/>
            </w:tcBorders>
            <w:vAlign w:val="top"/>
          </w:tcPr>
          <w:p>
            <w:pPr>
              <w:rPr>
                <w:rFonts w:ascii="Arial"/>
                <w:sz w:val="21"/>
              </w:rPr>
            </w:pPr>
          </w:p>
        </w:tc>
        <w:tc>
          <w:tcPr>
            <w:tcW w:w="877" w:type="dxa"/>
            <w:gridSpan w:val="2"/>
            <w:vAlign w:val="top"/>
          </w:tcPr>
          <w:p>
            <w:pPr>
              <w:spacing w:before="178" w:line="220" w:lineRule="auto"/>
              <w:ind w:left="4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322" w:type="dxa"/>
            <w:vMerge w:val="continue"/>
            <w:tcBorders>
              <w:top w:val="nil"/>
            </w:tcBorders>
            <w:vAlign w:val="top"/>
          </w:tcPr>
          <w:p>
            <w:pPr>
              <w:rPr>
                <w:rFonts w:ascii="Arial"/>
                <w:sz w:val="21"/>
              </w:rPr>
            </w:pPr>
          </w:p>
        </w:tc>
        <w:tc>
          <w:tcPr>
            <w:tcW w:w="1605" w:type="dxa"/>
            <w:vMerge w:val="continue"/>
            <w:tcBorders>
              <w:top w:val="nil"/>
            </w:tcBorders>
            <w:vAlign w:val="top"/>
          </w:tcPr>
          <w:p>
            <w:pPr>
              <w:rPr>
                <w:rFonts w:ascii="Arial"/>
                <w:sz w:val="21"/>
              </w:rPr>
            </w:pPr>
          </w:p>
        </w:tc>
        <w:tc>
          <w:tcPr>
            <w:tcW w:w="1575" w:type="dxa"/>
            <w:vMerge w:val="continue"/>
            <w:tcBorders>
              <w:top w:val="nil"/>
            </w:tcBorders>
            <w:vAlign w:val="top"/>
          </w:tcPr>
          <w:p>
            <w:pPr>
              <w:rPr>
                <w:rFonts w:ascii="Arial"/>
                <w:sz w:val="21"/>
              </w:rPr>
            </w:pPr>
          </w:p>
        </w:tc>
        <w:tc>
          <w:tcPr>
            <w:tcW w:w="1168" w:type="dxa"/>
            <w:vAlign w:val="top"/>
          </w:tcPr>
          <w:p>
            <w:pPr>
              <w:spacing w:before="65" w:line="183" w:lineRule="auto"/>
              <w:ind w:left="492"/>
              <w:rPr>
                <w:rFonts w:ascii="宋体" w:hAnsi="宋体" w:eastAsia="宋体" w:cs="宋体"/>
                <w:sz w:val="18"/>
                <w:szCs w:val="18"/>
              </w:rPr>
            </w:pPr>
            <w:r>
              <w:rPr>
                <w:rFonts w:ascii="宋体" w:hAnsi="宋体" w:eastAsia="宋体" w:cs="宋体"/>
                <w:spacing w:val="-1"/>
                <w:sz w:val="18"/>
                <w:szCs w:val="18"/>
              </w:rPr>
              <w:t>PH</w:t>
            </w:r>
          </w:p>
        </w:tc>
        <w:tc>
          <w:tcPr>
            <w:tcW w:w="885" w:type="dxa"/>
            <w:vAlign w:val="top"/>
          </w:tcPr>
          <w:p>
            <w:pPr>
              <w:spacing w:before="64" w:line="182" w:lineRule="auto"/>
              <w:ind w:left="270"/>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.06</w:t>
            </w:r>
          </w:p>
        </w:tc>
        <w:tc>
          <w:tcPr>
            <w:tcW w:w="933" w:type="dxa"/>
            <w:vAlign w:val="top"/>
          </w:tcPr>
          <w:p>
            <w:pPr>
              <w:spacing w:before="34"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140" w:type="dxa"/>
            <w:gridSpan w:val="2"/>
            <w:vMerge w:val="continue"/>
            <w:tcBorders>
              <w:top w:val="nil"/>
            </w:tcBorders>
            <w:vAlign w:val="top"/>
          </w:tcPr>
          <w:p>
            <w:pPr>
              <w:rPr>
                <w:rFonts w:ascii="Arial"/>
                <w:sz w:val="21"/>
              </w:rPr>
            </w:pPr>
          </w:p>
        </w:tc>
        <w:tc>
          <w:tcPr>
            <w:tcW w:w="1149" w:type="dxa"/>
            <w:vAlign w:val="top"/>
          </w:tcPr>
          <w:p>
            <w:pPr>
              <w:spacing w:before="34" w:line="222" w:lineRule="auto"/>
              <w:ind w:left="528"/>
              <w:rPr>
                <w:rFonts w:ascii="宋体" w:hAnsi="宋体" w:eastAsia="宋体" w:cs="宋体"/>
                <w:sz w:val="18"/>
                <w:szCs w:val="18"/>
              </w:rPr>
            </w:pPr>
            <w:r>
              <w:rPr>
                <w:rFonts w:ascii="宋体" w:hAnsi="宋体" w:eastAsia="宋体" w:cs="宋体"/>
                <w:sz w:val="18"/>
                <w:szCs w:val="18"/>
              </w:rPr>
              <w:t>/</w:t>
            </w:r>
          </w:p>
        </w:tc>
        <w:tc>
          <w:tcPr>
            <w:tcW w:w="1416" w:type="dxa"/>
            <w:gridSpan w:val="2"/>
            <w:vAlign w:val="top"/>
          </w:tcPr>
          <w:p>
            <w:pPr>
              <w:spacing w:before="34" w:line="222" w:lineRule="auto"/>
              <w:ind w:left="660"/>
              <w:rPr>
                <w:rFonts w:ascii="宋体" w:hAnsi="宋体" w:eastAsia="宋体" w:cs="宋体"/>
                <w:sz w:val="18"/>
                <w:szCs w:val="18"/>
              </w:rPr>
            </w:pPr>
            <w:r>
              <w:rPr>
                <w:rFonts w:ascii="宋体" w:hAnsi="宋体" w:eastAsia="宋体" w:cs="宋体"/>
                <w:sz w:val="18"/>
                <w:szCs w:val="18"/>
              </w:rPr>
              <w:t>/</w:t>
            </w:r>
          </w:p>
        </w:tc>
        <w:tc>
          <w:tcPr>
            <w:tcW w:w="2835" w:type="dxa"/>
            <w:vMerge w:val="continue"/>
            <w:tcBorders>
              <w:top w:val="nil"/>
            </w:tcBorders>
            <w:vAlign w:val="top"/>
          </w:tcPr>
          <w:p>
            <w:pPr>
              <w:rPr>
                <w:rFonts w:ascii="Arial"/>
                <w:sz w:val="21"/>
              </w:rPr>
            </w:pPr>
          </w:p>
        </w:tc>
        <w:tc>
          <w:tcPr>
            <w:tcW w:w="877" w:type="dxa"/>
            <w:gridSpan w:val="2"/>
            <w:vAlign w:val="top"/>
          </w:tcPr>
          <w:p>
            <w:pPr>
              <w:spacing w:before="34" w:line="220" w:lineRule="auto"/>
              <w:ind w:left="4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4905" w:type="dxa"/>
            <w:gridSpan w:val="14"/>
            <w:vAlign w:val="top"/>
          </w:tcPr>
          <w:p>
            <w:pPr>
              <w:spacing w:before="61" w:line="220" w:lineRule="auto"/>
              <w:ind w:left="7008"/>
              <w:rPr>
                <w:rFonts w:ascii="宋体" w:hAnsi="宋体" w:eastAsia="宋体" w:cs="宋体"/>
                <w:sz w:val="18"/>
                <w:szCs w:val="18"/>
              </w:rPr>
            </w:pPr>
            <w:r>
              <w:rPr>
                <w:rFonts w:ascii="宋体" w:hAnsi="宋体" w:eastAsia="宋体" w:cs="宋体"/>
                <w:spacing w:val="-2"/>
                <w:sz w:val="18"/>
                <w:szCs w:val="18"/>
              </w:rPr>
              <w:t>大气污</w:t>
            </w:r>
            <w:r>
              <w:rPr>
                <w:rFonts w:ascii="宋体" w:hAnsi="宋体" w:eastAsia="宋体" w:cs="宋体"/>
                <w:spacing w:val="-1"/>
                <w:sz w:val="18"/>
                <w:szCs w:val="18"/>
              </w:rPr>
              <w:t>染物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7488" w:type="dxa"/>
            <w:gridSpan w:val="6"/>
            <w:vAlign w:val="top"/>
          </w:tcPr>
          <w:p>
            <w:pPr>
              <w:spacing w:before="56" w:line="220" w:lineRule="auto"/>
              <w:ind w:left="3297"/>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放口数量</w:t>
            </w:r>
          </w:p>
        </w:tc>
        <w:tc>
          <w:tcPr>
            <w:tcW w:w="7417" w:type="dxa"/>
            <w:gridSpan w:val="8"/>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322" w:type="dxa"/>
            <w:vAlign w:val="top"/>
          </w:tcPr>
          <w:p>
            <w:pPr>
              <w:spacing w:before="37" w:line="230" w:lineRule="auto"/>
              <w:ind w:left="32" w:right="30"/>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放口编号或名</w:t>
            </w:r>
            <w:r>
              <w:rPr>
                <w:rFonts w:ascii="宋体" w:hAnsi="宋体" w:eastAsia="宋体" w:cs="宋体"/>
                <w:sz w:val="18"/>
                <w:szCs w:val="18"/>
              </w:rPr>
              <w:t xml:space="preserve"> 称</w:t>
            </w:r>
          </w:p>
        </w:tc>
        <w:tc>
          <w:tcPr>
            <w:tcW w:w="1605" w:type="dxa"/>
            <w:vAlign w:val="top"/>
          </w:tcPr>
          <w:p>
            <w:pPr>
              <w:spacing w:before="152" w:line="221" w:lineRule="auto"/>
              <w:ind w:left="353"/>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放口位置</w:t>
            </w:r>
          </w:p>
        </w:tc>
        <w:tc>
          <w:tcPr>
            <w:tcW w:w="1575" w:type="dxa"/>
            <w:vAlign w:val="top"/>
          </w:tcPr>
          <w:p>
            <w:pPr>
              <w:spacing w:before="152" w:line="221" w:lineRule="auto"/>
              <w:ind w:left="428"/>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方式</w:t>
            </w:r>
          </w:p>
        </w:tc>
        <w:tc>
          <w:tcPr>
            <w:tcW w:w="1168" w:type="dxa"/>
            <w:vAlign w:val="top"/>
          </w:tcPr>
          <w:p>
            <w:pPr>
              <w:spacing w:before="36" w:line="230" w:lineRule="auto"/>
              <w:ind w:left="32" w:right="28" w:hanging="1"/>
              <w:rPr>
                <w:rFonts w:ascii="宋体" w:hAnsi="宋体" w:eastAsia="宋体" w:cs="宋体"/>
                <w:sz w:val="18"/>
                <w:szCs w:val="18"/>
              </w:rPr>
            </w:pPr>
            <w:r>
              <w:rPr>
                <w:rFonts w:ascii="宋体" w:hAnsi="宋体" w:eastAsia="宋体" w:cs="宋体"/>
                <w:spacing w:val="22"/>
                <w:sz w:val="18"/>
                <w:szCs w:val="18"/>
              </w:rPr>
              <w:t>主</w:t>
            </w:r>
            <w:r>
              <w:rPr>
                <w:rFonts w:ascii="宋体" w:hAnsi="宋体" w:eastAsia="宋体" w:cs="宋体"/>
                <w:spacing w:val="18"/>
                <w:sz w:val="18"/>
                <w:szCs w:val="18"/>
              </w:rPr>
              <w:t>要/特征污</w:t>
            </w:r>
            <w:r>
              <w:rPr>
                <w:rFonts w:ascii="宋体" w:hAnsi="宋体" w:eastAsia="宋体" w:cs="宋体"/>
                <w:sz w:val="18"/>
                <w:szCs w:val="18"/>
              </w:rPr>
              <w:t xml:space="preserve"> </w:t>
            </w:r>
            <w:r>
              <w:rPr>
                <w:rFonts w:ascii="宋体" w:hAnsi="宋体" w:eastAsia="宋体" w:cs="宋体"/>
                <w:spacing w:val="-3"/>
                <w:sz w:val="18"/>
                <w:szCs w:val="18"/>
              </w:rPr>
              <w:t>染</w:t>
            </w:r>
            <w:r>
              <w:rPr>
                <w:rFonts w:ascii="宋体" w:hAnsi="宋体" w:eastAsia="宋体" w:cs="宋体"/>
                <w:spacing w:val="-2"/>
                <w:sz w:val="18"/>
                <w:szCs w:val="18"/>
              </w:rPr>
              <w:t>物</w:t>
            </w:r>
          </w:p>
        </w:tc>
        <w:tc>
          <w:tcPr>
            <w:tcW w:w="885" w:type="dxa"/>
            <w:vAlign w:val="top"/>
          </w:tcPr>
          <w:p>
            <w:pPr>
              <w:spacing w:before="38" w:line="226" w:lineRule="auto"/>
              <w:ind w:left="37" w:right="25" w:hanging="4"/>
              <w:rPr>
                <w:rFonts w:ascii="宋体" w:hAnsi="宋体" w:eastAsia="宋体" w:cs="宋体"/>
                <w:sz w:val="18"/>
                <w:szCs w:val="18"/>
              </w:rPr>
            </w:pPr>
            <w:r>
              <w:rPr>
                <w:rFonts w:ascii="宋体" w:hAnsi="宋体" w:eastAsia="宋体" w:cs="宋体"/>
                <w:spacing w:val="25"/>
                <w:sz w:val="18"/>
                <w:szCs w:val="18"/>
              </w:rPr>
              <w:t>排放浓度</w:t>
            </w:r>
            <w:r>
              <w:rPr>
                <w:rFonts w:ascii="宋体" w:hAnsi="宋体" w:eastAsia="宋体" w:cs="宋体"/>
                <w:sz w:val="18"/>
                <w:szCs w:val="18"/>
              </w:rPr>
              <w:t xml:space="preserve"> </w:t>
            </w:r>
            <w:r>
              <w:rPr>
                <w:rFonts w:ascii="宋体" w:hAnsi="宋体" w:eastAsia="宋体" w:cs="宋体"/>
                <w:spacing w:val="14"/>
                <w:sz w:val="18"/>
                <w:szCs w:val="18"/>
              </w:rPr>
              <w:t>(</w:t>
            </w:r>
            <w:r>
              <w:rPr>
                <w:rFonts w:ascii="宋体" w:hAnsi="宋体" w:eastAsia="宋体" w:cs="宋体"/>
                <w:sz w:val="18"/>
                <w:szCs w:val="18"/>
              </w:rPr>
              <w:t>mg</w:t>
            </w:r>
            <w:r>
              <w:rPr>
                <w:rFonts w:ascii="宋体" w:hAnsi="宋体" w:eastAsia="宋体" w:cs="宋体"/>
                <w:spacing w:val="12"/>
                <w:sz w:val="18"/>
                <w:szCs w:val="18"/>
              </w:rPr>
              <w:t>/</w:t>
            </w:r>
            <w:r>
              <w:rPr>
                <w:rFonts w:ascii="宋体" w:hAnsi="宋体" w:eastAsia="宋体" w:cs="宋体"/>
                <w:sz w:val="18"/>
                <w:szCs w:val="18"/>
              </w:rPr>
              <w:t>m</w:t>
            </w:r>
            <w:r>
              <w:rPr>
                <w:rFonts w:ascii="宋体" w:hAnsi="宋体" w:eastAsia="宋体" w:cs="宋体"/>
                <w:spacing w:val="12"/>
                <w:position w:val="8"/>
                <w:sz w:val="9"/>
                <w:szCs w:val="9"/>
              </w:rPr>
              <w:t xml:space="preserve">3 </w:t>
            </w:r>
            <w:r>
              <w:rPr>
                <w:rFonts w:ascii="宋体" w:hAnsi="宋体" w:eastAsia="宋体" w:cs="宋体"/>
                <w:spacing w:val="12"/>
                <w:sz w:val="18"/>
                <w:szCs w:val="18"/>
              </w:rPr>
              <w:t>)</w:t>
            </w:r>
          </w:p>
        </w:tc>
        <w:tc>
          <w:tcPr>
            <w:tcW w:w="933" w:type="dxa"/>
            <w:vAlign w:val="top"/>
          </w:tcPr>
          <w:p>
            <w:pPr>
              <w:spacing w:before="152" w:line="221" w:lineRule="auto"/>
              <w:ind w:left="34"/>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方式</w:t>
            </w:r>
          </w:p>
        </w:tc>
        <w:tc>
          <w:tcPr>
            <w:tcW w:w="1001" w:type="dxa"/>
            <w:vAlign w:val="top"/>
          </w:tcPr>
          <w:p>
            <w:pPr>
              <w:spacing w:before="152" w:line="221" w:lineRule="auto"/>
              <w:ind w:left="32"/>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时间</w:t>
            </w:r>
          </w:p>
        </w:tc>
        <w:tc>
          <w:tcPr>
            <w:tcW w:w="1288" w:type="dxa"/>
            <w:gridSpan w:val="2"/>
            <w:vAlign w:val="top"/>
          </w:tcPr>
          <w:p>
            <w:pPr>
              <w:spacing w:before="152" w:line="221" w:lineRule="auto"/>
              <w:ind w:left="32"/>
              <w:rPr>
                <w:rFonts w:ascii="宋体" w:hAnsi="宋体" w:eastAsia="宋体" w:cs="宋体"/>
                <w:sz w:val="18"/>
                <w:szCs w:val="18"/>
              </w:rPr>
            </w:pPr>
            <w:r>
              <w:rPr>
                <w:rFonts w:ascii="宋体" w:hAnsi="宋体" w:eastAsia="宋体" w:cs="宋体"/>
                <w:spacing w:val="11"/>
                <w:sz w:val="18"/>
                <w:szCs w:val="18"/>
              </w:rPr>
              <w:t>排</w:t>
            </w:r>
            <w:r>
              <w:rPr>
                <w:rFonts w:ascii="宋体" w:hAnsi="宋体" w:eastAsia="宋体" w:cs="宋体"/>
                <w:spacing w:val="10"/>
                <w:sz w:val="18"/>
                <w:szCs w:val="18"/>
              </w:rPr>
              <w:t>放总量(吨)</w:t>
            </w:r>
          </w:p>
        </w:tc>
        <w:tc>
          <w:tcPr>
            <w:tcW w:w="1164" w:type="dxa"/>
            <w:vAlign w:val="top"/>
          </w:tcPr>
          <w:p>
            <w:pPr>
              <w:spacing w:before="37" w:line="230" w:lineRule="auto"/>
              <w:ind w:left="48" w:right="27" w:hanging="2"/>
              <w:rPr>
                <w:rFonts w:ascii="宋体" w:hAnsi="宋体" w:eastAsia="宋体" w:cs="宋体"/>
                <w:sz w:val="18"/>
                <w:szCs w:val="18"/>
              </w:rPr>
            </w:pPr>
            <w:r>
              <w:rPr>
                <w:rFonts w:ascii="宋体" w:hAnsi="宋体" w:eastAsia="宋体" w:cs="宋体"/>
                <w:spacing w:val="1"/>
                <w:sz w:val="18"/>
                <w:szCs w:val="18"/>
              </w:rPr>
              <w:t>核定排放</w:t>
            </w:r>
            <w:r>
              <w:rPr>
                <w:rFonts w:ascii="宋体" w:hAnsi="宋体" w:eastAsia="宋体" w:cs="宋体"/>
                <w:sz w:val="18"/>
                <w:szCs w:val="18"/>
              </w:rPr>
              <w:t xml:space="preserve">总量 </w:t>
            </w:r>
            <w:r>
              <w:rPr>
                <w:rFonts w:ascii="宋体" w:hAnsi="宋体" w:eastAsia="宋体" w:cs="宋体"/>
                <w:spacing w:val="22"/>
                <w:sz w:val="18"/>
                <w:szCs w:val="18"/>
              </w:rPr>
              <w:t>(吨)</w:t>
            </w:r>
          </w:p>
        </w:tc>
        <w:tc>
          <w:tcPr>
            <w:tcW w:w="3107" w:type="dxa"/>
            <w:gridSpan w:val="3"/>
            <w:vAlign w:val="top"/>
          </w:tcPr>
          <w:p>
            <w:pPr>
              <w:spacing w:before="37" w:line="220" w:lineRule="auto"/>
              <w:ind w:left="208"/>
              <w:rPr>
                <w:rFonts w:ascii="宋体" w:hAnsi="宋体" w:eastAsia="宋体" w:cs="宋体"/>
                <w:sz w:val="18"/>
                <w:szCs w:val="18"/>
              </w:rPr>
            </w:pPr>
            <w:r>
              <w:rPr>
                <w:rFonts w:ascii="宋体" w:hAnsi="宋体" w:eastAsia="宋体" w:cs="宋体"/>
                <w:spacing w:val="-1"/>
                <w:sz w:val="18"/>
                <w:szCs w:val="18"/>
              </w:rPr>
              <w:t>执行的污染物排</w:t>
            </w:r>
            <w:r>
              <w:rPr>
                <w:rFonts w:ascii="宋体" w:hAnsi="宋体" w:eastAsia="宋体" w:cs="宋体"/>
                <w:sz w:val="18"/>
                <w:szCs w:val="18"/>
              </w:rPr>
              <w:t>放标准及浓度限值</w:t>
            </w:r>
          </w:p>
          <w:p>
            <w:pPr>
              <w:spacing w:before="18" w:line="214" w:lineRule="auto"/>
              <w:ind w:left="1204"/>
              <w:rPr>
                <w:rFonts w:ascii="宋体" w:hAnsi="宋体" w:eastAsia="宋体" w:cs="宋体"/>
                <w:sz w:val="18"/>
                <w:szCs w:val="18"/>
              </w:rPr>
            </w:pPr>
            <w:r>
              <w:rPr>
                <w:rFonts w:ascii="宋体" w:hAnsi="宋体" w:eastAsia="宋体" w:cs="宋体"/>
                <w:spacing w:val="27"/>
                <w:sz w:val="18"/>
                <w:szCs w:val="18"/>
              </w:rPr>
              <w:t>(</w:t>
            </w:r>
            <w:r>
              <w:rPr>
                <w:rFonts w:ascii="宋体" w:hAnsi="宋体" w:eastAsia="宋体" w:cs="宋体"/>
                <w:sz w:val="18"/>
                <w:szCs w:val="18"/>
              </w:rPr>
              <w:t>mg</w:t>
            </w:r>
            <w:r>
              <w:rPr>
                <w:rFonts w:ascii="宋体" w:hAnsi="宋体" w:eastAsia="宋体" w:cs="宋体"/>
                <w:spacing w:val="26"/>
                <w:sz w:val="18"/>
                <w:szCs w:val="18"/>
              </w:rPr>
              <w:t>/</w:t>
            </w:r>
            <w:r>
              <w:rPr>
                <w:rFonts w:ascii="宋体" w:hAnsi="宋体" w:eastAsia="宋体" w:cs="宋体"/>
                <w:sz w:val="18"/>
                <w:szCs w:val="18"/>
              </w:rPr>
              <w:t>L</w:t>
            </w:r>
            <w:r>
              <w:rPr>
                <w:rFonts w:ascii="宋体" w:hAnsi="宋体" w:eastAsia="宋体" w:cs="宋体"/>
                <w:spacing w:val="26"/>
                <w:sz w:val="18"/>
                <w:szCs w:val="18"/>
              </w:rPr>
              <w:t>)</w:t>
            </w:r>
          </w:p>
        </w:tc>
        <w:tc>
          <w:tcPr>
            <w:tcW w:w="857" w:type="dxa"/>
            <w:vAlign w:val="top"/>
          </w:tcPr>
          <w:p>
            <w:pPr>
              <w:spacing w:before="153" w:line="220" w:lineRule="auto"/>
              <w:ind w:left="39"/>
              <w:rPr>
                <w:rFonts w:ascii="宋体" w:hAnsi="宋体" w:eastAsia="宋体" w:cs="宋体"/>
                <w:sz w:val="18"/>
                <w:szCs w:val="18"/>
              </w:rPr>
            </w:pPr>
            <w:r>
              <w:rPr>
                <w:rFonts w:ascii="宋体" w:hAnsi="宋体" w:eastAsia="宋体" w:cs="宋体"/>
                <w:spacing w:val="-2"/>
                <w:sz w:val="18"/>
                <w:szCs w:val="18"/>
              </w:rPr>
              <w:t>是否超标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2" w:hRule="atLeast"/>
        </w:trPr>
        <w:tc>
          <w:tcPr>
            <w:tcW w:w="1322" w:type="dxa"/>
            <w:vMerge w:val="restart"/>
            <w:tcBorders>
              <w:bottom w:val="nil"/>
            </w:tcBorders>
            <w:vAlign w:val="top"/>
          </w:tcPr>
          <w:p>
            <w:pPr>
              <w:spacing w:line="442" w:lineRule="auto"/>
              <w:rPr>
                <w:rFonts w:ascii="Arial"/>
                <w:sz w:val="21"/>
              </w:rPr>
            </w:pPr>
          </w:p>
          <w:p>
            <w:pPr>
              <w:spacing w:before="59" w:line="255" w:lineRule="auto"/>
              <w:ind w:left="37" w:right="30" w:hanging="5"/>
              <w:rPr>
                <w:rFonts w:ascii="宋体" w:hAnsi="宋体" w:eastAsia="宋体" w:cs="宋体"/>
                <w:sz w:val="18"/>
                <w:szCs w:val="18"/>
              </w:rPr>
            </w:pPr>
            <w:r>
              <w:rPr>
                <w:rFonts w:ascii="宋体" w:hAnsi="宋体" w:eastAsia="宋体" w:cs="宋体"/>
                <w:spacing w:val="-1"/>
                <w:sz w:val="18"/>
                <w:szCs w:val="18"/>
              </w:rPr>
              <w:t>废气焚烧炉烟囟</w:t>
            </w:r>
            <w:r>
              <w:rPr>
                <w:rFonts w:ascii="宋体" w:hAnsi="宋体" w:eastAsia="宋体" w:cs="宋体"/>
                <w:sz w:val="18"/>
                <w:szCs w:val="18"/>
              </w:rPr>
              <w:t xml:space="preserve"> </w:t>
            </w:r>
            <w:r>
              <w:rPr>
                <w:rFonts w:ascii="宋体" w:hAnsi="宋体" w:eastAsia="宋体" w:cs="宋体"/>
                <w:spacing w:val="13"/>
                <w:sz w:val="18"/>
                <w:szCs w:val="18"/>
              </w:rPr>
              <w:t>(</w:t>
            </w:r>
            <w:r>
              <w:rPr>
                <w:rFonts w:ascii="宋体" w:hAnsi="宋体" w:eastAsia="宋体" w:cs="宋体"/>
                <w:sz w:val="18"/>
                <w:szCs w:val="18"/>
              </w:rPr>
              <w:t>FQ</w:t>
            </w:r>
            <w:r>
              <w:rPr>
                <w:rFonts w:ascii="宋体" w:hAnsi="宋体" w:eastAsia="宋体" w:cs="宋体"/>
                <w:spacing w:val="8"/>
                <w:sz w:val="18"/>
                <w:szCs w:val="18"/>
              </w:rPr>
              <w:t>-</w:t>
            </w:r>
            <w:r>
              <w:rPr>
                <w:rFonts w:ascii="宋体" w:hAnsi="宋体" w:eastAsia="宋体" w:cs="宋体"/>
                <w:sz w:val="18"/>
                <w:szCs w:val="18"/>
              </w:rPr>
              <w:t>LC</w:t>
            </w:r>
            <w:r>
              <w:rPr>
                <w:rFonts w:ascii="宋体" w:hAnsi="宋体" w:eastAsia="宋体" w:cs="宋体"/>
                <w:spacing w:val="8"/>
                <w:sz w:val="18"/>
                <w:szCs w:val="18"/>
              </w:rPr>
              <w:t>90146)</w:t>
            </w:r>
          </w:p>
        </w:tc>
        <w:tc>
          <w:tcPr>
            <w:tcW w:w="1605" w:type="dxa"/>
            <w:vMerge w:val="restart"/>
            <w:tcBorders>
              <w:bottom w:val="nil"/>
            </w:tcBorders>
            <w:vAlign w:val="top"/>
          </w:tcPr>
          <w:p>
            <w:pPr>
              <w:rPr>
                <w:rFonts w:ascii="Arial"/>
                <w:sz w:val="21"/>
              </w:rPr>
            </w:pPr>
          </w:p>
        </w:tc>
        <w:tc>
          <w:tcPr>
            <w:tcW w:w="1575" w:type="dxa"/>
            <w:vMerge w:val="restart"/>
            <w:tcBorders>
              <w:bottom w:val="nil"/>
            </w:tcBorders>
            <w:vAlign w:val="top"/>
          </w:tcPr>
          <w:p>
            <w:pPr>
              <w:spacing w:line="278" w:lineRule="auto"/>
              <w:rPr>
                <w:rFonts w:ascii="Arial"/>
                <w:sz w:val="21"/>
              </w:rPr>
            </w:pPr>
          </w:p>
          <w:p>
            <w:pPr>
              <w:spacing w:line="279" w:lineRule="auto"/>
              <w:rPr>
                <w:rFonts w:ascii="Arial"/>
                <w:sz w:val="21"/>
              </w:rPr>
            </w:pPr>
          </w:p>
          <w:p>
            <w:pPr>
              <w:spacing w:before="59" w:line="220" w:lineRule="auto"/>
              <w:ind w:left="29"/>
              <w:rPr>
                <w:rFonts w:ascii="宋体" w:hAnsi="宋体" w:eastAsia="宋体" w:cs="宋体"/>
                <w:sz w:val="18"/>
                <w:szCs w:val="18"/>
              </w:rPr>
            </w:pPr>
            <w:r>
              <w:rPr>
                <w:rFonts w:ascii="宋体" w:hAnsi="宋体" w:eastAsia="宋体" w:cs="宋体"/>
                <w:spacing w:val="-2"/>
                <w:sz w:val="18"/>
                <w:szCs w:val="18"/>
              </w:rPr>
              <w:t>排环</w:t>
            </w:r>
            <w:r>
              <w:rPr>
                <w:rFonts w:ascii="宋体" w:hAnsi="宋体" w:eastAsia="宋体" w:cs="宋体"/>
                <w:spacing w:val="-1"/>
                <w:sz w:val="18"/>
                <w:szCs w:val="18"/>
              </w:rPr>
              <w:t>境</w:t>
            </w:r>
          </w:p>
        </w:tc>
        <w:tc>
          <w:tcPr>
            <w:tcW w:w="1168" w:type="dxa"/>
            <w:vAlign w:val="top"/>
          </w:tcPr>
          <w:p>
            <w:pPr>
              <w:spacing w:before="116" w:line="193" w:lineRule="auto"/>
              <w:ind w:left="24"/>
              <w:rPr>
                <w:rFonts w:ascii="宋体" w:hAnsi="宋体" w:eastAsia="宋体" w:cs="宋体"/>
                <w:sz w:val="9"/>
                <w:szCs w:val="9"/>
              </w:rPr>
            </w:pPr>
            <w:r>
              <w:rPr>
                <w:rFonts w:ascii="宋体" w:hAnsi="宋体" w:eastAsia="宋体" w:cs="宋体"/>
                <w:spacing w:val="1"/>
                <w:sz w:val="18"/>
                <w:szCs w:val="18"/>
              </w:rPr>
              <w:t>N</w:t>
            </w:r>
            <w:r>
              <w:rPr>
                <w:rFonts w:ascii="宋体" w:hAnsi="宋体" w:eastAsia="宋体" w:cs="宋体"/>
                <w:sz w:val="18"/>
                <w:szCs w:val="18"/>
              </w:rPr>
              <w:t>O</w:t>
            </w:r>
            <w:r>
              <w:rPr>
                <w:rFonts w:ascii="宋体" w:hAnsi="宋体" w:eastAsia="宋体" w:cs="宋体"/>
                <w:sz w:val="9"/>
                <w:szCs w:val="9"/>
              </w:rPr>
              <w:t>X</w:t>
            </w:r>
          </w:p>
        </w:tc>
        <w:tc>
          <w:tcPr>
            <w:tcW w:w="885" w:type="dxa"/>
            <w:vAlign w:val="top"/>
          </w:tcPr>
          <w:p>
            <w:pPr>
              <w:spacing w:before="116" w:line="182" w:lineRule="auto"/>
              <w:ind w:left="32"/>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.56</w:t>
            </w:r>
          </w:p>
        </w:tc>
        <w:tc>
          <w:tcPr>
            <w:tcW w:w="933" w:type="dxa"/>
            <w:vAlign w:val="top"/>
          </w:tcPr>
          <w:p>
            <w:pPr>
              <w:spacing w:before="86"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001" w:type="dxa"/>
            <w:vMerge w:val="restart"/>
            <w:tcBorders>
              <w:bottom w:val="nil"/>
            </w:tcBorders>
            <w:vAlign w:val="top"/>
          </w:tcPr>
          <w:p>
            <w:pPr>
              <w:spacing w:line="442" w:lineRule="auto"/>
              <w:rPr>
                <w:rFonts w:ascii="Arial"/>
                <w:sz w:val="21"/>
              </w:rPr>
            </w:pPr>
          </w:p>
          <w:p>
            <w:pPr>
              <w:spacing w:before="58" w:line="254" w:lineRule="auto"/>
              <w:ind w:left="30" w:right="22" w:firstLine="3"/>
              <w:rPr>
                <w:rFonts w:ascii="宋体" w:hAnsi="宋体" w:eastAsia="宋体" w:cs="宋体"/>
                <w:sz w:val="18"/>
                <w:szCs w:val="18"/>
              </w:rPr>
            </w:pPr>
            <w:r>
              <w:rPr>
                <w:rFonts w:ascii="宋体" w:hAnsi="宋体" w:eastAsia="宋体" w:cs="宋体"/>
                <w:spacing w:val="-15"/>
                <w:sz w:val="18"/>
                <w:szCs w:val="18"/>
              </w:rPr>
              <w:t>2</w:t>
            </w:r>
            <w:r>
              <w:rPr>
                <w:rFonts w:ascii="宋体" w:hAnsi="宋体" w:eastAsia="宋体" w:cs="宋体"/>
                <w:spacing w:val="-14"/>
                <w:sz w:val="18"/>
                <w:szCs w:val="18"/>
              </w:rPr>
              <w:t>021 年 1 月</w:t>
            </w:r>
            <w:r>
              <w:rPr>
                <w:rFonts w:ascii="宋体" w:hAnsi="宋体" w:eastAsia="宋体" w:cs="宋体"/>
                <w:sz w:val="18"/>
                <w:szCs w:val="18"/>
              </w:rPr>
              <w:t xml:space="preserve"> </w:t>
            </w:r>
            <w:r>
              <w:rPr>
                <w:rFonts w:ascii="宋体" w:hAnsi="宋体" w:eastAsia="宋体" w:cs="宋体"/>
                <w:spacing w:val="-7"/>
                <w:sz w:val="18"/>
                <w:szCs w:val="18"/>
              </w:rPr>
              <w:t>—</w:t>
            </w:r>
            <w:r>
              <w:rPr>
                <w:rFonts w:ascii="宋体" w:hAnsi="宋体" w:eastAsia="宋体" w:cs="宋体"/>
                <w:spacing w:val="-67"/>
                <w:sz w:val="18"/>
                <w:szCs w:val="18"/>
              </w:rPr>
              <w:t xml:space="preserve"> </w:t>
            </w:r>
            <w:r>
              <w:rPr>
                <w:rFonts w:ascii="宋体" w:hAnsi="宋体" w:eastAsia="宋体" w:cs="宋体"/>
                <w:spacing w:val="-7"/>
                <w:sz w:val="18"/>
                <w:szCs w:val="18"/>
              </w:rPr>
              <w:t>12</w:t>
            </w:r>
            <w:r>
              <w:rPr>
                <w:rFonts w:ascii="宋体" w:hAnsi="宋体" w:eastAsia="宋体" w:cs="宋体"/>
                <w:spacing w:val="-31"/>
                <w:sz w:val="18"/>
                <w:szCs w:val="18"/>
              </w:rPr>
              <w:t xml:space="preserve"> </w:t>
            </w:r>
            <w:r>
              <w:rPr>
                <w:rFonts w:ascii="宋体" w:hAnsi="宋体" w:eastAsia="宋体" w:cs="宋体"/>
                <w:spacing w:val="-7"/>
                <w:sz w:val="18"/>
                <w:szCs w:val="18"/>
              </w:rPr>
              <w:t>月</w:t>
            </w:r>
          </w:p>
        </w:tc>
        <w:tc>
          <w:tcPr>
            <w:tcW w:w="1288" w:type="dxa"/>
            <w:gridSpan w:val="2"/>
            <w:vAlign w:val="top"/>
          </w:tcPr>
          <w:p>
            <w:pPr>
              <w:spacing w:before="115" w:line="183" w:lineRule="auto"/>
              <w:ind w:left="405"/>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.51</w:t>
            </w:r>
          </w:p>
        </w:tc>
        <w:tc>
          <w:tcPr>
            <w:tcW w:w="1164" w:type="dxa"/>
            <w:vMerge w:val="restart"/>
            <w:tcBorders>
              <w:bottom w:val="nil"/>
            </w:tcBorders>
            <w:vAlign w:val="top"/>
          </w:tcPr>
          <w:p>
            <w:pPr>
              <w:spacing w:before="269" w:line="241" w:lineRule="auto"/>
              <w:ind w:left="47"/>
              <w:rPr>
                <w:rFonts w:ascii="宋体" w:hAnsi="宋体" w:eastAsia="宋体" w:cs="宋体"/>
                <w:sz w:val="18"/>
                <w:szCs w:val="18"/>
              </w:rPr>
            </w:pPr>
            <w:r>
              <w:rPr>
                <w:rFonts w:ascii="宋体" w:hAnsi="宋体" w:eastAsia="宋体" w:cs="宋体"/>
                <w:spacing w:val="-10"/>
                <w:sz w:val="18"/>
                <w:szCs w:val="18"/>
              </w:rPr>
              <w:t>二</w:t>
            </w:r>
            <w:r>
              <w:rPr>
                <w:rFonts w:ascii="宋体" w:hAnsi="宋体" w:eastAsia="宋体" w:cs="宋体"/>
                <w:spacing w:val="-8"/>
                <w:sz w:val="18"/>
                <w:szCs w:val="18"/>
              </w:rPr>
              <w:t>氧化硫：</w:t>
            </w:r>
          </w:p>
          <w:p>
            <w:pPr>
              <w:spacing w:line="238" w:lineRule="auto"/>
              <w:ind w:left="46"/>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5.9T/a</w:t>
            </w:r>
          </w:p>
          <w:p>
            <w:pPr>
              <w:spacing w:line="235" w:lineRule="auto"/>
              <w:ind w:left="39"/>
              <w:rPr>
                <w:rFonts w:ascii="宋体" w:hAnsi="宋体" w:eastAsia="宋体" w:cs="宋体"/>
                <w:sz w:val="18"/>
                <w:szCs w:val="18"/>
              </w:rPr>
            </w:pPr>
            <w:r>
              <w:rPr>
                <w:rFonts w:ascii="宋体" w:hAnsi="宋体" w:eastAsia="宋体" w:cs="宋体"/>
                <w:sz w:val="18"/>
                <w:szCs w:val="18"/>
              </w:rPr>
              <w:t>NO</w:t>
            </w:r>
            <w:r>
              <w:rPr>
                <w:rFonts w:ascii="宋体" w:hAnsi="宋体" w:eastAsia="宋体" w:cs="宋体"/>
                <w:sz w:val="9"/>
                <w:szCs w:val="9"/>
              </w:rPr>
              <w:t xml:space="preserve">X  </w:t>
            </w:r>
            <w:r>
              <w:rPr>
                <w:rFonts w:ascii="宋体" w:hAnsi="宋体" w:eastAsia="宋体" w:cs="宋体"/>
                <w:sz w:val="18"/>
                <w:szCs w:val="18"/>
              </w:rPr>
              <w:t>：</w:t>
            </w:r>
          </w:p>
          <w:p>
            <w:pPr>
              <w:spacing w:before="3" w:line="241" w:lineRule="auto"/>
              <w:ind w:left="46"/>
              <w:rPr>
                <w:rFonts w:ascii="宋体" w:hAnsi="宋体" w:eastAsia="宋体" w:cs="宋体"/>
                <w:sz w:val="18"/>
                <w:szCs w:val="18"/>
              </w:rPr>
            </w:pPr>
            <w:r>
              <w:rPr>
                <w:rFonts w:ascii="宋体" w:hAnsi="宋体" w:eastAsia="宋体" w:cs="宋体"/>
                <w:spacing w:val="-1"/>
                <w:sz w:val="18"/>
                <w:szCs w:val="18"/>
              </w:rPr>
              <w:t>22.61T/a</w:t>
            </w:r>
          </w:p>
        </w:tc>
        <w:tc>
          <w:tcPr>
            <w:tcW w:w="3107" w:type="dxa"/>
            <w:gridSpan w:val="3"/>
            <w:vMerge w:val="restart"/>
            <w:tcBorders>
              <w:bottom w:val="nil"/>
            </w:tcBorders>
            <w:vAlign w:val="top"/>
          </w:tcPr>
          <w:p>
            <w:pPr>
              <w:spacing w:line="289" w:lineRule="auto"/>
              <w:rPr>
                <w:rFonts w:ascii="Arial"/>
                <w:sz w:val="21"/>
              </w:rPr>
            </w:pPr>
          </w:p>
          <w:p>
            <w:pPr>
              <w:spacing w:before="62" w:line="260" w:lineRule="auto"/>
              <w:ind w:left="33" w:right="200" w:firstLine="4"/>
              <w:rPr>
                <w:rFonts w:ascii="宋体" w:hAnsi="宋体" w:eastAsia="宋体" w:cs="宋体"/>
                <w:sz w:val="19"/>
                <w:szCs w:val="19"/>
              </w:rPr>
            </w:pPr>
            <w:r>
              <w:rPr>
                <w:rFonts w:ascii="宋体" w:hAnsi="宋体" w:eastAsia="宋体" w:cs="宋体"/>
                <w:spacing w:val="8"/>
                <w:sz w:val="19"/>
                <w:szCs w:val="19"/>
              </w:rPr>
              <w:t>《大气污染物综合排放标准</w:t>
            </w:r>
            <w:r>
              <w:rPr>
                <w:rFonts w:ascii="宋体" w:hAnsi="宋体" w:eastAsia="宋体" w:cs="宋体"/>
                <w:spacing w:val="6"/>
                <w:sz w:val="19"/>
                <w:szCs w:val="19"/>
              </w:rPr>
              <w:t>》</w:t>
            </w:r>
            <w:r>
              <w:rPr>
                <w:rFonts w:ascii="宋体" w:hAnsi="宋体" w:eastAsia="宋体" w:cs="宋体"/>
                <w:sz w:val="19"/>
                <w:szCs w:val="19"/>
              </w:rPr>
              <w:t xml:space="preserve">   </w:t>
            </w:r>
            <w:r>
              <w:rPr>
                <w:rFonts w:ascii="宋体" w:hAnsi="宋体" w:eastAsia="宋体" w:cs="宋体"/>
                <w:spacing w:val="10"/>
                <w:sz w:val="19"/>
                <w:szCs w:val="19"/>
              </w:rPr>
              <w:t>(</w:t>
            </w:r>
            <w:r>
              <w:rPr>
                <w:rFonts w:ascii="宋体" w:hAnsi="宋体" w:eastAsia="宋体" w:cs="宋体"/>
                <w:sz w:val="19"/>
                <w:szCs w:val="19"/>
              </w:rPr>
              <w:t>GB</w:t>
            </w:r>
            <w:r>
              <w:rPr>
                <w:rFonts w:ascii="宋体" w:hAnsi="宋体" w:eastAsia="宋体" w:cs="宋体"/>
                <w:spacing w:val="7"/>
                <w:sz w:val="19"/>
                <w:szCs w:val="19"/>
              </w:rPr>
              <w:t>1</w:t>
            </w:r>
            <w:r>
              <w:rPr>
                <w:rFonts w:ascii="宋体" w:hAnsi="宋体" w:eastAsia="宋体" w:cs="宋体"/>
                <w:spacing w:val="5"/>
                <w:sz w:val="19"/>
                <w:szCs w:val="19"/>
              </w:rPr>
              <w:t>6297-1996)表 2 中的二级标</w:t>
            </w:r>
            <w:r>
              <w:rPr>
                <w:rFonts w:ascii="宋体" w:hAnsi="宋体" w:eastAsia="宋体" w:cs="宋体"/>
                <w:sz w:val="19"/>
                <w:szCs w:val="19"/>
              </w:rPr>
              <w:t xml:space="preserve"> </w:t>
            </w:r>
            <w:r>
              <w:rPr>
                <w:rFonts w:ascii="宋体" w:hAnsi="宋体" w:eastAsia="宋体" w:cs="宋体"/>
                <w:spacing w:val="7"/>
                <w:sz w:val="19"/>
                <w:szCs w:val="19"/>
              </w:rPr>
              <w:t>准</w:t>
            </w:r>
            <w:r>
              <w:rPr>
                <w:rFonts w:ascii="宋体" w:hAnsi="宋体" w:eastAsia="宋体" w:cs="宋体"/>
                <w:spacing w:val="6"/>
                <w:sz w:val="19"/>
                <w:szCs w:val="19"/>
              </w:rPr>
              <w:t>要求</w:t>
            </w:r>
          </w:p>
        </w:tc>
        <w:tc>
          <w:tcPr>
            <w:tcW w:w="857" w:type="dxa"/>
            <w:vAlign w:val="top"/>
          </w:tcPr>
          <w:p>
            <w:pPr>
              <w:spacing w:before="86" w:line="220" w:lineRule="auto"/>
              <w:ind w:left="42"/>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322" w:type="dxa"/>
            <w:vMerge w:val="continue"/>
            <w:tcBorders>
              <w:top w:val="nil"/>
              <w:bottom w:val="nil"/>
            </w:tcBorders>
            <w:vAlign w:val="top"/>
          </w:tcPr>
          <w:p>
            <w:pPr>
              <w:rPr>
                <w:rFonts w:ascii="Arial"/>
                <w:sz w:val="21"/>
              </w:rPr>
            </w:pPr>
          </w:p>
        </w:tc>
        <w:tc>
          <w:tcPr>
            <w:tcW w:w="1605" w:type="dxa"/>
            <w:vMerge w:val="continue"/>
            <w:tcBorders>
              <w:top w:val="nil"/>
              <w:bottom w:val="nil"/>
            </w:tcBorders>
            <w:vAlign w:val="top"/>
          </w:tcPr>
          <w:p>
            <w:pPr>
              <w:rPr>
                <w:rFonts w:ascii="Arial"/>
                <w:sz w:val="21"/>
              </w:rPr>
            </w:pPr>
          </w:p>
        </w:tc>
        <w:tc>
          <w:tcPr>
            <w:tcW w:w="1575" w:type="dxa"/>
            <w:vMerge w:val="continue"/>
            <w:tcBorders>
              <w:top w:val="nil"/>
              <w:bottom w:val="nil"/>
            </w:tcBorders>
            <w:vAlign w:val="top"/>
          </w:tcPr>
          <w:p>
            <w:pPr>
              <w:rPr>
                <w:rFonts w:ascii="Arial"/>
                <w:sz w:val="21"/>
              </w:rPr>
            </w:pPr>
          </w:p>
        </w:tc>
        <w:tc>
          <w:tcPr>
            <w:tcW w:w="1168" w:type="dxa"/>
            <w:vAlign w:val="top"/>
          </w:tcPr>
          <w:p>
            <w:pPr>
              <w:spacing w:before="50" w:line="219" w:lineRule="auto"/>
              <w:ind w:left="32"/>
              <w:rPr>
                <w:rFonts w:ascii="宋体" w:hAnsi="宋体" w:eastAsia="宋体" w:cs="宋体"/>
                <w:sz w:val="18"/>
                <w:szCs w:val="18"/>
              </w:rPr>
            </w:pPr>
            <w:r>
              <w:rPr>
                <w:rFonts w:ascii="宋体" w:hAnsi="宋体" w:eastAsia="宋体" w:cs="宋体"/>
                <w:spacing w:val="-2"/>
                <w:sz w:val="18"/>
                <w:szCs w:val="18"/>
              </w:rPr>
              <w:t>二氧化硫</w:t>
            </w:r>
          </w:p>
        </w:tc>
        <w:tc>
          <w:tcPr>
            <w:tcW w:w="885" w:type="dxa"/>
            <w:vAlign w:val="top"/>
          </w:tcPr>
          <w:p>
            <w:pPr>
              <w:spacing w:before="81" w:line="182" w:lineRule="auto"/>
              <w:ind w:left="35"/>
              <w:rPr>
                <w:rFonts w:ascii="宋体" w:hAnsi="宋体" w:eastAsia="宋体" w:cs="宋体"/>
                <w:sz w:val="18"/>
                <w:szCs w:val="18"/>
              </w:rPr>
            </w:pPr>
            <w:r>
              <w:rPr>
                <w:rFonts w:ascii="宋体" w:hAnsi="宋体" w:eastAsia="宋体" w:cs="宋体"/>
                <w:spacing w:val="-2"/>
                <w:sz w:val="18"/>
                <w:szCs w:val="18"/>
              </w:rPr>
              <w:t>2.79</w:t>
            </w:r>
          </w:p>
        </w:tc>
        <w:tc>
          <w:tcPr>
            <w:tcW w:w="933" w:type="dxa"/>
            <w:vAlign w:val="top"/>
          </w:tcPr>
          <w:p>
            <w:pPr>
              <w:spacing w:before="51"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001" w:type="dxa"/>
            <w:vMerge w:val="continue"/>
            <w:tcBorders>
              <w:top w:val="nil"/>
              <w:bottom w:val="nil"/>
            </w:tcBorders>
            <w:vAlign w:val="top"/>
          </w:tcPr>
          <w:p>
            <w:pPr>
              <w:rPr>
                <w:rFonts w:ascii="Arial"/>
                <w:sz w:val="21"/>
              </w:rPr>
            </w:pPr>
          </w:p>
        </w:tc>
        <w:tc>
          <w:tcPr>
            <w:tcW w:w="1288" w:type="dxa"/>
            <w:gridSpan w:val="2"/>
            <w:vAlign w:val="top"/>
          </w:tcPr>
          <w:p>
            <w:pPr>
              <w:spacing w:before="80" w:line="183" w:lineRule="auto"/>
              <w:ind w:left="486"/>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.51</w:t>
            </w:r>
          </w:p>
        </w:tc>
        <w:tc>
          <w:tcPr>
            <w:tcW w:w="1164" w:type="dxa"/>
            <w:vMerge w:val="continue"/>
            <w:tcBorders>
              <w:top w:val="nil"/>
              <w:bottom w:val="nil"/>
            </w:tcBorders>
            <w:vAlign w:val="top"/>
          </w:tcPr>
          <w:p>
            <w:pPr>
              <w:rPr>
                <w:rFonts w:ascii="Arial"/>
                <w:sz w:val="21"/>
              </w:rPr>
            </w:pPr>
          </w:p>
        </w:tc>
        <w:tc>
          <w:tcPr>
            <w:tcW w:w="3107" w:type="dxa"/>
            <w:gridSpan w:val="3"/>
            <w:vMerge w:val="continue"/>
            <w:tcBorders>
              <w:top w:val="nil"/>
              <w:bottom w:val="nil"/>
            </w:tcBorders>
            <w:vAlign w:val="top"/>
          </w:tcPr>
          <w:p>
            <w:pPr>
              <w:rPr>
                <w:rFonts w:ascii="Arial"/>
                <w:sz w:val="21"/>
              </w:rPr>
            </w:pPr>
          </w:p>
        </w:tc>
        <w:tc>
          <w:tcPr>
            <w:tcW w:w="857" w:type="dxa"/>
            <w:vAlign w:val="top"/>
          </w:tcPr>
          <w:p>
            <w:pPr>
              <w:spacing w:before="51" w:line="220" w:lineRule="auto"/>
              <w:ind w:left="42"/>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322" w:type="dxa"/>
            <w:vMerge w:val="continue"/>
            <w:tcBorders>
              <w:top w:val="nil"/>
              <w:bottom w:val="nil"/>
            </w:tcBorders>
            <w:vAlign w:val="top"/>
          </w:tcPr>
          <w:p>
            <w:pPr>
              <w:rPr>
                <w:rFonts w:ascii="Arial"/>
                <w:sz w:val="21"/>
              </w:rPr>
            </w:pPr>
          </w:p>
        </w:tc>
        <w:tc>
          <w:tcPr>
            <w:tcW w:w="1605" w:type="dxa"/>
            <w:vMerge w:val="continue"/>
            <w:tcBorders>
              <w:top w:val="nil"/>
              <w:bottom w:val="nil"/>
            </w:tcBorders>
            <w:vAlign w:val="top"/>
          </w:tcPr>
          <w:p>
            <w:pPr>
              <w:rPr>
                <w:rFonts w:ascii="Arial"/>
                <w:sz w:val="21"/>
              </w:rPr>
            </w:pPr>
          </w:p>
        </w:tc>
        <w:tc>
          <w:tcPr>
            <w:tcW w:w="1575" w:type="dxa"/>
            <w:vMerge w:val="continue"/>
            <w:tcBorders>
              <w:top w:val="nil"/>
              <w:bottom w:val="nil"/>
            </w:tcBorders>
            <w:vAlign w:val="top"/>
          </w:tcPr>
          <w:p>
            <w:pPr>
              <w:rPr>
                <w:rFonts w:ascii="Arial"/>
                <w:sz w:val="21"/>
              </w:rPr>
            </w:pPr>
          </w:p>
        </w:tc>
        <w:tc>
          <w:tcPr>
            <w:tcW w:w="1168" w:type="dxa"/>
            <w:vAlign w:val="top"/>
          </w:tcPr>
          <w:p>
            <w:pPr>
              <w:spacing w:before="106" w:line="221" w:lineRule="auto"/>
              <w:ind w:left="30"/>
              <w:rPr>
                <w:rFonts w:ascii="宋体" w:hAnsi="宋体" w:eastAsia="宋体" w:cs="宋体"/>
                <w:sz w:val="18"/>
                <w:szCs w:val="18"/>
              </w:rPr>
            </w:pPr>
            <w:r>
              <w:rPr>
                <w:rFonts w:ascii="宋体" w:hAnsi="宋体" w:eastAsia="宋体" w:cs="宋体"/>
                <w:spacing w:val="-2"/>
                <w:sz w:val="18"/>
                <w:szCs w:val="18"/>
              </w:rPr>
              <w:t>烟尘</w:t>
            </w:r>
          </w:p>
        </w:tc>
        <w:tc>
          <w:tcPr>
            <w:tcW w:w="885" w:type="dxa"/>
            <w:vAlign w:val="top"/>
          </w:tcPr>
          <w:p>
            <w:pPr>
              <w:spacing w:before="136" w:line="183" w:lineRule="auto"/>
              <w:ind w:left="46"/>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r>
              <w:rPr>
                <w:rFonts w:ascii="宋体" w:hAnsi="宋体" w:eastAsia="宋体" w:cs="宋体"/>
                <w:spacing w:val="-3"/>
                <w:sz w:val="18"/>
                <w:szCs w:val="18"/>
              </w:rPr>
              <w:t>.66</w:t>
            </w:r>
          </w:p>
        </w:tc>
        <w:tc>
          <w:tcPr>
            <w:tcW w:w="933" w:type="dxa"/>
            <w:vAlign w:val="top"/>
          </w:tcPr>
          <w:p>
            <w:pPr>
              <w:spacing w:before="107"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001" w:type="dxa"/>
            <w:vMerge w:val="continue"/>
            <w:tcBorders>
              <w:top w:val="nil"/>
              <w:bottom w:val="nil"/>
            </w:tcBorders>
            <w:vAlign w:val="top"/>
          </w:tcPr>
          <w:p>
            <w:pPr>
              <w:rPr>
                <w:rFonts w:ascii="Arial"/>
                <w:sz w:val="21"/>
              </w:rPr>
            </w:pPr>
          </w:p>
        </w:tc>
        <w:tc>
          <w:tcPr>
            <w:tcW w:w="1288" w:type="dxa"/>
            <w:gridSpan w:val="2"/>
            <w:vAlign w:val="top"/>
          </w:tcPr>
          <w:p>
            <w:pPr>
              <w:spacing w:before="136" w:line="183" w:lineRule="auto"/>
              <w:ind w:left="441"/>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w:t>
            </w:r>
            <w:r>
              <w:rPr>
                <w:rFonts w:ascii="宋体" w:hAnsi="宋体" w:eastAsia="宋体" w:cs="宋体"/>
                <w:spacing w:val="-3"/>
                <w:sz w:val="18"/>
                <w:szCs w:val="18"/>
              </w:rPr>
              <w:t>277</w:t>
            </w:r>
          </w:p>
        </w:tc>
        <w:tc>
          <w:tcPr>
            <w:tcW w:w="1164" w:type="dxa"/>
            <w:vMerge w:val="continue"/>
            <w:tcBorders>
              <w:top w:val="nil"/>
              <w:bottom w:val="nil"/>
            </w:tcBorders>
            <w:vAlign w:val="top"/>
          </w:tcPr>
          <w:p>
            <w:pPr>
              <w:rPr>
                <w:rFonts w:ascii="Arial"/>
                <w:sz w:val="21"/>
              </w:rPr>
            </w:pPr>
          </w:p>
        </w:tc>
        <w:tc>
          <w:tcPr>
            <w:tcW w:w="3107" w:type="dxa"/>
            <w:gridSpan w:val="3"/>
            <w:vMerge w:val="continue"/>
            <w:tcBorders>
              <w:top w:val="nil"/>
              <w:bottom w:val="nil"/>
            </w:tcBorders>
            <w:vAlign w:val="top"/>
          </w:tcPr>
          <w:p>
            <w:pPr>
              <w:rPr>
                <w:rFonts w:ascii="Arial"/>
                <w:sz w:val="21"/>
              </w:rPr>
            </w:pPr>
          </w:p>
        </w:tc>
        <w:tc>
          <w:tcPr>
            <w:tcW w:w="857" w:type="dxa"/>
            <w:vAlign w:val="top"/>
          </w:tcPr>
          <w:p>
            <w:pPr>
              <w:spacing w:before="107" w:line="220" w:lineRule="auto"/>
              <w:ind w:left="42"/>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322" w:type="dxa"/>
            <w:vMerge w:val="continue"/>
            <w:tcBorders>
              <w:top w:val="nil"/>
            </w:tcBorders>
            <w:vAlign w:val="top"/>
          </w:tcPr>
          <w:p>
            <w:pPr>
              <w:rPr>
                <w:rFonts w:ascii="Arial"/>
                <w:sz w:val="21"/>
              </w:rPr>
            </w:pPr>
          </w:p>
        </w:tc>
        <w:tc>
          <w:tcPr>
            <w:tcW w:w="1605" w:type="dxa"/>
            <w:vMerge w:val="continue"/>
            <w:tcBorders>
              <w:top w:val="nil"/>
            </w:tcBorders>
            <w:vAlign w:val="top"/>
          </w:tcPr>
          <w:p>
            <w:pPr>
              <w:rPr>
                <w:rFonts w:ascii="Arial"/>
                <w:sz w:val="21"/>
              </w:rPr>
            </w:pPr>
          </w:p>
        </w:tc>
        <w:tc>
          <w:tcPr>
            <w:tcW w:w="1575" w:type="dxa"/>
            <w:vMerge w:val="continue"/>
            <w:tcBorders>
              <w:top w:val="nil"/>
            </w:tcBorders>
            <w:vAlign w:val="top"/>
          </w:tcPr>
          <w:p>
            <w:pPr>
              <w:rPr>
                <w:rFonts w:ascii="Arial"/>
                <w:sz w:val="21"/>
              </w:rPr>
            </w:pPr>
          </w:p>
        </w:tc>
        <w:tc>
          <w:tcPr>
            <w:tcW w:w="1168" w:type="dxa"/>
            <w:vAlign w:val="top"/>
          </w:tcPr>
          <w:p>
            <w:pPr>
              <w:spacing w:before="100" w:line="219" w:lineRule="auto"/>
              <w:ind w:left="29"/>
              <w:rPr>
                <w:rFonts w:ascii="宋体" w:hAnsi="宋体" w:eastAsia="宋体" w:cs="宋体"/>
                <w:sz w:val="18"/>
                <w:szCs w:val="18"/>
              </w:rPr>
            </w:pPr>
            <w:r>
              <w:rPr>
                <w:rFonts w:ascii="宋体" w:hAnsi="宋体" w:eastAsia="宋体" w:cs="宋体"/>
                <w:spacing w:val="-1"/>
                <w:sz w:val="18"/>
                <w:szCs w:val="18"/>
              </w:rPr>
              <w:t>挥发性有机物</w:t>
            </w:r>
          </w:p>
        </w:tc>
        <w:tc>
          <w:tcPr>
            <w:tcW w:w="885" w:type="dxa"/>
            <w:vAlign w:val="top"/>
          </w:tcPr>
          <w:p>
            <w:pPr>
              <w:spacing w:before="129" w:line="183" w:lineRule="auto"/>
              <w:ind w:left="46"/>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.38</w:t>
            </w:r>
          </w:p>
        </w:tc>
        <w:tc>
          <w:tcPr>
            <w:tcW w:w="933" w:type="dxa"/>
            <w:vAlign w:val="top"/>
          </w:tcPr>
          <w:p>
            <w:pPr>
              <w:spacing w:before="100" w:line="220" w:lineRule="auto"/>
              <w:ind w:left="63"/>
              <w:rPr>
                <w:rFonts w:ascii="宋体" w:hAnsi="宋体" w:eastAsia="宋体" w:cs="宋体"/>
                <w:sz w:val="18"/>
                <w:szCs w:val="18"/>
              </w:rPr>
            </w:pPr>
            <w:r>
              <w:rPr>
                <w:rFonts w:ascii="宋体" w:hAnsi="宋体" w:eastAsia="宋体" w:cs="宋体"/>
                <w:spacing w:val="-10"/>
                <w:sz w:val="18"/>
                <w:szCs w:val="18"/>
              </w:rPr>
              <w:t>自</w:t>
            </w:r>
            <w:r>
              <w:rPr>
                <w:rFonts w:ascii="宋体" w:hAnsi="宋体" w:eastAsia="宋体" w:cs="宋体"/>
                <w:spacing w:val="-9"/>
                <w:sz w:val="18"/>
                <w:szCs w:val="18"/>
              </w:rPr>
              <w:t>动</w:t>
            </w:r>
          </w:p>
        </w:tc>
        <w:tc>
          <w:tcPr>
            <w:tcW w:w="1001" w:type="dxa"/>
            <w:vMerge w:val="continue"/>
            <w:tcBorders>
              <w:top w:val="nil"/>
            </w:tcBorders>
            <w:vAlign w:val="top"/>
          </w:tcPr>
          <w:p>
            <w:pPr>
              <w:rPr>
                <w:rFonts w:ascii="Arial"/>
                <w:sz w:val="21"/>
              </w:rPr>
            </w:pPr>
          </w:p>
        </w:tc>
        <w:tc>
          <w:tcPr>
            <w:tcW w:w="1288" w:type="dxa"/>
            <w:gridSpan w:val="2"/>
            <w:vAlign w:val="top"/>
          </w:tcPr>
          <w:p>
            <w:pPr>
              <w:spacing w:before="129" w:line="183" w:lineRule="auto"/>
              <w:ind w:left="441"/>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w:t>
            </w:r>
            <w:r>
              <w:rPr>
                <w:rFonts w:ascii="宋体" w:hAnsi="宋体" w:eastAsia="宋体" w:cs="宋体"/>
                <w:spacing w:val="-3"/>
                <w:sz w:val="18"/>
                <w:szCs w:val="18"/>
              </w:rPr>
              <w:t>084</w:t>
            </w:r>
          </w:p>
        </w:tc>
        <w:tc>
          <w:tcPr>
            <w:tcW w:w="1164" w:type="dxa"/>
            <w:vMerge w:val="continue"/>
            <w:tcBorders>
              <w:top w:val="nil"/>
            </w:tcBorders>
            <w:vAlign w:val="top"/>
          </w:tcPr>
          <w:p>
            <w:pPr>
              <w:rPr>
                <w:rFonts w:ascii="Arial"/>
                <w:sz w:val="21"/>
              </w:rPr>
            </w:pPr>
          </w:p>
        </w:tc>
        <w:tc>
          <w:tcPr>
            <w:tcW w:w="3107" w:type="dxa"/>
            <w:gridSpan w:val="3"/>
            <w:vMerge w:val="continue"/>
            <w:tcBorders>
              <w:top w:val="nil"/>
            </w:tcBorders>
            <w:vAlign w:val="top"/>
          </w:tcPr>
          <w:p>
            <w:pPr>
              <w:rPr>
                <w:rFonts w:ascii="Arial"/>
                <w:sz w:val="21"/>
              </w:rPr>
            </w:pPr>
          </w:p>
        </w:tc>
        <w:tc>
          <w:tcPr>
            <w:tcW w:w="857" w:type="dxa"/>
            <w:vAlign w:val="top"/>
          </w:tcPr>
          <w:p>
            <w:pPr>
              <w:spacing w:before="100" w:line="220" w:lineRule="auto"/>
              <w:ind w:left="42"/>
              <w:rPr>
                <w:rFonts w:ascii="宋体" w:hAnsi="宋体" w:eastAsia="宋体" w:cs="宋体"/>
                <w:sz w:val="18"/>
                <w:szCs w:val="18"/>
              </w:rPr>
            </w:pPr>
            <w:r>
              <w:rPr>
                <w:rFonts w:ascii="宋体" w:hAnsi="宋体" w:eastAsia="宋体" w:cs="宋体"/>
                <w:sz w:val="18"/>
                <w:szCs w:val="18"/>
              </w:rPr>
              <w:t>否</w:t>
            </w:r>
          </w:p>
        </w:tc>
      </w:tr>
    </w:tbl>
    <w:p/>
    <w:p>
      <w:pPr>
        <w:spacing w:line="192" w:lineRule="exact"/>
      </w:pPr>
    </w:p>
    <w:tbl>
      <w:tblPr>
        <w:tblStyle w:val="4"/>
        <w:tblW w:w="14289" w:type="dxa"/>
        <w:tblInd w:w="3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2"/>
        <w:gridCol w:w="1994"/>
        <w:gridCol w:w="2845"/>
        <w:gridCol w:w="2805"/>
        <w:gridCol w:w="41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4289" w:type="dxa"/>
            <w:gridSpan w:val="5"/>
            <w:vAlign w:val="top"/>
          </w:tcPr>
          <w:p>
            <w:pPr>
              <w:spacing w:before="39" w:line="221" w:lineRule="auto"/>
              <w:ind w:left="6747"/>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体废物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35" w:line="221" w:lineRule="auto"/>
              <w:ind w:left="849"/>
              <w:rPr>
                <w:rFonts w:ascii="宋体" w:hAnsi="宋体" w:eastAsia="宋体" w:cs="宋体"/>
                <w:sz w:val="21"/>
                <w:szCs w:val="21"/>
              </w:rPr>
            </w:pPr>
            <w:r>
              <w:rPr>
                <w:rFonts w:ascii="宋体" w:hAnsi="宋体" w:eastAsia="宋体" w:cs="宋体"/>
                <w:spacing w:val="-1"/>
                <w:sz w:val="21"/>
                <w:szCs w:val="21"/>
              </w:rPr>
              <w:t>废物名称</w:t>
            </w:r>
          </w:p>
        </w:tc>
        <w:tc>
          <w:tcPr>
            <w:tcW w:w="1994" w:type="dxa"/>
            <w:vAlign w:val="top"/>
          </w:tcPr>
          <w:p>
            <w:pPr>
              <w:spacing w:before="35" w:line="221" w:lineRule="auto"/>
              <w:ind w:left="374"/>
              <w:rPr>
                <w:rFonts w:ascii="宋体" w:hAnsi="宋体" w:eastAsia="宋体" w:cs="宋体"/>
                <w:sz w:val="21"/>
                <w:szCs w:val="21"/>
              </w:rPr>
            </w:pPr>
            <w:r>
              <w:rPr>
                <w:rFonts w:ascii="宋体" w:hAnsi="宋体" w:eastAsia="宋体" w:cs="宋体"/>
                <w:spacing w:val="-2"/>
                <w:sz w:val="21"/>
                <w:szCs w:val="21"/>
              </w:rPr>
              <w:t>是否</w:t>
            </w:r>
            <w:r>
              <w:rPr>
                <w:rFonts w:ascii="宋体" w:hAnsi="宋体" w:eastAsia="宋体" w:cs="宋体"/>
                <w:spacing w:val="-1"/>
                <w:sz w:val="21"/>
                <w:szCs w:val="21"/>
              </w:rPr>
              <w:t>危险废物</w:t>
            </w:r>
          </w:p>
        </w:tc>
        <w:tc>
          <w:tcPr>
            <w:tcW w:w="2845" w:type="dxa"/>
            <w:vAlign w:val="top"/>
          </w:tcPr>
          <w:p>
            <w:pPr>
              <w:spacing w:before="34" w:line="222" w:lineRule="auto"/>
              <w:ind w:left="800"/>
              <w:rPr>
                <w:rFonts w:ascii="宋体" w:hAnsi="宋体" w:eastAsia="宋体" w:cs="宋体"/>
                <w:sz w:val="21"/>
                <w:szCs w:val="21"/>
              </w:rPr>
            </w:pPr>
            <w:r>
              <w:rPr>
                <w:rFonts w:ascii="宋体" w:hAnsi="宋体" w:eastAsia="宋体" w:cs="宋体"/>
                <w:spacing w:val="-2"/>
                <w:sz w:val="21"/>
                <w:szCs w:val="21"/>
              </w:rPr>
              <w:t>处理处</w:t>
            </w:r>
            <w:r>
              <w:rPr>
                <w:rFonts w:ascii="宋体" w:hAnsi="宋体" w:eastAsia="宋体" w:cs="宋体"/>
                <w:spacing w:val="-1"/>
                <w:sz w:val="21"/>
                <w:szCs w:val="21"/>
              </w:rPr>
              <w:t>置方式</w:t>
            </w:r>
          </w:p>
        </w:tc>
        <w:tc>
          <w:tcPr>
            <w:tcW w:w="2805" w:type="dxa"/>
            <w:vAlign w:val="top"/>
          </w:tcPr>
          <w:p>
            <w:pPr>
              <w:spacing w:before="34" w:line="221" w:lineRule="auto"/>
              <w:ind w:left="466"/>
              <w:rPr>
                <w:rFonts w:ascii="宋体" w:hAnsi="宋体" w:eastAsia="宋体" w:cs="宋体"/>
                <w:sz w:val="21"/>
                <w:szCs w:val="21"/>
              </w:rPr>
            </w:pPr>
            <w:r>
              <w:rPr>
                <w:rFonts w:ascii="宋体" w:hAnsi="宋体" w:eastAsia="宋体" w:cs="宋体"/>
                <w:spacing w:val="9"/>
                <w:sz w:val="21"/>
                <w:szCs w:val="21"/>
              </w:rPr>
              <w:t>处理处置数量(吨)</w:t>
            </w:r>
          </w:p>
        </w:tc>
        <w:tc>
          <w:tcPr>
            <w:tcW w:w="4113" w:type="dxa"/>
            <w:vAlign w:val="top"/>
          </w:tcPr>
          <w:p>
            <w:pPr>
              <w:spacing w:before="34" w:line="222" w:lineRule="auto"/>
              <w:ind w:left="1643"/>
              <w:rPr>
                <w:rFonts w:ascii="宋体" w:hAnsi="宋体" w:eastAsia="宋体" w:cs="宋体"/>
                <w:sz w:val="21"/>
                <w:szCs w:val="21"/>
              </w:rPr>
            </w:pPr>
            <w:r>
              <w:rPr>
                <w:rFonts w:ascii="宋体" w:hAnsi="宋体" w:eastAsia="宋体" w:cs="宋体"/>
                <w:spacing w:val="-3"/>
                <w:sz w:val="21"/>
                <w:szCs w:val="21"/>
              </w:rPr>
              <w:t>处</w:t>
            </w:r>
            <w:r>
              <w:rPr>
                <w:rFonts w:ascii="宋体" w:hAnsi="宋体" w:eastAsia="宋体" w:cs="宋体"/>
                <w:spacing w:val="-2"/>
                <w:sz w:val="21"/>
                <w:szCs w:val="21"/>
              </w:rPr>
              <w:t>置去向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37" w:line="219" w:lineRule="auto"/>
              <w:ind w:left="850"/>
              <w:rPr>
                <w:rFonts w:ascii="宋体" w:hAnsi="宋体" w:eastAsia="宋体" w:cs="宋体"/>
                <w:sz w:val="21"/>
                <w:szCs w:val="21"/>
              </w:rPr>
            </w:pPr>
            <w:r>
              <w:rPr>
                <w:rFonts w:ascii="宋体" w:hAnsi="宋体" w:eastAsia="宋体" w:cs="宋体"/>
                <w:spacing w:val="-2"/>
                <w:sz w:val="21"/>
                <w:szCs w:val="21"/>
              </w:rPr>
              <w:t>精</w:t>
            </w:r>
            <w:r>
              <w:rPr>
                <w:rFonts w:ascii="宋体" w:hAnsi="宋体" w:eastAsia="宋体" w:cs="宋体"/>
                <w:spacing w:val="-1"/>
                <w:sz w:val="21"/>
                <w:szCs w:val="21"/>
              </w:rPr>
              <w:t>馏残渣</w:t>
            </w:r>
          </w:p>
        </w:tc>
        <w:tc>
          <w:tcPr>
            <w:tcW w:w="1994" w:type="dxa"/>
            <w:vAlign w:val="top"/>
          </w:tcPr>
          <w:p>
            <w:pPr>
              <w:spacing w:before="37" w:line="219" w:lineRule="auto"/>
              <w:ind w:left="897"/>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37" w:line="219" w:lineRule="auto"/>
              <w:ind w:left="1006"/>
              <w:rPr>
                <w:rFonts w:ascii="宋体" w:hAnsi="宋体" w:eastAsia="宋体" w:cs="宋体"/>
                <w:sz w:val="21"/>
                <w:szCs w:val="21"/>
              </w:rPr>
            </w:pPr>
            <w:r>
              <w:rPr>
                <w:rFonts w:ascii="宋体" w:hAnsi="宋体" w:eastAsia="宋体" w:cs="宋体"/>
                <w:spacing w:val="-1"/>
                <w:sz w:val="21"/>
                <w:szCs w:val="21"/>
              </w:rPr>
              <w:t>委外处理</w:t>
            </w:r>
          </w:p>
        </w:tc>
        <w:tc>
          <w:tcPr>
            <w:tcW w:w="2805" w:type="dxa"/>
            <w:vAlign w:val="top"/>
          </w:tcPr>
          <w:p>
            <w:pPr>
              <w:spacing w:before="69" w:line="183" w:lineRule="auto"/>
              <w:ind w:left="1354"/>
              <w:rPr>
                <w:rFonts w:ascii="宋体" w:hAnsi="宋体" w:eastAsia="宋体" w:cs="宋体"/>
                <w:sz w:val="21"/>
                <w:szCs w:val="21"/>
              </w:rPr>
            </w:pPr>
            <w:r>
              <w:rPr>
                <w:rFonts w:ascii="宋体" w:hAnsi="宋体" w:eastAsia="宋体" w:cs="宋体"/>
                <w:sz w:val="21"/>
                <w:szCs w:val="21"/>
              </w:rPr>
              <w:t>0</w:t>
            </w:r>
          </w:p>
        </w:tc>
        <w:tc>
          <w:tcPr>
            <w:tcW w:w="4113" w:type="dxa"/>
            <w:vAlign w:val="top"/>
          </w:tcPr>
          <w:p>
            <w:pPr>
              <w:spacing w:before="37" w:line="219" w:lineRule="auto"/>
              <w:ind w:left="1007"/>
              <w:rPr>
                <w:rFonts w:ascii="宋体" w:hAnsi="宋体" w:eastAsia="宋体" w:cs="宋体"/>
                <w:sz w:val="21"/>
                <w:szCs w:val="21"/>
              </w:rPr>
            </w:pPr>
            <w:r>
              <w:rPr>
                <w:rFonts w:ascii="宋体" w:hAnsi="宋体" w:eastAsia="宋体" w:cs="宋体"/>
                <w:spacing w:val="-1"/>
                <w:sz w:val="21"/>
                <w:szCs w:val="21"/>
              </w:rPr>
              <w:t>委托有资</w:t>
            </w:r>
            <w:r>
              <w:rPr>
                <w:rFonts w:ascii="宋体" w:hAnsi="宋体" w:eastAsia="宋体" w:cs="宋体"/>
                <w:sz w:val="21"/>
                <w:szCs w:val="21"/>
              </w:rPr>
              <w:t>质的单位处置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39" w:line="218" w:lineRule="auto"/>
              <w:ind w:left="1061"/>
              <w:rPr>
                <w:rFonts w:ascii="宋体" w:hAnsi="宋体" w:eastAsia="宋体" w:cs="宋体"/>
                <w:sz w:val="21"/>
                <w:szCs w:val="21"/>
              </w:rPr>
            </w:pPr>
            <w:r>
              <w:rPr>
                <w:rFonts w:ascii="宋体" w:hAnsi="宋体" w:eastAsia="宋体" w:cs="宋体"/>
                <w:spacing w:val="-2"/>
                <w:sz w:val="21"/>
                <w:szCs w:val="21"/>
              </w:rPr>
              <w:t>废</w:t>
            </w:r>
            <w:r>
              <w:rPr>
                <w:rFonts w:ascii="宋体" w:hAnsi="宋体" w:eastAsia="宋体" w:cs="宋体"/>
                <w:spacing w:val="-1"/>
                <w:sz w:val="21"/>
                <w:szCs w:val="21"/>
              </w:rPr>
              <w:t>盐</w:t>
            </w:r>
          </w:p>
        </w:tc>
        <w:tc>
          <w:tcPr>
            <w:tcW w:w="1994" w:type="dxa"/>
            <w:vAlign w:val="top"/>
          </w:tcPr>
          <w:p>
            <w:pPr>
              <w:spacing w:before="39" w:line="218" w:lineRule="auto"/>
              <w:ind w:left="897"/>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39" w:line="218" w:lineRule="auto"/>
              <w:ind w:left="1006"/>
              <w:rPr>
                <w:rFonts w:ascii="宋体" w:hAnsi="宋体" w:eastAsia="宋体" w:cs="宋体"/>
                <w:sz w:val="21"/>
                <w:szCs w:val="21"/>
              </w:rPr>
            </w:pPr>
            <w:r>
              <w:rPr>
                <w:rFonts w:ascii="宋体" w:hAnsi="宋体" w:eastAsia="宋体" w:cs="宋体"/>
                <w:spacing w:val="-1"/>
                <w:sz w:val="21"/>
                <w:szCs w:val="21"/>
              </w:rPr>
              <w:t>委外处理</w:t>
            </w:r>
          </w:p>
        </w:tc>
        <w:tc>
          <w:tcPr>
            <w:tcW w:w="2805" w:type="dxa"/>
            <w:vAlign w:val="top"/>
          </w:tcPr>
          <w:p>
            <w:pPr>
              <w:spacing w:before="70" w:line="182" w:lineRule="auto"/>
              <w:ind w:left="1134"/>
              <w:rPr>
                <w:rFonts w:ascii="宋体" w:hAnsi="宋体" w:eastAsia="宋体" w:cs="宋体"/>
                <w:sz w:val="21"/>
                <w:szCs w:val="21"/>
              </w:rPr>
            </w:pPr>
            <w:r>
              <w:rPr>
                <w:rFonts w:ascii="宋体" w:hAnsi="宋体" w:eastAsia="宋体" w:cs="宋体"/>
                <w:spacing w:val="-12"/>
                <w:sz w:val="21"/>
                <w:szCs w:val="21"/>
              </w:rPr>
              <w:t>1</w:t>
            </w:r>
            <w:r>
              <w:rPr>
                <w:rFonts w:ascii="宋体" w:hAnsi="宋体" w:eastAsia="宋体" w:cs="宋体"/>
                <w:spacing w:val="-10"/>
                <w:sz w:val="21"/>
                <w:szCs w:val="21"/>
              </w:rPr>
              <w:t>00.98</w:t>
            </w:r>
          </w:p>
        </w:tc>
        <w:tc>
          <w:tcPr>
            <w:tcW w:w="4113" w:type="dxa"/>
            <w:vAlign w:val="top"/>
          </w:tcPr>
          <w:p>
            <w:pPr>
              <w:spacing w:before="39" w:line="218" w:lineRule="auto"/>
              <w:ind w:left="591"/>
              <w:rPr>
                <w:rFonts w:ascii="宋体" w:hAnsi="宋体" w:eastAsia="宋体" w:cs="宋体"/>
                <w:sz w:val="21"/>
                <w:szCs w:val="21"/>
              </w:rPr>
            </w:pPr>
            <w:r>
              <w:rPr>
                <w:rFonts w:ascii="宋体" w:hAnsi="宋体" w:eastAsia="宋体" w:cs="宋体"/>
                <w:spacing w:val="-1"/>
                <w:sz w:val="21"/>
                <w:szCs w:val="21"/>
              </w:rPr>
              <w:t>莆田宏盛环保产</w:t>
            </w:r>
            <w:r>
              <w:rPr>
                <w:rFonts w:ascii="宋体" w:hAnsi="宋体" w:eastAsia="宋体" w:cs="宋体"/>
                <w:sz w:val="21"/>
                <w:szCs w:val="21"/>
              </w:rPr>
              <w:t>业发展有限公司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532" w:type="dxa"/>
            <w:vAlign w:val="top"/>
          </w:tcPr>
          <w:p>
            <w:pPr>
              <w:spacing w:before="40" w:line="217" w:lineRule="auto"/>
              <w:ind w:left="1063"/>
              <w:rPr>
                <w:rFonts w:ascii="宋体" w:hAnsi="宋体" w:eastAsia="宋体" w:cs="宋体"/>
                <w:sz w:val="21"/>
                <w:szCs w:val="21"/>
              </w:rPr>
            </w:pPr>
            <w:r>
              <w:rPr>
                <w:rFonts w:ascii="宋体" w:hAnsi="宋体" w:eastAsia="宋体" w:cs="宋体"/>
                <w:spacing w:val="-2"/>
                <w:sz w:val="21"/>
                <w:szCs w:val="21"/>
              </w:rPr>
              <w:t>污泥</w:t>
            </w:r>
          </w:p>
        </w:tc>
        <w:tc>
          <w:tcPr>
            <w:tcW w:w="1994" w:type="dxa"/>
            <w:vAlign w:val="top"/>
          </w:tcPr>
          <w:p>
            <w:pPr>
              <w:spacing w:before="40" w:line="217" w:lineRule="auto"/>
              <w:ind w:left="897"/>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40" w:line="217" w:lineRule="auto"/>
              <w:ind w:left="1006"/>
              <w:rPr>
                <w:rFonts w:ascii="宋体" w:hAnsi="宋体" w:eastAsia="宋体" w:cs="宋体"/>
                <w:sz w:val="21"/>
                <w:szCs w:val="21"/>
              </w:rPr>
            </w:pPr>
            <w:r>
              <w:rPr>
                <w:rFonts w:ascii="宋体" w:hAnsi="宋体" w:eastAsia="宋体" w:cs="宋体"/>
                <w:spacing w:val="-1"/>
                <w:sz w:val="21"/>
                <w:szCs w:val="21"/>
              </w:rPr>
              <w:t>委外处理</w:t>
            </w:r>
          </w:p>
        </w:tc>
        <w:tc>
          <w:tcPr>
            <w:tcW w:w="2805" w:type="dxa"/>
            <w:vAlign w:val="top"/>
          </w:tcPr>
          <w:p>
            <w:pPr>
              <w:spacing w:before="70" w:line="183" w:lineRule="auto"/>
              <w:ind w:left="1354"/>
              <w:rPr>
                <w:rFonts w:ascii="宋体" w:hAnsi="宋体" w:eastAsia="宋体" w:cs="宋体"/>
                <w:sz w:val="21"/>
                <w:szCs w:val="21"/>
              </w:rPr>
            </w:pPr>
            <w:r>
              <w:rPr>
                <w:rFonts w:ascii="宋体" w:hAnsi="宋体" w:eastAsia="宋体" w:cs="宋体"/>
                <w:sz w:val="21"/>
                <w:szCs w:val="21"/>
              </w:rPr>
              <w:t>0</w:t>
            </w:r>
          </w:p>
        </w:tc>
        <w:tc>
          <w:tcPr>
            <w:tcW w:w="4113" w:type="dxa"/>
            <w:vAlign w:val="top"/>
          </w:tcPr>
          <w:p>
            <w:pPr>
              <w:spacing w:before="40" w:line="217" w:lineRule="auto"/>
              <w:ind w:left="1007"/>
              <w:rPr>
                <w:rFonts w:ascii="宋体" w:hAnsi="宋体" w:eastAsia="宋体" w:cs="宋体"/>
                <w:sz w:val="21"/>
                <w:szCs w:val="21"/>
              </w:rPr>
            </w:pPr>
            <w:r>
              <w:rPr>
                <w:rFonts w:ascii="宋体" w:hAnsi="宋体" w:eastAsia="宋体" w:cs="宋体"/>
                <w:spacing w:val="-1"/>
                <w:sz w:val="21"/>
                <w:szCs w:val="21"/>
              </w:rPr>
              <w:t>委托有资</w:t>
            </w:r>
            <w:r>
              <w:rPr>
                <w:rFonts w:ascii="宋体" w:hAnsi="宋体" w:eastAsia="宋体" w:cs="宋体"/>
                <w:sz w:val="21"/>
                <w:szCs w:val="21"/>
              </w:rPr>
              <w:t>质的单位处置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2532" w:type="dxa"/>
            <w:vAlign w:val="top"/>
          </w:tcPr>
          <w:p>
            <w:pPr>
              <w:spacing w:before="40" w:line="221" w:lineRule="auto"/>
              <w:ind w:left="849"/>
              <w:rPr>
                <w:rFonts w:ascii="宋体" w:hAnsi="宋体" w:eastAsia="宋体" w:cs="宋体"/>
                <w:sz w:val="21"/>
                <w:szCs w:val="21"/>
              </w:rPr>
            </w:pPr>
            <w:r>
              <w:rPr>
                <w:rFonts w:ascii="宋体" w:hAnsi="宋体" w:eastAsia="宋体" w:cs="宋体"/>
                <w:spacing w:val="-1"/>
                <w:sz w:val="21"/>
                <w:szCs w:val="21"/>
              </w:rPr>
              <w:t>废活性炭</w:t>
            </w:r>
          </w:p>
        </w:tc>
        <w:tc>
          <w:tcPr>
            <w:tcW w:w="1994" w:type="dxa"/>
            <w:vAlign w:val="top"/>
          </w:tcPr>
          <w:p>
            <w:pPr>
              <w:spacing w:before="40" w:line="223" w:lineRule="auto"/>
              <w:ind w:left="897"/>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40" w:line="221" w:lineRule="auto"/>
              <w:ind w:left="1006"/>
              <w:rPr>
                <w:rFonts w:ascii="宋体" w:hAnsi="宋体" w:eastAsia="宋体" w:cs="宋体"/>
                <w:sz w:val="21"/>
                <w:szCs w:val="21"/>
              </w:rPr>
            </w:pPr>
            <w:r>
              <w:rPr>
                <w:rFonts w:ascii="宋体" w:hAnsi="宋体" w:eastAsia="宋体" w:cs="宋体"/>
                <w:spacing w:val="-1"/>
                <w:sz w:val="21"/>
                <w:szCs w:val="21"/>
              </w:rPr>
              <w:t>委外处理</w:t>
            </w:r>
          </w:p>
        </w:tc>
        <w:tc>
          <w:tcPr>
            <w:tcW w:w="2805" w:type="dxa"/>
            <w:vAlign w:val="top"/>
          </w:tcPr>
          <w:p>
            <w:pPr>
              <w:spacing w:before="71" w:line="183" w:lineRule="auto"/>
              <w:ind w:left="1354"/>
              <w:rPr>
                <w:rFonts w:ascii="宋体" w:hAnsi="宋体" w:eastAsia="宋体" w:cs="宋体"/>
                <w:sz w:val="21"/>
                <w:szCs w:val="21"/>
              </w:rPr>
            </w:pPr>
            <w:r>
              <w:rPr>
                <w:rFonts w:ascii="宋体" w:hAnsi="宋体" w:eastAsia="宋体" w:cs="宋体"/>
                <w:sz w:val="21"/>
                <w:szCs w:val="21"/>
              </w:rPr>
              <w:t>0</w:t>
            </w:r>
          </w:p>
        </w:tc>
        <w:tc>
          <w:tcPr>
            <w:tcW w:w="4113" w:type="dxa"/>
            <w:vAlign w:val="top"/>
          </w:tcPr>
          <w:p>
            <w:pPr>
              <w:spacing w:before="40" w:line="221" w:lineRule="auto"/>
              <w:ind w:left="1007"/>
              <w:rPr>
                <w:rFonts w:ascii="宋体" w:hAnsi="宋体" w:eastAsia="宋体" w:cs="宋体"/>
                <w:sz w:val="21"/>
                <w:szCs w:val="21"/>
              </w:rPr>
            </w:pPr>
            <w:r>
              <w:rPr>
                <w:rFonts w:ascii="宋体" w:hAnsi="宋体" w:eastAsia="宋体" w:cs="宋体"/>
                <w:spacing w:val="-1"/>
                <w:sz w:val="21"/>
                <w:szCs w:val="21"/>
              </w:rPr>
              <w:t>委托有资</w:t>
            </w:r>
            <w:r>
              <w:rPr>
                <w:rFonts w:ascii="宋体" w:hAnsi="宋体" w:eastAsia="宋体" w:cs="宋体"/>
                <w:sz w:val="21"/>
                <w:szCs w:val="21"/>
              </w:rPr>
              <w:t>质的单位处置</w:t>
            </w:r>
          </w:p>
        </w:tc>
      </w:tr>
    </w:tbl>
    <w:p>
      <w:pPr>
        <w:spacing w:line="291" w:lineRule="auto"/>
        <w:rPr>
          <w:rFonts w:ascii="Arial"/>
          <w:sz w:val="21"/>
        </w:rPr>
      </w:pPr>
    </w:p>
    <w:p>
      <w:pPr>
        <w:spacing w:before="68" w:line="221" w:lineRule="auto"/>
        <w:ind w:left="37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防治</w:t>
      </w:r>
      <w:r>
        <w:rPr>
          <w:rFonts w:ascii="宋体" w:hAnsi="宋体" w:eastAsia="宋体" w:cs="宋体"/>
          <w:sz w:val="21"/>
          <w:szCs w:val="21"/>
          <w14:textOutline w14:w="3831" w14:cap="flat" w14:cmpd="sng">
            <w14:solidFill>
              <w14:srgbClr w14:val="000000"/>
            </w14:solidFill>
            <w14:prstDash w14:val="solid"/>
            <w14:miter w14:val="10"/>
          </w14:textOutline>
        </w:rPr>
        <w:t>污染设施的建设和运行情况</w:t>
      </w:r>
    </w:p>
    <w:p>
      <w:pPr>
        <w:spacing w:before="67" w:line="286" w:lineRule="exact"/>
        <w:ind w:left="373"/>
        <w:rPr>
          <w:rFonts w:ascii="宋体" w:hAnsi="宋体" w:eastAsia="宋体" w:cs="宋体"/>
          <w:sz w:val="21"/>
          <w:szCs w:val="21"/>
        </w:rPr>
      </w:pPr>
      <w:r>
        <w:rPr>
          <w:rFonts w:ascii="宋体" w:hAnsi="宋体" w:eastAsia="宋体" w:cs="宋体"/>
          <w:spacing w:val="-23"/>
          <w:position w:val="4"/>
          <w:sz w:val="21"/>
          <w:szCs w:val="21"/>
        </w:rPr>
        <w:t>√适用 口不适</w:t>
      </w:r>
      <w:r>
        <w:rPr>
          <w:rFonts w:ascii="宋体" w:hAnsi="宋体" w:eastAsia="宋体" w:cs="宋体"/>
          <w:spacing w:val="-22"/>
          <w:position w:val="4"/>
          <w:sz w:val="21"/>
          <w:szCs w:val="21"/>
        </w:rPr>
        <w:t>用</w:t>
      </w:r>
    </w:p>
    <w:p>
      <w:pPr>
        <w:spacing w:line="221" w:lineRule="auto"/>
        <w:ind w:left="388"/>
        <w:rPr>
          <w:rFonts w:ascii="宋体" w:hAnsi="宋体" w:eastAsia="宋体" w:cs="宋体"/>
          <w:sz w:val="21"/>
          <w:szCs w:val="21"/>
        </w:rPr>
      </w:pPr>
      <w:r>
        <w:rPr>
          <w:rFonts w:ascii="宋体" w:hAnsi="宋体" w:eastAsia="宋体" w:cs="宋体"/>
          <w:spacing w:val="6"/>
          <w:sz w:val="21"/>
          <w:szCs w:val="21"/>
        </w:rPr>
        <w:t>1)湖</w:t>
      </w:r>
      <w:r>
        <w:rPr>
          <w:rFonts w:ascii="宋体" w:hAnsi="宋体" w:eastAsia="宋体" w:cs="宋体"/>
          <w:spacing w:val="3"/>
          <w:sz w:val="21"/>
          <w:szCs w:val="21"/>
        </w:rPr>
        <w:t>南海利常德农药化工有限公司：</w:t>
      </w:r>
    </w:p>
    <w:p/>
    <w:p>
      <w:pPr>
        <w:spacing w:line="116" w:lineRule="exact"/>
      </w:pPr>
    </w:p>
    <w:tbl>
      <w:tblPr>
        <w:tblStyle w:val="4"/>
        <w:tblW w:w="14041" w:type="dxa"/>
        <w:tblInd w:w="3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5"/>
        <w:gridCol w:w="3148"/>
        <w:gridCol w:w="1557"/>
        <w:gridCol w:w="1629"/>
        <w:gridCol w:w="1075"/>
        <w:gridCol w:w="2628"/>
        <w:gridCol w:w="26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375" w:type="dxa"/>
            <w:vAlign w:val="top"/>
          </w:tcPr>
          <w:p>
            <w:pPr>
              <w:spacing w:before="46" w:line="220" w:lineRule="auto"/>
              <w:ind w:left="333"/>
              <w:rPr>
                <w:rFonts w:ascii="宋体" w:hAnsi="宋体" w:eastAsia="宋体" w:cs="宋体"/>
                <w:sz w:val="18"/>
                <w:szCs w:val="18"/>
              </w:rPr>
            </w:pPr>
            <w:r>
              <w:rPr>
                <w:rFonts w:ascii="宋体" w:hAnsi="宋体" w:eastAsia="宋体" w:cs="宋体"/>
                <w:spacing w:val="-2"/>
                <w:sz w:val="18"/>
                <w:szCs w:val="18"/>
              </w:rPr>
              <w:t>设施类别</w:t>
            </w:r>
          </w:p>
        </w:tc>
        <w:tc>
          <w:tcPr>
            <w:tcW w:w="3148" w:type="dxa"/>
            <w:vAlign w:val="top"/>
          </w:tcPr>
          <w:p>
            <w:pPr>
              <w:spacing w:before="47" w:line="220" w:lineRule="auto"/>
              <w:ind w:left="865"/>
              <w:rPr>
                <w:rFonts w:ascii="宋体" w:hAnsi="宋体" w:eastAsia="宋体" w:cs="宋体"/>
                <w:sz w:val="18"/>
                <w:szCs w:val="18"/>
              </w:rPr>
            </w:pPr>
            <w:r>
              <w:rPr>
                <w:rFonts w:ascii="宋体" w:hAnsi="宋体" w:eastAsia="宋体" w:cs="宋体"/>
                <w:spacing w:val="-3"/>
                <w:sz w:val="18"/>
                <w:szCs w:val="18"/>
              </w:rPr>
              <w:t>防</w:t>
            </w:r>
            <w:r>
              <w:rPr>
                <w:rFonts w:ascii="宋体" w:hAnsi="宋体" w:eastAsia="宋体" w:cs="宋体"/>
                <w:spacing w:val="-2"/>
                <w:sz w:val="18"/>
                <w:szCs w:val="18"/>
              </w:rPr>
              <w:t>治污染设施名称</w:t>
            </w:r>
          </w:p>
        </w:tc>
        <w:tc>
          <w:tcPr>
            <w:tcW w:w="1557" w:type="dxa"/>
            <w:vAlign w:val="top"/>
          </w:tcPr>
          <w:p>
            <w:pPr>
              <w:spacing w:before="47" w:line="220" w:lineRule="auto"/>
              <w:ind w:left="426"/>
              <w:rPr>
                <w:rFonts w:ascii="宋体" w:hAnsi="宋体" w:eastAsia="宋体" w:cs="宋体"/>
                <w:sz w:val="18"/>
                <w:szCs w:val="18"/>
              </w:rPr>
            </w:pPr>
            <w:r>
              <w:rPr>
                <w:rFonts w:ascii="宋体" w:hAnsi="宋体" w:eastAsia="宋体" w:cs="宋体"/>
                <w:spacing w:val="-2"/>
                <w:sz w:val="18"/>
                <w:szCs w:val="18"/>
              </w:rPr>
              <w:t>投运时</w:t>
            </w:r>
            <w:r>
              <w:rPr>
                <w:rFonts w:ascii="宋体" w:hAnsi="宋体" w:eastAsia="宋体" w:cs="宋体"/>
                <w:spacing w:val="-1"/>
                <w:sz w:val="18"/>
                <w:szCs w:val="18"/>
              </w:rPr>
              <w:t>间</w:t>
            </w:r>
          </w:p>
        </w:tc>
        <w:tc>
          <w:tcPr>
            <w:tcW w:w="1629" w:type="dxa"/>
            <w:vAlign w:val="top"/>
          </w:tcPr>
          <w:p>
            <w:pPr>
              <w:spacing w:before="46" w:line="226" w:lineRule="auto"/>
              <w:ind w:left="461"/>
              <w:rPr>
                <w:rFonts w:ascii="Calibri" w:hAnsi="Calibri" w:eastAsia="Calibri" w:cs="Calibri"/>
                <w:sz w:val="18"/>
                <w:szCs w:val="18"/>
              </w:rPr>
            </w:pPr>
            <w:r>
              <w:rPr>
                <w:rFonts w:ascii="宋体" w:hAnsi="宋体" w:eastAsia="宋体" w:cs="宋体"/>
                <w:spacing w:val="-4"/>
                <w:w w:val="67"/>
                <w:sz w:val="18"/>
                <w:szCs w:val="18"/>
              </w:rPr>
              <w:t>处</w:t>
            </w:r>
            <w:r>
              <w:rPr>
                <w:rFonts w:ascii="Calibri" w:hAnsi="Calibri" w:eastAsia="Calibri" w:cs="Calibri"/>
                <w:b/>
                <w:bCs/>
                <w:spacing w:val="-4"/>
                <w:w w:val="67"/>
                <w:sz w:val="18"/>
                <w:szCs w:val="18"/>
              </w:rPr>
              <w:t>5</w:t>
            </w:r>
            <w:r>
              <w:rPr>
                <w:position w:val="-2"/>
                <w:sz w:val="18"/>
                <w:szCs w:val="18"/>
              </w:rPr>
              <w:drawing>
                <wp:inline distT="0" distB="0" distL="0" distR="0">
                  <wp:extent cx="112395" cy="114300"/>
                  <wp:effectExtent l="0" t="0" r="0" b="0"/>
                  <wp:docPr id="66" name="IM 56"/>
                  <wp:cNvGraphicFramePr/>
                  <a:graphic xmlns:a="http://schemas.openxmlformats.org/drawingml/2006/main">
                    <a:graphicData uri="http://schemas.openxmlformats.org/drawingml/2006/picture">
                      <pic:pic xmlns:pic="http://schemas.openxmlformats.org/drawingml/2006/picture">
                        <pic:nvPicPr>
                          <pic:cNvPr id="66" name="IM 56"/>
                          <pic:cNvPicPr/>
                        </pic:nvPicPr>
                        <pic:blipFill>
                          <a:blip r:embed="rId189"/>
                          <a:stretch>
                            <a:fillRect/>
                          </a:stretch>
                        </pic:blipFill>
                        <pic:spPr>
                          <a:xfrm>
                            <a:off x="0" y="0"/>
                            <a:ext cx="112737" cy="114300"/>
                          </a:xfrm>
                          <a:prstGeom prst="rect">
                            <a:avLst/>
                          </a:prstGeom>
                        </pic:spPr>
                      </pic:pic>
                    </a:graphicData>
                  </a:graphic>
                </wp:inline>
              </w:drawing>
            </w:r>
            <w:r>
              <w:rPr>
                <w:rFonts w:ascii="Calibri" w:hAnsi="Calibri" w:eastAsia="Calibri" w:cs="Calibri"/>
                <w:spacing w:val="-4"/>
                <w:w w:val="67"/>
                <w:sz w:val="18"/>
                <w:szCs w:val="18"/>
              </w:rPr>
              <w:t>/</w:t>
            </w:r>
            <w:r>
              <w:rPr>
                <w:rFonts w:ascii="宋体" w:hAnsi="宋体" w:eastAsia="宋体" w:cs="宋体"/>
                <w:spacing w:val="-4"/>
                <w:w w:val="67"/>
                <w:sz w:val="18"/>
                <w:szCs w:val="18"/>
              </w:rPr>
              <w:t>能</w:t>
            </w:r>
            <w:r>
              <w:rPr>
                <w:rFonts w:ascii="Calibri" w:hAnsi="Calibri" w:eastAsia="Calibri" w:cs="Calibri"/>
                <w:b/>
                <w:bCs/>
                <w:spacing w:val="-4"/>
                <w:w w:val="67"/>
                <w:sz w:val="18"/>
                <w:szCs w:val="18"/>
              </w:rPr>
              <w:t>19</w:t>
            </w:r>
            <w:r>
              <w:rPr>
                <w:rFonts w:ascii="宋体" w:hAnsi="宋体" w:eastAsia="宋体" w:cs="宋体"/>
                <w:spacing w:val="-4"/>
                <w:w w:val="67"/>
                <w:sz w:val="18"/>
                <w:szCs w:val="18"/>
              </w:rPr>
              <w:t>力</w:t>
            </w:r>
            <w:r>
              <w:rPr>
                <w:rFonts w:ascii="Calibri" w:hAnsi="Calibri" w:eastAsia="Calibri" w:cs="Calibri"/>
                <w:b/>
                <w:bCs/>
                <w:spacing w:val="-4"/>
                <w:w w:val="67"/>
                <w:sz w:val="18"/>
                <w:szCs w:val="18"/>
              </w:rPr>
              <w:t>0</w:t>
            </w:r>
          </w:p>
        </w:tc>
        <w:tc>
          <w:tcPr>
            <w:tcW w:w="1075" w:type="dxa"/>
            <w:vAlign w:val="top"/>
          </w:tcPr>
          <w:p>
            <w:pPr>
              <w:spacing w:before="47" w:line="220" w:lineRule="auto"/>
              <w:ind w:left="183"/>
              <w:rPr>
                <w:rFonts w:ascii="宋体" w:hAnsi="宋体" w:eastAsia="宋体" w:cs="宋体"/>
                <w:sz w:val="18"/>
                <w:szCs w:val="18"/>
              </w:rPr>
            </w:pPr>
            <w:r>
              <w:rPr>
                <w:rFonts w:ascii="宋体" w:hAnsi="宋体" w:eastAsia="宋体" w:cs="宋体"/>
                <w:spacing w:val="-2"/>
                <w:sz w:val="18"/>
                <w:szCs w:val="18"/>
              </w:rPr>
              <w:t>运行</w:t>
            </w:r>
            <w:r>
              <w:rPr>
                <w:rFonts w:ascii="宋体" w:hAnsi="宋体" w:eastAsia="宋体" w:cs="宋体"/>
                <w:spacing w:val="-1"/>
                <w:sz w:val="18"/>
                <w:szCs w:val="18"/>
              </w:rPr>
              <w:t>情况</w:t>
            </w:r>
          </w:p>
        </w:tc>
        <w:tc>
          <w:tcPr>
            <w:tcW w:w="2628" w:type="dxa"/>
            <w:vAlign w:val="top"/>
          </w:tcPr>
          <w:p>
            <w:pPr>
              <w:spacing w:before="47" w:line="220" w:lineRule="auto"/>
              <w:ind w:left="958"/>
              <w:rPr>
                <w:rFonts w:ascii="宋体" w:hAnsi="宋体" w:eastAsia="宋体" w:cs="宋体"/>
                <w:sz w:val="18"/>
                <w:szCs w:val="18"/>
              </w:rPr>
            </w:pPr>
            <w:r>
              <w:rPr>
                <w:rFonts w:ascii="宋体" w:hAnsi="宋体" w:eastAsia="宋体" w:cs="宋体"/>
                <w:spacing w:val="-2"/>
                <w:sz w:val="18"/>
                <w:szCs w:val="18"/>
              </w:rPr>
              <w:t>运维</w:t>
            </w:r>
            <w:r>
              <w:rPr>
                <w:rFonts w:ascii="宋体" w:hAnsi="宋体" w:eastAsia="宋体" w:cs="宋体"/>
                <w:spacing w:val="-1"/>
                <w:sz w:val="18"/>
                <w:szCs w:val="18"/>
              </w:rPr>
              <w:t>单位</w:t>
            </w:r>
          </w:p>
        </w:tc>
        <w:tc>
          <w:tcPr>
            <w:tcW w:w="2629" w:type="dxa"/>
            <w:vAlign w:val="top"/>
          </w:tcPr>
          <w:p>
            <w:pPr>
              <w:rPr>
                <w:rFonts w:ascii="Arial"/>
                <w:sz w:val="21"/>
              </w:rPr>
            </w:pPr>
          </w:p>
        </w:tc>
      </w:tr>
    </w:tbl>
    <w:p>
      <w:pPr>
        <w:rPr>
          <w:rFonts w:ascii="Arial"/>
          <w:sz w:val="21"/>
        </w:rPr>
      </w:pPr>
    </w:p>
    <w:p>
      <w:pPr>
        <w:sectPr>
          <w:headerReference r:id="rId95" w:type="default"/>
          <w:footerReference r:id="rId96" w:type="default"/>
          <w:pgSz w:w="16839" w:h="11907"/>
          <w:pgMar w:top="1387" w:right="852" w:bottom="400" w:left="1075" w:header="851" w:footer="0" w:gutter="0"/>
          <w:cols w:space="720" w:num="1"/>
        </w:sectPr>
      </w:pPr>
    </w:p>
    <w:p/>
    <w:p>
      <w:pPr>
        <w:spacing w:line="168" w:lineRule="exact"/>
      </w:pPr>
    </w:p>
    <w:tbl>
      <w:tblPr>
        <w:tblStyle w:val="4"/>
        <w:tblW w:w="14041"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5"/>
        <w:gridCol w:w="3148"/>
        <w:gridCol w:w="1557"/>
        <w:gridCol w:w="1629"/>
        <w:gridCol w:w="1075"/>
        <w:gridCol w:w="2628"/>
        <w:gridCol w:w="26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375" w:type="dxa"/>
            <w:vMerge w:val="restart"/>
            <w:tcBorders>
              <w:bottom w:val="nil"/>
            </w:tcBorders>
            <w:vAlign w:val="top"/>
          </w:tcPr>
          <w:p>
            <w:pPr>
              <w:spacing w:line="324" w:lineRule="auto"/>
              <w:rPr>
                <w:rFonts w:ascii="Arial"/>
                <w:sz w:val="21"/>
              </w:rPr>
            </w:pPr>
          </w:p>
          <w:p>
            <w:pPr>
              <w:spacing w:line="324" w:lineRule="auto"/>
              <w:rPr>
                <w:rFonts w:ascii="Arial"/>
                <w:sz w:val="21"/>
              </w:rPr>
            </w:pPr>
          </w:p>
          <w:p>
            <w:pPr>
              <w:spacing w:before="59" w:line="220" w:lineRule="auto"/>
              <w:ind w:left="332"/>
              <w:rPr>
                <w:rFonts w:ascii="宋体" w:hAnsi="宋体" w:eastAsia="宋体" w:cs="宋体"/>
                <w:sz w:val="18"/>
                <w:szCs w:val="18"/>
              </w:rPr>
            </w:pPr>
            <w:r>
              <w:rPr>
                <w:rFonts w:ascii="宋体" w:hAnsi="宋体" w:eastAsia="宋体" w:cs="宋体"/>
                <w:spacing w:val="-2"/>
                <w:sz w:val="18"/>
                <w:szCs w:val="18"/>
              </w:rPr>
              <w:t>水污染</w:t>
            </w:r>
            <w:r>
              <w:rPr>
                <w:rFonts w:ascii="宋体" w:hAnsi="宋体" w:eastAsia="宋体" w:cs="宋体"/>
                <w:spacing w:val="-1"/>
                <w:sz w:val="18"/>
                <w:szCs w:val="18"/>
              </w:rPr>
              <w:t>物</w:t>
            </w:r>
          </w:p>
        </w:tc>
        <w:tc>
          <w:tcPr>
            <w:tcW w:w="3148" w:type="dxa"/>
            <w:vAlign w:val="top"/>
          </w:tcPr>
          <w:p>
            <w:pPr>
              <w:spacing w:before="47" w:line="220" w:lineRule="auto"/>
              <w:ind w:left="1035"/>
              <w:rPr>
                <w:rFonts w:ascii="宋体" w:hAnsi="宋体" w:eastAsia="宋体" w:cs="宋体"/>
                <w:sz w:val="18"/>
                <w:szCs w:val="18"/>
              </w:rPr>
            </w:pPr>
            <w:r>
              <w:rPr>
                <w:rFonts w:ascii="宋体" w:hAnsi="宋体" w:eastAsia="宋体" w:cs="宋体"/>
                <w:spacing w:val="-2"/>
                <w:sz w:val="18"/>
                <w:szCs w:val="18"/>
              </w:rPr>
              <w:t>气</w:t>
            </w:r>
            <w:r>
              <w:rPr>
                <w:rFonts w:ascii="宋体" w:hAnsi="宋体" w:eastAsia="宋体" w:cs="宋体"/>
                <w:spacing w:val="-1"/>
                <w:sz w:val="18"/>
                <w:szCs w:val="18"/>
              </w:rPr>
              <w:t>浮处理装置</w:t>
            </w:r>
          </w:p>
        </w:tc>
        <w:tc>
          <w:tcPr>
            <w:tcW w:w="1557" w:type="dxa"/>
            <w:vAlign w:val="top"/>
          </w:tcPr>
          <w:p>
            <w:pPr>
              <w:spacing w:before="46"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2006 </w:t>
            </w:r>
            <w:r>
              <w:rPr>
                <w:rFonts w:ascii="宋体" w:hAnsi="宋体" w:eastAsia="宋体" w:cs="宋体"/>
                <w:spacing w:val="1"/>
                <w:sz w:val="18"/>
                <w:szCs w:val="18"/>
              </w:rPr>
              <w:t>年</w:t>
            </w:r>
          </w:p>
        </w:tc>
        <w:tc>
          <w:tcPr>
            <w:tcW w:w="1629" w:type="dxa"/>
            <w:vAlign w:val="top"/>
          </w:tcPr>
          <w:p>
            <w:pPr>
              <w:spacing w:before="71" w:line="232" w:lineRule="auto"/>
              <w:ind w:left="54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r>
              <w:rPr>
                <w:rFonts w:ascii="Times New Roman" w:hAnsi="Times New Roman" w:eastAsia="Times New Roman" w:cs="Times New Roman"/>
                <w:spacing w:val="-1"/>
                <w:sz w:val="18"/>
                <w:szCs w:val="18"/>
              </w:rPr>
              <w:t>m3/h</w:t>
            </w:r>
          </w:p>
        </w:tc>
        <w:tc>
          <w:tcPr>
            <w:tcW w:w="1075" w:type="dxa"/>
            <w:vAlign w:val="top"/>
          </w:tcPr>
          <w:p>
            <w:pPr>
              <w:spacing w:before="47"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6"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spacing w:before="46" w:line="220" w:lineRule="auto"/>
              <w:ind w:left="843"/>
              <w:rPr>
                <w:rFonts w:ascii="宋体" w:hAnsi="宋体" w:eastAsia="宋体" w:cs="宋体"/>
                <w:sz w:val="18"/>
                <w:szCs w:val="18"/>
              </w:rPr>
            </w:pP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019 </w:t>
            </w:r>
            <w:r>
              <w:rPr>
                <w:rFonts w:ascii="宋体" w:hAnsi="宋体" w:eastAsia="宋体" w:cs="宋体"/>
                <w:sz w:val="18"/>
                <w:szCs w:val="18"/>
              </w:rPr>
              <w:t>年换新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2" w:line="220" w:lineRule="auto"/>
              <w:ind w:left="738"/>
              <w:rPr>
                <w:rFonts w:ascii="宋体" w:hAnsi="宋体" w:eastAsia="宋体" w:cs="宋体"/>
                <w:sz w:val="18"/>
                <w:szCs w:val="18"/>
              </w:rPr>
            </w:pP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500 </w:t>
            </w:r>
            <w:r>
              <w:rPr>
                <w:rFonts w:ascii="宋体" w:hAnsi="宋体" w:eastAsia="宋体" w:cs="宋体"/>
                <w:sz w:val="18"/>
                <w:szCs w:val="18"/>
              </w:rPr>
              <w:t>吨生化处理装置</w:t>
            </w:r>
          </w:p>
        </w:tc>
        <w:tc>
          <w:tcPr>
            <w:tcW w:w="1557" w:type="dxa"/>
            <w:vAlign w:val="top"/>
          </w:tcPr>
          <w:p>
            <w:pPr>
              <w:spacing w:before="41"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2005 </w:t>
            </w:r>
            <w:r>
              <w:rPr>
                <w:rFonts w:ascii="宋体" w:hAnsi="宋体" w:eastAsia="宋体" w:cs="宋体"/>
                <w:spacing w:val="1"/>
                <w:sz w:val="18"/>
                <w:szCs w:val="18"/>
              </w:rPr>
              <w:t>年</w:t>
            </w:r>
          </w:p>
        </w:tc>
        <w:tc>
          <w:tcPr>
            <w:tcW w:w="1629" w:type="dxa"/>
            <w:vAlign w:val="top"/>
          </w:tcPr>
          <w:p>
            <w:pPr>
              <w:spacing w:before="41" w:line="237" w:lineRule="auto"/>
              <w:ind w:left="406"/>
              <w:rPr>
                <w:rFonts w:ascii="宋体" w:hAnsi="宋体" w:eastAsia="宋体" w:cs="宋体"/>
                <w:sz w:val="18"/>
                <w:szCs w:val="18"/>
              </w:rPr>
            </w:pP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500 </w:t>
            </w:r>
            <w:r>
              <w:rPr>
                <w:rFonts w:ascii="宋体" w:hAnsi="宋体" w:eastAsia="宋体" w:cs="宋体"/>
                <w:sz w:val="18"/>
                <w:szCs w:val="18"/>
              </w:rPr>
              <w:t>吨</w:t>
            </w:r>
            <w:r>
              <w:rPr>
                <w:rFonts w:ascii="Times New Roman" w:hAnsi="Times New Roman" w:eastAsia="Times New Roman" w:cs="Times New Roman"/>
                <w:sz w:val="18"/>
                <w:szCs w:val="18"/>
              </w:rPr>
              <w:t>/</w:t>
            </w:r>
            <w:r>
              <w:rPr>
                <w:rFonts w:ascii="宋体" w:hAnsi="宋体" w:eastAsia="宋体" w:cs="宋体"/>
                <w:sz w:val="18"/>
                <w:szCs w:val="18"/>
              </w:rPr>
              <w:t>日</w:t>
            </w:r>
          </w:p>
        </w:tc>
        <w:tc>
          <w:tcPr>
            <w:tcW w:w="1075" w:type="dxa"/>
            <w:vAlign w:val="top"/>
          </w:tcPr>
          <w:p>
            <w:pPr>
              <w:spacing w:before="42"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1"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2" w:line="220" w:lineRule="auto"/>
              <w:ind w:left="712"/>
              <w:rPr>
                <w:rFonts w:ascii="宋体" w:hAnsi="宋体" w:eastAsia="宋体" w:cs="宋体"/>
                <w:sz w:val="18"/>
                <w:szCs w:val="18"/>
              </w:rPr>
            </w:pPr>
            <w:r>
              <w:rPr>
                <w:rFonts w:ascii="Times New Roman" w:hAnsi="Times New Roman" w:eastAsia="Times New Roman" w:cs="Times New Roman"/>
                <w:spacing w:val="-2"/>
                <w:sz w:val="18"/>
                <w:szCs w:val="18"/>
              </w:rPr>
              <w:t>15000</w:t>
            </w:r>
            <w:r>
              <w:rPr>
                <w:rFonts w:ascii="Times New Roman" w:hAnsi="Times New Roman" w:eastAsia="Times New Roman" w:cs="Times New Roman"/>
                <w:spacing w:val="-1"/>
                <w:sz w:val="18"/>
                <w:szCs w:val="18"/>
              </w:rPr>
              <w:t xml:space="preserve"> </w:t>
            </w:r>
            <w:r>
              <w:rPr>
                <w:rFonts w:ascii="宋体" w:hAnsi="宋体" w:eastAsia="宋体" w:cs="宋体"/>
                <w:spacing w:val="-1"/>
                <w:sz w:val="18"/>
                <w:szCs w:val="18"/>
              </w:rPr>
              <w:t>吨生化处理装置</w:t>
            </w:r>
          </w:p>
        </w:tc>
        <w:tc>
          <w:tcPr>
            <w:tcW w:w="1557" w:type="dxa"/>
            <w:vAlign w:val="top"/>
          </w:tcPr>
          <w:p>
            <w:pPr>
              <w:spacing w:before="41"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17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 </w:t>
            </w:r>
            <w:r>
              <w:rPr>
                <w:rFonts w:ascii="宋体" w:hAnsi="宋体" w:eastAsia="宋体" w:cs="宋体"/>
                <w:spacing w:val="-3"/>
                <w:sz w:val="18"/>
                <w:szCs w:val="18"/>
              </w:rPr>
              <w:t>月</w:t>
            </w:r>
          </w:p>
        </w:tc>
        <w:tc>
          <w:tcPr>
            <w:tcW w:w="1629" w:type="dxa"/>
            <w:vAlign w:val="top"/>
          </w:tcPr>
          <w:p>
            <w:pPr>
              <w:spacing w:before="41" w:line="235" w:lineRule="auto"/>
              <w:ind w:left="381"/>
              <w:rPr>
                <w:rFonts w:ascii="宋体" w:hAnsi="宋体" w:eastAsia="宋体" w:cs="宋体"/>
                <w:sz w:val="18"/>
                <w:szCs w:val="18"/>
              </w:rPr>
            </w:pPr>
            <w:r>
              <w:rPr>
                <w:rFonts w:ascii="Times New Roman" w:hAnsi="Times New Roman" w:eastAsia="Times New Roman" w:cs="Times New Roman"/>
                <w:spacing w:val="-3"/>
                <w:sz w:val="18"/>
                <w:szCs w:val="18"/>
              </w:rPr>
              <w:t>1</w:t>
            </w:r>
            <w:r>
              <w:rPr>
                <w:rFonts w:ascii="Times New Roman" w:hAnsi="Times New Roman" w:eastAsia="Times New Roman" w:cs="Times New Roman"/>
                <w:spacing w:val="-2"/>
                <w:sz w:val="18"/>
                <w:szCs w:val="18"/>
              </w:rPr>
              <w:t xml:space="preserve">5000 </w:t>
            </w:r>
            <w:r>
              <w:rPr>
                <w:rFonts w:ascii="宋体" w:hAnsi="宋体" w:eastAsia="宋体" w:cs="宋体"/>
                <w:spacing w:val="-2"/>
                <w:sz w:val="18"/>
                <w:szCs w:val="18"/>
              </w:rPr>
              <w:t>吨</w:t>
            </w:r>
            <w:r>
              <w:rPr>
                <w:rFonts w:ascii="Times New Roman" w:hAnsi="Times New Roman" w:eastAsia="Times New Roman" w:cs="Times New Roman"/>
                <w:spacing w:val="-2"/>
                <w:sz w:val="18"/>
                <w:szCs w:val="18"/>
              </w:rPr>
              <w:t>/</w:t>
            </w:r>
            <w:r>
              <w:rPr>
                <w:rFonts w:ascii="宋体" w:hAnsi="宋体" w:eastAsia="宋体" w:cs="宋体"/>
                <w:spacing w:val="-2"/>
                <w:sz w:val="18"/>
                <w:szCs w:val="18"/>
              </w:rPr>
              <w:t>日</w:t>
            </w:r>
          </w:p>
        </w:tc>
        <w:tc>
          <w:tcPr>
            <w:tcW w:w="1075" w:type="dxa"/>
            <w:vAlign w:val="top"/>
          </w:tcPr>
          <w:p>
            <w:pPr>
              <w:spacing w:before="42"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1"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152" w:line="220" w:lineRule="auto"/>
              <w:ind w:left="853"/>
              <w:rPr>
                <w:rFonts w:ascii="宋体" w:hAnsi="宋体" w:eastAsia="宋体" w:cs="宋体"/>
                <w:sz w:val="18"/>
                <w:szCs w:val="18"/>
              </w:rPr>
            </w:pPr>
            <w:r>
              <w:rPr>
                <w:rFonts w:ascii="宋体" w:hAnsi="宋体" w:eastAsia="宋体" w:cs="宋体"/>
                <w:spacing w:val="-1"/>
                <w:sz w:val="18"/>
                <w:szCs w:val="18"/>
              </w:rPr>
              <w:t>废水在线监测</w:t>
            </w:r>
            <w:r>
              <w:rPr>
                <w:rFonts w:ascii="宋体" w:hAnsi="宋体" w:eastAsia="宋体" w:cs="宋体"/>
                <w:sz w:val="18"/>
                <w:szCs w:val="18"/>
              </w:rPr>
              <w:t>系统</w:t>
            </w:r>
          </w:p>
        </w:tc>
        <w:tc>
          <w:tcPr>
            <w:tcW w:w="1557" w:type="dxa"/>
            <w:vAlign w:val="top"/>
          </w:tcPr>
          <w:p>
            <w:pPr>
              <w:spacing w:before="152"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2006 </w:t>
            </w:r>
            <w:r>
              <w:rPr>
                <w:rFonts w:ascii="宋体" w:hAnsi="宋体" w:eastAsia="宋体" w:cs="宋体"/>
                <w:spacing w:val="1"/>
                <w:sz w:val="18"/>
                <w:szCs w:val="18"/>
              </w:rPr>
              <w:t>年</w:t>
            </w:r>
          </w:p>
        </w:tc>
        <w:tc>
          <w:tcPr>
            <w:tcW w:w="1629" w:type="dxa"/>
            <w:vAlign w:val="top"/>
          </w:tcPr>
          <w:p>
            <w:pPr>
              <w:spacing w:before="36" w:line="229" w:lineRule="auto"/>
              <w:ind w:left="112" w:right="39"/>
              <w:rPr>
                <w:rFonts w:ascii="宋体" w:hAnsi="宋体" w:eastAsia="宋体" w:cs="宋体"/>
                <w:sz w:val="18"/>
                <w:szCs w:val="18"/>
              </w:rPr>
            </w:pPr>
            <w:r>
              <w:rPr>
                <w:rFonts w:ascii="Times New Roman" w:hAnsi="Times New Roman" w:eastAsia="Times New Roman" w:cs="Times New Roman"/>
                <w:spacing w:val="-11"/>
                <w:sz w:val="18"/>
                <w:szCs w:val="18"/>
              </w:rPr>
              <w:t>COD</w:t>
            </w:r>
            <w:r>
              <w:rPr>
                <w:rFonts w:ascii="宋体" w:hAnsi="宋体" w:eastAsia="宋体" w:cs="宋体"/>
                <w:spacing w:val="-18"/>
                <w:sz w:val="18"/>
                <w:szCs w:val="18"/>
              </w:rPr>
              <w:t>、</w:t>
            </w:r>
            <w:r>
              <w:rPr>
                <w:rFonts w:ascii="宋体" w:hAnsi="宋体" w:eastAsia="宋体" w:cs="宋体"/>
                <w:spacing w:val="-11"/>
                <w:sz w:val="18"/>
                <w:szCs w:val="18"/>
              </w:rPr>
              <w:t xml:space="preserve">氨氮、 </w:t>
            </w:r>
            <w:r>
              <w:rPr>
                <w:rFonts w:ascii="Times New Roman" w:hAnsi="Times New Roman" w:eastAsia="Times New Roman" w:cs="Times New Roman"/>
                <w:spacing w:val="-11"/>
                <w:sz w:val="18"/>
                <w:szCs w:val="18"/>
              </w:rPr>
              <w:t>PH</w:t>
            </w:r>
            <w:r>
              <w:rPr>
                <w:rFonts w:ascii="宋体" w:hAnsi="宋体" w:eastAsia="宋体" w:cs="宋体"/>
                <w:spacing w:val="-11"/>
                <w:sz w:val="18"/>
                <w:szCs w:val="18"/>
              </w:rPr>
              <w:t>、</w:t>
            </w:r>
            <w:r>
              <w:rPr>
                <w:rFonts w:ascii="宋体" w:hAnsi="宋体" w:eastAsia="宋体" w:cs="宋体"/>
                <w:sz w:val="18"/>
                <w:szCs w:val="18"/>
              </w:rPr>
              <w:t xml:space="preserve"> </w:t>
            </w:r>
            <w:r>
              <w:rPr>
                <w:rFonts w:ascii="宋体" w:hAnsi="宋体" w:eastAsia="宋体" w:cs="宋体"/>
                <w:spacing w:val="-8"/>
                <w:sz w:val="18"/>
                <w:szCs w:val="18"/>
              </w:rPr>
              <w:t>氨</w:t>
            </w:r>
            <w:r>
              <w:rPr>
                <w:rFonts w:ascii="宋体" w:hAnsi="宋体" w:eastAsia="宋体" w:cs="宋体"/>
                <w:spacing w:val="-4"/>
                <w:sz w:val="18"/>
                <w:szCs w:val="18"/>
              </w:rPr>
              <w:t>氮、总氮、总磷</w:t>
            </w:r>
          </w:p>
        </w:tc>
        <w:tc>
          <w:tcPr>
            <w:tcW w:w="1075" w:type="dxa"/>
            <w:vAlign w:val="top"/>
          </w:tcPr>
          <w:p>
            <w:pPr>
              <w:spacing w:before="152"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152" w:line="219" w:lineRule="auto"/>
              <w:ind w:left="237"/>
              <w:rPr>
                <w:rFonts w:ascii="宋体" w:hAnsi="宋体" w:eastAsia="宋体" w:cs="宋体"/>
                <w:sz w:val="18"/>
                <w:szCs w:val="18"/>
              </w:rPr>
            </w:pPr>
            <w:r>
              <w:rPr>
                <w:rFonts w:ascii="宋体" w:hAnsi="宋体" w:eastAsia="宋体" w:cs="宋体"/>
                <w:spacing w:val="-1"/>
                <w:sz w:val="18"/>
                <w:szCs w:val="18"/>
              </w:rPr>
              <w:t>湖南龙舞环保</w:t>
            </w:r>
            <w:r>
              <w:rPr>
                <w:rFonts w:ascii="宋体" w:hAnsi="宋体" w:eastAsia="宋体" w:cs="宋体"/>
                <w:sz w:val="18"/>
                <w:szCs w:val="18"/>
              </w:rPr>
              <w:t>科技有限公司</w:t>
            </w:r>
          </w:p>
        </w:tc>
        <w:tc>
          <w:tcPr>
            <w:tcW w:w="2629" w:type="dxa"/>
            <w:vAlign w:val="top"/>
          </w:tcPr>
          <w:p>
            <w:pPr>
              <w:spacing w:before="36" w:line="230" w:lineRule="auto"/>
              <w:ind w:left="1139" w:right="116" w:hanging="1016"/>
              <w:rPr>
                <w:rFonts w:ascii="宋体" w:hAnsi="宋体" w:eastAsia="宋体" w:cs="宋体"/>
                <w:sz w:val="18"/>
                <w:szCs w:val="18"/>
              </w:rPr>
            </w:pP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020 </w:t>
            </w:r>
            <w:r>
              <w:rPr>
                <w:rFonts w:ascii="宋体" w:hAnsi="宋体" w:eastAsia="宋体" w:cs="宋体"/>
                <w:sz w:val="18"/>
                <w:szCs w:val="18"/>
              </w:rPr>
              <w:t xml:space="preserve">年增加总磷、总氮的监测 </w:t>
            </w:r>
            <w:r>
              <w:rPr>
                <w:rFonts w:ascii="宋体" w:hAnsi="宋体" w:eastAsia="宋体" w:cs="宋体"/>
                <w:spacing w:val="-2"/>
                <w:sz w:val="18"/>
                <w:szCs w:val="18"/>
              </w:rPr>
              <w:t>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tcBorders>
            <w:vAlign w:val="top"/>
          </w:tcPr>
          <w:p>
            <w:pPr>
              <w:rPr>
                <w:rFonts w:ascii="Arial"/>
                <w:sz w:val="21"/>
              </w:rPr>
            </w:pPr>
          </w:p>
        </w:tc>
        <w:tc>
          <w:tcPr>
            <w:tcW w:w="3148" w:type="dxa"/>
            <w:vAlign w:val="top"/>
          </w:tcPr>
          <w:p>
            <w:pPr>
              <w:spacing w:before="41" w:line="220" w:lineRule="auto"/>
              <w:ind w:left="765"/>
              <w:rPr>
                <w:rFonts w:ascii="宋体" w:hAnsi="宋体" w:eastAsia="宋体" w:cs="宋体"/>
                <w:sz w:val="18"/>
                <w:szCs w:val="18"/>
              </w:rPr>
            </w:pPr>
            <w:r>
              <w:rPr>
                <w:rFonts w:ascii="宋体" w:hAnsi="宋体" w:eastAsia="宋体" w:cs="宋体"/>
                <w:spacing w:val="-1"/>
                <w:sz w:val="18"/>
                <w:szCs w:val="18"/>
              </w:rPr>
              <w:t>硫双废水预处</w:t>
            </w:r>
            <w:r>
              <w:rPr>
                <w:rFonts w:ascii="宋体" w:hAnsi="宋体" w:eastAsia="宋体" w:cs="宋体"/>
                <w:sz w:val="18"/>
                <w:szCs w:val="18"/>
              </w:rPr>
              <w:t>理装置</w:t>
            </w:r>
          </w:p>
        </w:tc>
        <w:tc>
          <w:tcPr>
            <w:tcW w:w="1557" w:type="dxa"/>
            <w:vAlign w:val="top"/>
          </w:tcPr>
          <w:p>
            <w:pPr>
              <w:spacing w:before="41"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18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2 </w:t>
            </w:r>
            <w:r>
              <w:rPr>
                <w:rFonts w:ascii="宋体" w:hAnsi="宋体" w:eastAsia="宋体" w:cs="宋体"/>
                <w:spacing w:val="-3"/>
                <w:sz w:val="18"/>
                <w:szCs w:val="18"/>
              </w:rPr>
              <w:t>月</w:t>
            </w:r>
          </w:p>
        </w:tc>
        <w:tc>
          <w:tcPr>
            <w:tcW w:w="1629" w:type="dxa"/>
            <w:vAlign w:val="top"/>
          </w:tcPr>
          <w:p>
            <w:pPr>
              <w:spacing w:before="42" w:line="234" w:lineRule="auto"/>
              <w:ind w:left="452"/>
              <w:rPr>
                <w:rFonts w:ascii="宋体" w:hAnsi="宋体" w:eastAsia="宋体" w:cs="宋体"/>
                <w:sz w:val="18"/>
                <w:szCs w:val="18"/>
              </w:rPr>
            </w:pPr>
            <w:r>
              <w:rPr>
                <w:rFonts w:ascii="Times New Roman" w:hAnsi="Times New Roman" w:eastAsia="Times New Roman" w:cs="Times New Roman"/>
                <w:spacing w:val="-1"/>
                <w:sz w:val="18"/>
                <w:szCs w:val="18"/>
              </w:rPr>
              <w:t>20</w:t>
            </w:r>
            <w:r>
              <w:rPr>
                <w:rFonts w:ascii="Times New Roman" w:hAnsi="Times New Roman" w:eastAsia="Times New Roman" w:cs="Times New Roman"/>
                <w:sz w:val="18"/>
                <w:szCs w:val="18"/>
              </w:rPr>
              <w:t xml:space="preserve">0 </w:t>
            </w:r>
            <w:r>
              <w:rPr>
                <w:rFonts w:ascii="宋体" w:hAnsi="宋体" w:eastAsia="宋体" w:cs="宋体"/>
                <w:sz w:val="18"/>
                <w:szCs w:val="18"/>
              </w:rPr>
              <w:t>吨</w:t>
            </w:r>
            <w:r>
              <w:rPr>
                <w:rFonts w:ascii="Times New Roman" w:hAnsi="Times New Roman" w:eastAsia="Times New Roman" w:cs="Times New Roman"/>
                <w:sz w:val="18"/>
                <w:szCs w:val="18"/>
              </w:rPr>
              <w:t>/</w:t>
            </w:r>
            <w:r>
              <w:rPr>
                <w:rFonts w:ascii="宋体" w:hAnsi="宋体" w:eastAsia="宋体" w:cs="宋体"/>
                <w:sz w:val="18"/>
                <w:szCs w:val="18"/>
              </w:rPr>
              <w:t>日</w:t>
            </w:r>
          </w:p>
        </w:tc>
        <w:tc>
          <w:tcPr>
            <w:tcW w:w="1075" w:type="dxa"/>
            <w:vAlign w:val="top"/>
          </w:tcPr>
          <w:p>
            <w:pPr>
              <w:spacing w:before="42"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2"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before="58" w:line="220" w:lineRule="auto"/>
              <w:ind w:left="244"/>
              <w:rPr>
                <w:rFonts w:ascii="宋体" w:hAnsi="宋体" w:eastAsia="宋体" w:cs="宋体"/>
                <w:sz w:val="18"/>
                <w:szCs w:val="18"/>
              </w:rPr>
            </w:pPr>
            <w:r>
              <w:rPr>
                <w:rFonts w:ascii="宋体" w:hAnsi="宋体" w:eastAsia="宋体" w:cs="宋体"/>
                <w:spacing w:val="-2"/>
                <w:sz w:val="18"/>
                <w:szCs w:val="18"/>
              </w:rPr>
              <w:t>大气污</w:t>
            </w:r>
            <w:r>
              <w:rPr>
                <w:rFonts w:ascii="宋体" w:hAnsi="宋体" w:eastAsia="宋体" w:cs="宋体"/>
                <w:spacing w:val="-1"/>
                <w:sz w:val="18"/>
                <w:szCs w:val="18"/>
              </w:rPr>
              <w:t>染物</w:t>
            </w:r>
          </w:p>
        </w:tc>
        <w:tc>
          <w:tcPr>
            <w:tcW w:w="3148" w:type="dxa"/>
            <w:vAlign w:val="top"/>
          </w:tcPr>
          <w:p>
            <w:pPr>
              <w:spacing w:before="41" w:line="220" w:lineRule="auto"/>
              <w:ind w:left="181"/>
              <w:rPr>
                <w:rFonts w:ascii="宋体" w:hAnsi="宋体" w:eastAsia="宋体" w:cs="宋体"/>
                <w:sz w:val="18"/>
                <w:szCs w:val="18"/>
              </w:rPr>
            </w:pPr>
            <w:r>
              <w:rPr>
                <w:rFonts w:ascii="宋体" w:hAnsi="宋体" w:eastAsia="宋体" w:cs="宋体"/>
                <w:spacing w:val="6"/>
                <w:sz w:val="18"/>
                <w:szCs w:val="18"/>
              </w:rPr>
              <w:t>甲</w:t>
            </w:r>
            <w:r>
              <w:rPr>
                <w:rFonts w:ascii="宋体" w:hAnsi="宋体" w:eastAsia="宋体" w:cs="宋体"/>
                <w:spacing w:val="5"/>
                <w:sz w:val="18"/>
                <w:szCs w:val="18"/>
              </w:rPr>
              <w:t>嘧</w:t>
            </w:r>
            <w:r>
              <w:rPr>
                <w:rFonts w:ascii="宋体" w:hAnsi="宋体" w:eastAsia="宋体" w:cs="宋体"/>
                <w:spacing w:val="3"/>
                <w:sz w:val="18"/>
                <w:szCs w:val="18"/>
              </w:rPr>
              <w:t>车间工艺废气吸收装置(</w:t>
            </w:r>
            <w:r>
              <w:rPr>
                <w:rFonts w:ascii="Times New Roman" w:hAnsi="Times New Roman" w:eastAsia="Times New Roman" w:cs="Times New Roman"/>
                <w:spacing w:val="3"/>
                <w:sz w:val="18"/>
                <w:szCs w:val="18"/>
              </w:rPr>
              <w:t xml:space="preserve">4 </w:t>
            </w:r>
            <w:r>
              <w:rPr>
                <w:rFonts w:ascii="宋体" w:hAnsi="宋体" w:eastAsia="宋体" w:cs="宋体"/>
                <w:spacing w:val="3"/>
                <w:sz w:val="18"/>
                <w:szCs w:val="18"/>
              </w:rPr>
              <w:t>套)</w:t>
            </w:r>
          </w:p>
        </w:tc>
        <w:tc>
          <w:tcPr>
            <w:tcW w:w="1557" w:type="dxa"/>
            <w:vAlign w:val="top"/>
          </w:tcPr>
          <w:p>
            <w:pPr>
              <w:spacing w:before="41"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012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2"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2"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2" w:line="220" w:lineRule="auto"/>
              <w:ind w:left="110"/>
              <w:rPr>
                <w:rFonts w:ascii="宋体" w:hAnsi="宋体" w:eastAsia="宋体" w:cs="宋体"/>
                <w:sz w:val="18"/>
                <w:szCs w:val="18"/>
              </w:rPr>
            </w:pPr>
            <w:r>
              <w:rPr>
                <w:rFonts w:ascii="宋体" w:hAnsi="宋体" w:eastAsia="宋体" w:cs="宋体"/>
                <w:spacing w:val="8"/>
                <w:sz w:val="18"/>
                <w:szCs w:val="18"/>
              </w:rPr>
              <w:t>抗蚜</w:t>
            </w:r>
            <w:r>
              <w:rPr>
                <w:rFonts w:ascii="宋体" w:hAnsi="宋体" w:eastAsia="宋体" w:cs="宋体"/>
                <w:spacing w:val="4"/>
                <w:sz w:val="18"/>
                <w:szCs w:val="18"/>
              </w:rPr>
              <w:t>威车间工艺废气吸收装置(</w:t>
            </w:r>
            <w:r>
              <w:rPr>
                <w:rFonts w:ascii="Times New Roman" w:hAnsi="Times New Roman" w:eastAsia="Times New Roman" w:cs="Times New Roman"/>
                <w:spacing w:val="4"/>
                <w:sz w:val="18"/>
                <w:szCs w:val="18"/>
              </w:rPr>
              <w:t xml:space="preserve">5 </w:t>
            </w:r>
            <w:r>
              <w:rPr>
                <w:rFonts w:ascii="宋体" w:hAnsi="宋体" w:eastAsia="宋体" w:cs="宋体"/>
                <w:spacing w:val="4"/>
                <w:sz w:val="18"/>
                <w:szCs w:val="18"/>
              </w:rPr>
              <w:t>套)</w:t>
            </w:r>
          </w:p>
        </w:tc>
        <w:tc>
          <w:tcPr>
            <w:tcW w:w="1557" w:type="dxa"/>
            <w:vAlign w:val="top"/>
          </w:tcPr>
          <w:p>
            <w:pPr>
              <w:spacing w:before="42"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14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5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3"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3"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2" w:line="220" w:lineRule="auto"/>
              <w:ind w:left="160"/>
              <w:rPr>
                <w:rFonts w:ascii="宋体" w:hAnsi="宋体" w:eastAsia="宋体" w:cs="宋体"/>
                <w:sz w:val="18"/>
                <w:szCs w:val="18"/>
              </w:rPr>
            </w:pPr>
            <w:r>
              <w:rPr>
                <w:rFonts w:ascii="宋体" w:hAnsi="宋体" w:eastAsia="宋体" w:cs="宋体"/>
                <w:spacing w:val="8"/>
                <w:sz w:val="18"/>
                <w:szCs w:val="18"/>
              </w:rPr>
              <w:t>异酯</w:t>
            </w:r>
            <w:r>
              <w:rPr>
                <w:rFonts w:ascii="宋体" w:hAnsi="宋体" w:eastAsia="宋体" w:cs="宋体"/>
                <w:spacing w:val="5"/>
                <w:sz w:val="18"/>
                <w:szCs w:val="18"/>
              </w:rPr>
              <w:t>车</w:t>
            </w:r>
            <w:r>
              <w:rPr>
                <w:rFonts w:ascii="宋体" w:hAnsi="宋体" w:eastAsia="宋体" w:cs="宋体"/>
                <w:spacing w:val="4"/>
                <w:sz w:val="18"/>
                <w:szCs w:val="18"/>
              </w:rPr>
              <w:t>间工艺废气吸收装置(</w:t>
            </w:r>
            <w:r>
              <w:rPr>
                <w:rFonts w:ascii="Times New Roman" w:hAnsi="Times New Roman" w:eastAsia="Times New Roman" w:cs="Times New Roman"/>
                <w:spacing w:val="4"/>
                <w:sz w:val="18"/>
                <w:szCs w:val="18"/>
              </w:rPr>
              <w:t xml:space="preserve">2 </w:t>
            </w:r>
            <w:r>
              <w:rPr>
                <w:rFonts w:ascii="宋体" w:hAnsi="宋体" w:eastAsia="宋体" w:cs="宋体"/>
                <w:spacing w:val="4"/>
                <w:sz w:val="18"/>
                <w:szCs w:val="18"/>
              </w:rPr>
              <w:t>套)</w:t>
            </w:r>
          </w:p>
        </w:tc>
        <w:tc>
          <w:tcPr>
            <w:tcW w:w="1557" w:type="dxa"/>
            <w:vAlign w:val="top"/>
          </w:tcPr>
          <w:p>
            <w:pPr>
              <w:spacing w:before="42"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3"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3"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33" w:line="220" w:lineRule="auto"/>
              <w:ind w:left="161"/>
              <w:rPr>
                <w:rFonts w:ascii="宋体" w:hAnsi="宋体" w:eastAsia="宋体" w:cs="宋体"/>
                <w:sz w:val="18"/>
                <w:szCs w:val="18"/>
              </w:rPr>
            </w:pPr>
            <w:r>
              <w:rPr>
                <w:rFonts w:ascii="宋体" w:hAnsi="宋体" w:eastAsia="宋体" w:cs="宋体"/>
                <w:spacing w:val="8"/>
                <w:sz w:val="18"/>
                <w:szCs w:val="18"/>
              </w:rPr>
              <w:t>丁硫</w:t>
            </w:r>
            <w:r>
              <w:rPr>
                <w:rFonts w:ascii="宋体" w:hAnsi="宋体" w:eastAsia="宋体" w:cs="宋体"/>
                <w:spacing w:val="5"/>
                <w:sz w:val="18"/>
                <w:szCs w:val="18"/>
              </w:rPr>
              <w:t>车</w:t>
            </w:r>
            <w:r>
              <w:rPr>
                <w:rFonts w:ascii="宋体" w:hAnsi="宋体" w:eastAsia="宋体" w:cs="宋体"/>
                <w:spacing w:val="4"/>
                <w:sz w:val="18"/>
                <w:szCs w:val="18"/>
              </w:rPr>
              <w:t>间工艺废气吸收装置(</w:t>
            </w:r>
            <w:r>
              <w:rPr>
                <w:rFonts w:ascii="Times New Roman" w:hAnsi="Times New Roman" w:eastAsia="Times New Roman" w:cs="Times New Roman"/>
                <w:spacing w:val="4"/>
                <w:sz w:val="18"/>
                <w:szCs w:val="18"/>
              </w:rPr>
              <w:t xml:space="preserve">2 </w:t>
            </w:r>
            <w:r>
              <w:rPr>
                <w:rFonts w:ascii="宋体" w:hAnsi="宋体" w:eastAsia="宋体" w:cs="宋体"/>
                <w:spacing w:val="4"/>
                <w:sz w:val="18"/>
                <w:szCs w:val="18"/>
              </w:rPr>
              <w:t>套)</w:t>
            </w:r>
          </w:p>
        </w:tc>
        <w:tc>
          <w:tcPr>
            <w:tcW w:w="1557" w:type="dxa"/>
            <w:vAlign w:val="top"/>
          </w:tcPr>
          <w:p>
            <w:pPr>
              <w:spacing w:before="33"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34"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33"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3" w:line="220" w:lineRule="auto"/>
              <w:ind w:left="162"/>
              <w:rPr>
                <w:rFonts w:ascii="宋体" w:hAnsi="宋体" w:eastAsia="宋体" w:cs="宋体"/>
                <w:sz w:val="18"/>
                <w:szCs w:val="18"/>
              </w:rPr>
            </w:pPr>
            <w:r>
              <w:rPr>
                <w:rFonts w:ascii="宋体" w:hAnsi="宋体" w:eastAsia="宋体" w:cs="宋体"/>
                <w:spacing w:val="8"/>
                <w:sz w:val="18"/>
                <w:szCs w:val="18"/>
              </w:rPr>
              <w:t>原</w:t>
            </w:r>
            <w:r>
              <w:rPr>
                <w:rFonts w:ascii="宋体" w:hAnsi="宋体" w:eastAsia="宋体" w:cs="宋体"/>
                <w:spacing w:val="7"/>
                <w:sz w:val="18"/>
                <w:szCs w:val="18"/>
              </w:rPr>
              <w:t>药</w:t>
            </w:r>
            <w:r>
              <w:rPr>
                <w:rFonts w:ascii="宋体" w:hAnsi="宋体" w:eastAsia="宋体" w:cs="宋体"/>
                <w:spacing w:val="4"/>
                <w:sz w:val="18"/>
                <w:szCs w:val="18"/>
              </w:rPr>
              <w:t>车间工艺废气吸收装置(</w:t>
            </w:r>
            <w:r>
              <w:rPr>
                <w:rFonts w:ascii="Times New Roman" w:hAnsi="Times New Roman" w:eastAsia="Times New Roman" w:cs="Times New Roman"/>
                <w:spacing w:val="4"/>
                <w:sz w:val="18"/>
                <w:szCs w:val="18"/>
              </w:rPr>
              <w:t xml:space="preserve">6 </w:t>
            </w:r>
            <w:r>
              <w:rPr>
                <w:rFonts w:ascii="宋体" w:hAnsi="宋体" w:eastAsia="宋体" w:cs="宋体"/>
                <w:spacing w:val="4"/>
                <w:sz w:val="18"/>
                <w:szCs w:val="18"/>
              </w:rPr>
              <w:t>套)</w:t>
            </w:r>
          </w:p>
        </w:tc>
        <w:tc>
          <w:tcPr>
            <w:tcW w:w="1557" w:type="dxa"/>
            <w:vAlign w:val="top"/>
          </w:tcPr>
          <w:p>
            <w:pPr>
              <w:spacing w:before="43"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4"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3"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3" w:line="220" w:lineRule="auto"/>
              <w:ind w:left="119"/>
              <w:rPr>
                <w:rFonts w:ascii="宋体" w:hAnsi="宋体" w:eastAsia="宋体" w:cs="宋体"/>
                <w:sz w:val="18"/>
                <w:szCs w:val="18"/>
              </w:rPr>
            </w:pPr>
            <w:r>
              <w:rPr>
                <w:rFonts w:ascii="宋体" w:hAnsi="宋体" w:eastAsia="宋体" w:cs="宋体"/>
                <w:spacing w:val="4"/>
                <w:sz w:val="18"/>
                <w:szCs w:val="18"/>
              </w:rPr>
              <w:t>多功能生产装置废气吸收系统(</w:t>
            </w:r>
            <w:r>
              <w:rPr>
                <w:rFonts w:ascii="Times New Roman" w:hAnsi="Times New Roman" w:eastAsia="Times New Roman" w:cs="Times New Roman"/>
                <w:spacing w:val="4"/>
                <w:sz w:val="18"/>
                <w:szCs w:val="18"/>
              </w:rPr>
              <w:t xml:space="preserve">3 </w:t>
            </w:r>
            <w:r>
              <w:rPr>
                <w:rFonts w:ascii="宋体" w:hAnsi="宋体" w:eastAsia="宋体" w:cs="宋体"/>
                <w:spacing w:val="4"/>
                <w:sz w:val="18"/>
                <w:szCs w:val="18"/>
              </w:rPr>
              <w:t>套</w:t>
            </w:r>
            <w:r>
              <w:rPr>
                <w:rFonts w:ascii="宋体" w:hAnsi="宋体" w:eastAsia="宋体" w:cs="宋体"/>
                <w:spacing w:val="3"/>
                <w:sz w:val="18"/>
                <w:szCs w:val="18"/>
              </w:rPr>
              <w:t>)</w:t>
            </w:r>
          </w:p>
        </w:tc>
        <w:tc>
          <w:tcPr>
            <w:tcW w:w="1557" w:type="dxa"/>
            <w:vAlign w:val="top"/>
          </w:tcPr>
          <w:p>
            <w:pPr>
              <w:spacing w:before="43"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13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4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4"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3"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3" w:line="220" w:lineRule="auto"/>
              <w:ind w:left="157"/>
              <w:rPr>
                <w:rFonts w:ascii="宋体" w:hAnsi="宋体" w:eastAsia="宋体" w:cs="宋体"/>
                <w:sz w:val="18"/>
                <w:szCs w:val="18"/>
              </w:rPr>
            </w:pPr>
            <w:r>
              <w:rPr>
                <w:rFonts w:ascii="宋体" w:hAnsi="宋体" w:eastAsia="宋体" w:cs="宋体"/>
                <w:spacing w:val="8"/>
                <w:sz w:val="18"/>
                <w:szCs w:val="18"/>
              </w:rPr>
              <w:t>硫双车</w:t>
            </w:r>
            <w:r>
              <w:rPr>
                <w:rFonts w:ascii="宋体" w:hAnsi="宋体" w:eastAsia="宋体" w:cs="宋体"/>
                <w:spacing w:val="4"/>
                <w:sz w:val="18"/>
                <w:szCs w:val="18"/>
              </w:rPr>
              <w:t>间工艺废气吸收装置(</w:t>
            </w:r>
            <w:r>
              <w:rPr>
                <w:rFonts w:ascii="Times New Roman" w:hAnsi="Times New Roman" w:eastAsia="Times New Roman" w:cs="Times New Roman"/>
                <w:spacing w:val="4"/>
                <w:sz w:val="18"/>
                <w:szCs w:val="18"/>
              </w:rPr>
              <w:t xml:space="preserve">3 </w:t>
            </w:r>
            <w:r>
              <w:rPr>
                <w:rFonts w:ascii="宋体" w:hAnsi="宋体" w:eastAsia="宋体" w:cs="宋体"/>
                <w:spacing w:val="4"/>
                <w:sz w:val="18"/>
                <w:szCs w:val="18"/>
              </w:rPr>
              <w:t>套)</w:t>
            </w:r>
          </w:p>
        </w:tc>
        <w:tc>
          <w:tcPr>
            <w:tcW w:w="1557" w:type="dxa"/>
            <w:vAlign w:val="top"/>
          </w:tcPr>
          <w:p>
            <w:pPr>
              <w:spacing w:before="43"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017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4"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4"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3" w:line="220" w:lineRule="auto"/>
              <w:ind w:left="112"/>
              <w:rPr>
                <w:rFonts w:ascii="宋体" w:hAnsi="宋体" w:eastAsia="宋体" w:cs="宋体"/>
                <w:sz w:val="18"/>
                <w:szCs w:val="18"/>
              </w:rPr>
            </w:pPr>
            <w:r>
              <w:rPr>
                <w:rFonts w:ascii="宋体" w:hAnsi="宋体" w:eastAsia="宋体" w:cs="宋体"/>
                <w:spacing w:val="8"/>
                <w:sz w:val="18"/>
                <w:szCs w:val="18"/>
              </w:rPr>
              <w:t>液</w:t>
            </w:r>
            <w:r>
              <w:rPr>
                <w:rFonts w:ascii="宋体" w:hAnsi="宋体" w:eastAsia="宋体" w:cs="宋体"/>
                <w:spacing w:val="6"/>
                <w:sz w:val="18"/>
                <w:szCs w:val="18"/>
              </w:rPr>
              <w:t>罐</w:t>
            </w:r>
            <w:r>
              <w:rPr>
                <w:rFonts w:ascii="宋体" w:hAnsi="宋体" w:eastAsia="宋体" w:cs="宋体"/>
                <w:spacing w:val="4"/>
                <w:sz w:val="18"/>
                <w:szCs w:val="18"/>
              </w:rPr>
              <w:t>、盐渣仓库废气吸收装置(</w:t>
            </w:r>
            <w:r>
              <w:rPr>
                <w:rFonts w:ascii="Times New Roman" w:hAnsi="Times New Roman" w:eastAsia="Times New Roman" w:cs="Times New Roman"/>
                <w:spacing w:val="4"/>
                <w:sz w:val="18"/>
                <w:szCs w:val="18"/>
              </w:rPr>
              <w:t xml:space="preserve">2 </w:t>
            </w:r>
            <w:r>
              <w:rPr>
                <w:rFonts w:ascii="宋体" w:hAnsi="宋体" w:eastAsia="宋体" w:cs="宋体"/>
                <w:spacing w:val="4"/>
                <w:sz w:val="18"/>
                <w:szCs w:val="18"/>
              </w:rPr>
              <w:t>套)</w:t>
            </w:r>
          </w:p>
        </w:tc>
        <w:tc>
          <w:tcPr>
            <w:tcW w:w="1557" w:type="dxa"/>
            <w:vAlign w:val="top"/>
          </w:tcPr>
          <w:p>
            <w:pPr>
              <w:spacing w:before="43"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17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6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4"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4"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4" w:line="220" w:lineRule="auto"/>
              <w:ind w:left="228"/>
              <w:rPr>
                <w:rFonts w:ascii="宋体" w:hAnsi="宋体" w:eastAsia="宋体" w:cs="宋体"/>
                <w:sz w:val="18"/>
                <w:szCs w:val="18"/>
              </w:rPr>
            </w:pPr>
            <w:r>
              <w:rPr>
                <w:rFonts w:ascii="宋体" w:hAnsi="宋体" w:eastAsia="宋体" w:cs="宋体"/>
                <w:spacing w:val="-1"/>
                <w:sz w:val="18"/>
                <w:szCs w:val="18"/>
              </w:rPr>
              <w:t>老污水站污水收集池废</w:t>
            </w:r>
            <w:r>
              <w:rPr>
                <w:rFonts w:ascii="宋体" w:hAnsi="宋体" w:eastAsia="宋体" w:cs="宋体"/>
                <w:sz w:val="18"/>
                <w:szCs w:val="18"/>
              </w:rPr>
              <w:t>气吸收装置</w:t>
            </w:r>
          </w:p>
        </w:tc>
        <w:tc>
          <w:tcPr>
            <w:tcW w:w="1557" w:type="dxa"/>
            <w:vAlign w:val="top"/>
          </w:tcPr>
          <w:p>
            <w:pPr>
              <w:spacing w:before="44"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17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8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5"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4"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4" w:line="220" w:lineRule="auto"/>
              <w:ind w:left="408"/>
              <w:rPr>
                <w:rFonts w:ascii="宋体" w:hAnsi="宋体" w:eastAsia="宋体" w:cs="宋体"/>
                <w:sz w:val="18"/>
                <w:szCs w:val="18"/>
              </w:rPr>
            </w:pPr>
            <w:r>
              <w:rPr>
                <w:rFonts w:ascii="宋体" w:hAnsi="宋体" w:eastAsia="宋体" w:cs="宋体"/>
                <w:spacing w:val="-1"/>
                <w:sz w:val="18"/>
                <w:szCs w:val="18"/>
              </w:rPr>
              <w:t>老污水站物化池废气吸</w:t>
            </w:r>
            <w:r>
              <w:rPr>
                <w:rFonts w:ascii="宋体" w:hAnsi="宋体" w:eastAsia="宋体" w:cs="宋体"/>
                <w:sz w:val="18"/>
                <w:szCs w:val="18"/>
              </w:rPr>
              <w:t>收装置</w:t>
            </w:r>
          </w:p>
        </w:tc>
        <w:tc>
          <w:tcPr>
            <w:tcW w:w="1557" w:type="dxa"/>
            <w:vAlign w:val="top"/>
          </w:tcPr>
          <w:p>
            <w:pPr>
              <w:spacing w:before="44"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17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8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5"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4"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7" w:line="220" w:lineRule="auto"/>
              <w:ind w:left="406"/>
              <w:rPr>
                <w:rFonts w:ascii="宋体" w:hAnsi="宋体" w:eastAsia="宋体" w:cs="宋体"/>
                <w:sz w:val="18"/>
                <w:szCs w:val="18"/>
              </w:rPr>
            </w:pPr>
            <w:r>
              <w:rPr>
                <w:rFonts w:ascii="宋体" w:hAnsi="宋体" w:eastAsia="宋体" w:cs="宋体"/>
                <w:spacing w:val="-1"/>
                <w:sz w:val="18"/>
                <w:szCs w:val="18"/>
              </w:rPr>
              <w:t>新污水站配水池废</w:t>
            </w:r>
            <w:r>
              <w:rPr>
                <w:rFonts w:ascii="宋体" w:hAnsi="宋体" w:eastAsia="宋体" w:cs="宋体"/>
                <w:sz w:val="18"/>
                <w:szCs w:val="18"/>
              </w:rPr>
              <w:t>气吸收装置</w:t>
            </w:r>
          </w:p>
        </w:tc>
        <w:tc>
          <w:tcPr>
            <w:tcW w:w="1557" w:type="dxa"/>
            <w:vAlign w:val="top"/>
          </w:tcPr>
          <w:p>
            <w:pPr>
              <w:spacing w:before="47"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20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6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7"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7"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5" w:line="219" w:lineRule="auto"/>
              <w:ind w:left="318"/>
              <w:rPr>
                <w:rFonts w:ascii="宋体" w:hAnsi="宋体" w:eastAsia="宋体" w:cs="宋体"/>
                <w:sz w:val="18"/>
                <w:szCs w:val="18"/>
              </w:rPr>
            </w:pPr>
            <w:r>
              <w:rPr>
                <w:rFonts w:ascii="宋体" w:hAnsi="宋体" w:eastAsia="宋体" w:cs="宋体"/>
                <w:spacing w:val="-1"/>
                <w:sz w:val="18"/>
                <w:szCs w:val="18"/>
              </w:rPr>
              <w:t>原材料原材料储罐尾气吸</w:t>
            </w:r>
            <w:r>
              <w:rPr>
                <w:rFonts w:ascii="宋体" w:hAnsi="宋体" w:eastAsia="宋体" w:cs="宋体"/>
                <w:sz w:val="18"/>
                <w:szCs w:val="18"/>
              </w:rPr>
              <w:t>收装置</w:t>
            </w:r>
          </w:p>
        </w:tc>
        <w:tc>
          <w:tcPr>
            <w:tcW w:w="1557" w:type="dxa"/>
            <w:vAlign w:val="top"/>
          </w:tcPr>
          <w:p>
            <w:pPr>
              <w:spacing w:before="45"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020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5"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5"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5" w:line="219" w:lineRule="auto"/>
              <w:ind w:left="590"/>
              <w:rPr>
                <w:rFonts w:ascii="宋体" w:hAnsi="宋体" w:eastAsia="宋体" w:cs="宋体"/>
                <w:sz w:val="18"/>
                <w:szCs w:val="18"/>
              </w:rPr>
            </w:pPr>
            <w:r>
              <w:rPr>
                <w:rFonts w:ascii="宋体" w:hAnsi="宋体" w:eastAsia="宋体" w:cs="宋体"/>
                <w:spacing w:val="-1"/>
                <w:sz w:val="18"/>
                <w:szCs w:val="18"/>
              </w:rPr>
              <w:t>原材料仓库尾气吸收装置</w:t>
            </w:r>
          </w:p>
        </w:tc>
        <w:tc>
          <w:tcPr>
            <w:tcW w:w="1557" w:type="dxa"/>
            <w:vAlign w:val="top"/>
          </w:tcPr>
          <w:p>
            <w:pPr>
              <w:spacing w:before="45"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020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10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5"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5"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5" w:line="219" w:lineRule="auto"/>
              <w:ind w:left="585"/>
              <w:rPr>
                <w:rFonts w:ascii="宋体" w:hAnsi="宋体" w:eastAsia="宋体" w:cs="宋体"/>
                <w:sz w:val="18"/>
                <w:szCs w:val="18"/>
              </w:rPr>
            </w:pPr>
            <w:r>
              <w:rPr>
                <w:rFonts w:ascii="宋体" w:hAnsi="宋体" w:eastAsia="宋体" w:cs="宋体"/>
                <w:spacing w:val="-1"/>
                <w:sz w:val="18"/>
                <w:szCs w:val="18"/>
              </w:rPr>
              <w:t>废气焚烧炉尾</w:t>
            </w:r>
            <w:r>
              <w:rPr>
                <w:rFonts w:ascii="宋体" w:hAnsi="宋体" w:eastAsia="宋体" w:cs="宋体"/>
                <w:sz w:val="18"/>
                <w:szCs w:val="18"/>
              </w:rPr>
              <w:t>气吸收装置</w:t>
            </w:r>
          </w:p>
        </w:tc>
        <w:tc>
          <w:tcPr>
            <w:tcW w:w="1557" w:type="dxa"/>
            <w:vAlign w:val="top"/>
          </w:tcPr>
          <w:p>
            <w:pPr>
              <w:spacing w:before="45"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20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7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6"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5"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5" w:line="219" w:lineRule="auto"/>
              <w:ind w:left="1125"/>
              <w:rPr>
                <w:rFonts w:ascii="宋体" w:hAnsi="宋体" w:eastAsia="宋体" w:cs="宋体"/>
                <w:sz w:val="18"/>
                <w:szCs w:val="18"/>
              </w:rPr>
            </w:pPr>
            <w:r>
              <w:rPr>
                <w:rFonts w:ascii="宋体" w:hAnsi="宋体" w:eastAsia="宋体" w:cs="宋体"/>
                <w:spacing w:val="-2"/>
                <w:sz w:val="18"/>
                <w:szCs w:val="18"/>
              </w:rPr>
              <w:t>废</w:t>
            </w:r>
            <w:r>
              <w:rPr>
                <w:rFonts w:ascii="宋体" w:hAnsi="宋体" w:eastAsia="宋体" w:cs="宋体"/>
                <w:spacing w:val="-1"/>
                <w:sz w:val="18"/>
                <w:szCs w:val="18"/>
              </w:rPr>
              <w:t>气焚烧炉</w:t>
            </w:r>
          </w:p>
        </w:tc>
        <w:tc>
          <w:tcPr>
            <w:tcW w:w="1557" w:type="dxa"/>
            <w:vAlign w:val="top"/>
          </w:tcPr>
          <w:p>
            <w:pPr>
              <w:spacing w:before="45"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18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3 </w:t>
            </w:r>
            <w:r>
              <w:rPr>
                <w:rFonts w:ascii="宋体" w:hAnsi="宋体" w:eastAsia="宋体" w:cs="宋体"/>
                <w:spacing w:val="-3"/>
                <w:sz w:val="18"/>
                <w:szCs w:val="18"/>
              </w:rPr>
              <w:t>月</w:t>
            </w:r>
          </w:p>
        </w:tc>
        <w:tc>
          <w:tcPr>
            <w:tcW w:w="1629" w:type="dxa"/>
            <w:vAlign w:val="top"/>
          </w:tcPr>
          <w:p>
            <w:pPr>
              <w:spacing w:before="73" w:line="231"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30000</w:t>
            </w:r>
            <w:r>
              <w:rPr>
                <w:rFonts w:ascii="Times New Roman" w:hAnsi="Times New Roman" w:eastAsia="Times New Roman" w:cs="Times New Roman"/>
                <w:sz w:val="18"/>
                <w:szCs w:val="18"/>
              </w:rPr>
              <w:t>m</w:t>
            </w:r>
            <w:r>
              <w:rPr>
                <w:rFonts w:ascii="Times New Roman" w:hAnsi="Times New Roman" w:eastAsia="Times New Roman" w:cs="Times New Roman"/>
                <w:spacing w:val="-1"/>
                <w:sz w:val="18"/>
                <w:szCs w:val="18"/>
              </w:rPr>
              <w:t>3/</w:t>
            </w:r>
            <w:r>
              <w:rPr>
                <w:rFonts w:ascii="Times New Roman" w:hAnsi="Times New Roman" w:eastAsia="Times New Roman" w:cs="Times New Roman"/>
                <w:sz w:val="18"/>
                <w:szCs w:val="18"/>
              </w:rPr>
              <w:t>h</w:t>
            </w:r>
          </w:p>
        </w:tc>
        <w:tc>
          <w:tcPr>
            <w:tcW w:w="1075" w:type="dxa"/>
            <w:vAlign w:val="top"/>
          </w:tcPr>
          <w:p>
            <w:pPr>
              <w:spacing w:before="46"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5"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bottom w:val="nil"/>
            </w:tcBorders>
            <w:vAlign w:val="top"/>
          </w:tcPr>
          <w:p>
            <w:pPr>
              <w:rPr>
                <w:rFonts w:ascii="Arial"/>
                <w:sz w:val="21"/>
              </w:rPr>
            </w:pPr>
          </w:p>
        </w:tc>
        <w:tc>
          <w:tcPr>
            <w:tcW w:w="3148" w:type="dxa"/>
            <w:vAlign w:val="top"/>
          </w:tcPr>
          <w:p>
            <w:pPr>
              <w:spacing w:before="46" w:line="219" w:lineRule="auto"/>
              <w:ind w:left="405"/>
              <w:rPr>
                <w:rFonts w:ascii="宋体" w:hAnsi="宋体" w:eastAsia="宋体" w:cs="宋体"/>
                <w:sz w:val="18"/>
                <w:szCs w:val="18"/>
              </w:rPr>
            </w:pPr>
            <w:r>
              <w:rPr>
                <w:rFonts w:ascii="宋体" w:hAnsi="宋体" w:eastAsia="宋体" w:cs="宋体"/>
                <w:spacing w:val="-1"/>
                <w:sz w:val="18"/>
                <w:szCs w:val="18"/>
              </w:rPr>
              <w:t>废气焚烧炉烟</w:t>
            </w:r>
            <w:r>
              <w:rPr>
                <w:rFonts w:ascii="宋体" w:hAnsi="宋体" w:eastAsia="宋体" w:cs="宋体"/>
                <w:sz w:val="18"/>
                <w:szCs w:val="18"/>
              </w:rPr>
              <w:t>气在线监控系统</w:t>
            </w:r>
          </w:p>
        </w:tc>
        <w:tc>
          <w:tcPr>
            <w:tcW w:w="1557" w:type="dxa"/>
            <w:vAlign w:val="top"/>
          </w:tcPr>
          <w:p>
            <w:pPr>
              <w:spacing w:before="45"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018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12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6"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6" w:line="219" w:lineRule="auto"/>
              <w:ind w:left="237"/>
              <w:rPr>
                <w:rFonts w:ascii="宋体" w:hAnsi="宋体" w:eastAsia="宋体" w:cs="宋体"/>
                <w:sz w:val="18"/>
                <w:szCs w:val="18"/>
              </w:rPr>
            </w:pPr>
            <w:r>
              <w:rPr>
                <w:rFonts w:ascii="宋体" w:hAnsi="宋体" w:eastAsia="宋体" w:cs="宋体"/>
                <w:spacing w:val="-1"/>
                <w:sz w:val="18"/>
                <w:szCs w:val="18"/>
              </w:rPr>
              <w:t>湖南龙舞环保</w:t>
            </w:r>
            <w:r>
              <w:rPr>
                <w:rFonts w:ascii="宋体" w:hAnsi="宋体" w:eastAsia="宋体" w:cs="宋体"/>
                <w:sz w:val="18"/>
                <w:szCs w:val="18"/>
              </w:rPr>
              <w:t>科技有限公司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375" w:type="dxa"/>
            <w:vMerge w:val="continue"/>
            <w:tcBorders>
              <w:top w:val="nil"/>
            </w:tcBorders>
            <w:vAlign w:val="top"/>
          </w:tcPr>
          <w:p>
            <w:pPr>
              <w:rPr>
                <w:rFonts w:ascii="Arial"/>
                <w:sz w:val="21"/>
              </w:rPr>
            </w:pPr>
          </w:p>
        </w:tc>
        <w:tc>
          <w:tcPr>
            <w:tcW w:w="3148" w:type="dxa"/>
            <w:vAlign w:val="top"/>
          </w:tcPr>
          <w:p>
            <w:pPr>
              <w:spacing w:before="46" w:line="219" w:lineRule="auto"/>
              <w:ind w:left="421"/>
              <w:rPr>
                <w:rFonts w:ascii="宋体" w:hAnsi="宋体" w:eastAsia="宋体" w:cs="宋体"/>
                <w:sz w:val="18"/>
                <w:szCs w:val="18"/>
              </w:rPr>
            </w:pPr>
            <w:r>
              <w:rPr>
                <w:rFonts w:ascii="宋体" w:hAnsi="宋体" w:eastAsia="宋体" w:cs="宋体"/>
                <w:spacing w:val="-2"/>
                <w:sz w:val="18"/>
                <w:szCs w:val="18"/>
              </w:rPr>
              <w:t>固废焚烧炉烟气在</w:t>
            </w:r>
            <w:r>
              <w:rPr>
                <w:rFonts w:ascii="宋体" w:hAnsi="宋体" w:eastAsia="宋体" w:cs="宋体"/>
                <w:spacing w:val="-1"/>
                <w:sz w:val="18"/>
                <w:szCs w:val="18"/>
              </w:rPr>
              <w:t>线监控系统</w:t>
            </w:r>
          </w:p>
        </w:tc>
        <w:tc>
          <w:tcPr>
            <w:tcW w:w="1557" w:type="dxa"/>
            <w:vAlign w:val="top"/>
          </w:tcPr>
          <w:p>
            <w:pPr>
              <w:spacing w:before="45" w:line="220" w:lineRule="auto"/>
              <w:ind w:left="262"/>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3"/>
                <w:sz w:val="18"/>
                <w:szCs w:val="18"/>
              </w:rPr>
              <w:t xml:space="preserve">018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12 </w:t>
            </w:r>
            <w:r>
              <w:rPr>
                <w:rFonts w:ascii="宋体" w:hAnsi="宋体" w:eastAsia="宋体" w:cs="宋体"/>
                <w:spacing w:val="-3"/>
                <w:sz w:val="18"/>
                <w:szCs w:val="18"/>
              </w:rPr>
              <w:t>月</w:t>
            </w:r>
          </w:p>
        </w:tc>
        <w:tc>
          <w:tcPr>
            <w:tcW w:w="1629" w:type="dxa"/>
            <w:vAlign w:val="top"/>
          </w:tcPr>
          <w:p>
            <w:pPr>
              <w:rPr>
                <w:rFonts w:ascii="Arial"/>
                <w:sz w:val="21"/>
              </w:rPr>
            </w:pPr>
          </w:p>
        </w:tc>
        <w:tc>
          <w:tcPr>
            <w:tcW w:w="1075" w:type="dxa"/>
            <w:vAlign w:val="top"/>
          </w:tcPr>
          <w:p>
            <w:pPr>
              <w:spacing w:before="46"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46" w:line="219" w:lineRule="auto"/>
              <w:ind w:left="237"/>
              <w:rPr>
                <w:rFonts w:ascii="宋体" w:hAnsi="宋体" w:eastAsia="宋体" w:cs="宋体"/>
                <w:sz w:val="18"/>
                <w:szCs w:val="18"/>
              </w:rPr>
            </w:pPr>
            <w:r>
              <w:rPr>
                <w:rFonts w:ascii="宋体" w:hAnsi="宋体" w:eastAsia="宋体" w:cs="宋体"/>
                <w:spacing w:val="-1"/>
                <w:sz w:val="18"/>
                <w:szCs w:val="18"/>
              </w:rPr>
              <w:t>湖南龙舞环保</w:t>
            </w:r>
            <w:r>
              <w:rPr>
                <w:rFonts w:ascii="宋体" w:hAnsi="宋体" w:eastAsia="宋体" w:cs="宋体"/>
                <w:sz w:val="18"/>
                <w:szCs w:val="18"/>
              </w:rPr>
              <w:t>科技有限公司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375" w:type="dxa"/>
            <w:vMerge w:val="restart"/>
            <w:tcBorders>
              <w:bottom w:val="nil"/>
            </w:tcBorders>
            <w:vAlign w:val="top"/>
          </w:tcPr>
          <w:p>
            <w:pPr>
              <w:spacing w:before="200" w:line="220" w:lineRule="auto"/>
              <w:ind w:left="346"/>
              <w:rPr>
                <w:rFonts w:ascii="宋体" w:hAnsi="宋体" w:eastAsia="宋体" w:cs="宋体"/>
                <w:sz w:val="18"/>
                <w:szCs w:val="18"/>
              </w:rPr>
            </w:pPr>
            <w:r>
              <w:rPr>
                <w:rFonts w:ascii="宋体" w:hAnsi="宋体" w:eastAsia="宋体" w:cs="宋体"/>
                <w:spacing w:val="-5"/>
                <w:sz w:val="18"/>
                <w:szCs w:val="18"/>
              </w:rPr>
              <w:t>固</w:t>
            </w:r>
            <w:r>
              <w:rPr>
                <w:rFonts w:ascii="宋体" w:hAnsi="宋体" w:eastAsia="宋体" w:cs="宋体"/>
                <w:spacing w:val="-4"/>
                <w:sz w:val="18"/>
                <w:szCs w:val="18"/>
              </w:rPr>
              <w:t>体废物</w:t>
            </w:r>
          </w:p>
        </w:tc>
        <w:tc>
          <w:tcPr>
            <w:tcW w:w="3148" w:type="dxa"/>
            <w:vAlign w:val="top"/>
          </w:tcPr>
          <w:p>
            <w:pPr>
              <w:spacing w:before="50" w:line="220" w:lineRule="auto"/>
              <w:ind w:left="946"/>
              <w:rPr>
                <w:rFonts w:ascii="宋体" w:hAnsi="宋体" w:eastAsia="宋体" w:cs="宋体"/>
                <w:sz w:val="18"/>
                <w:szCs w:val="18"/>
              </w:rPr>
            </w:pPr>
            <w:r>
              <w:rPr>
                <w:rFonts w:ascii="宋体" w:hAnsi="宋体" w:eastAsia="宋体" w:cs="宋体"/>
                <w:spacing w:val="-1"/>
                <w:sz w:val="18"/>
                <w:szCs w:val="18"/>
              </w:rPr>
              <w:t>标准化危废仓库</w:t>
            </w:r>
          </w:p>
        </w:tc>
        <w:tc>
          <w:tcPr>
            <w:tcW w:w="1557" w:type="dxa"/>
            <w:vAlign w:val="top"/>
          </w:tcPr>
          <w:p>
            <w:pPr>
              <w:spacing w:before="50"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18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2 </w:t>
            </w:r>
            <w:r>
              <w:rPr>
                <w:rFonts w:ascii="宋体" w:hAnsi="宋体" w:eastAsia="宋体" w:cs="宋体"/>
                <w:spacing w:val="-3"/>
                <w:sz w:val="18"/>
                <w:szCs w:val="18"/>
              </w:rPr>
              <w:t>月</w:t>
            </w:r>
          </w:p>
        </w:tc>
        <w:tc>
          <w:tcPr>
            <w:tcW w:w="1629" w:type="dxa"/>
            <w:vAlign w:val="top"/>
          </w:tcPr>
          <w:p>
            <w:pPr>
              <w:spacing w:before="50" w:line="220" w:lineRule="auto"/>
              <w:ind w:left="342"/>
              <w:rPr>
                <w:rFonts w:ascii="宋体" w:hAnsi="宋体" w:eastAsia="宋体" w:cs="宋体"/>
                <w:sz w:val="18"/>
                <w:szCs w:val="18"/>
              </w:rPr>
            </w:pP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000 </w:t>
            </w:r>
            <w:r>
              <w:rPr>
                <w:rFonts w:ascii="宋体" w:hAnsi="宋体" w:eastAsia="宋体" w:cs="宋体"/>
                <w:sz w:val="18"/>
                <w:szCs w:val="18"/>
              </w:rPr>
              <w:t>平方米</w:t>
            </w:r>
          </w:p>
        </w:tc>
        <w:tc>
          <w:tcPr>
            <w:tcW w:w="1075" w:type="dxa"/>
            <w:vAlign w:val="top"/>
          </w:tcPr>
          <w:p>
            <w:pPr>
              <w:spacing w:before="51"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50"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375" w:type="dxa"/>
            <w:vMerge w:val="continue"/>
            <w:tcBorders>
              <w:top w:val="nil"/>
            </w:tcBorders>
            <w:vAlign w:val="top"/>
          </w:tcPr>
          <w:p>
            <w:pPr>
              <w:rPr>
                <w:rFonts w:ascii="Arial"/>
                <w:sz w:val="21"/>
              </w:rPr>
            </w:pPr>
          </w:p>
        </w:tc>
        <w:tc>
          <w:tcPr>
            <w:tcW w:w="3148" w:type="dxa"/>
            <w:vAlign w:val="top"/>
          </w:tcPr>
          <w:p>
            <w:pPr>
              <w:spacing w:before="56" w:line="219" w:lineRule="auto"/>
              <w:ind w:left="870"/>
              <w:rPr>
                <w:rFonts w:ascii="宋体" w:hAnsi="宋体" w:eastAsia="宋体" w:cs="宋体"/>
                <w:sz w:val="18"/>
                <w:szCs w:val="18"/>
              </w:rPr>
            </w:pPr>
            <w:r>
              <w:rPr>
                <w:rFonts w:ascii="宋体" w:hAnsi="宋体" w:eastAsia="宋体" w:cs="宋体"/>
                <w:spacing w:val="24"/>
                <w:sz w:val="18"/>
                <w:szCs w:val="18"/>
              </w:rPr>
              <w:t>固</w:t>
            </w:r>
            <w:r>
              <w:rPr>
                <w:rFonts w:ascii="宋体" w:hAnsi="宋体" w:eastAsia="宋体" w:cs="宋体"/>
                <w:spacing w:val="19"/>
                <w:sz w:val="18"/>
                <w:szCs w:val="18"/>
              </w:rPr>
              <w:t>(液)废焚烧炉</w:t>
            </w:r>
          </w:p>
        </w:tc>
        <w:tc>
          <w:tcPr>
            <w:tcW w:w="1557" w:type="dxa"/>
            <w:vAlign w:val="top"/>
          </w:tcPr>
          <w:p>
            <w:pPr>
              <w:spacing w:before="56" w:line="220" w:lineRule="auto"/>
              <w:ind w:left="307"/>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17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9 </w:t>
            </w:r>
            <w:r>
              <w:rPr>
                <w:rFonts w:ascii="宋体" w:hAnsi="宋体" w:eastAsia="宋体" w:cs="宋体"/>
                <w:spacing w:val="-3"/>
                <w:sz w:val="18"/>
                <w:szCs w:val="18"/>
              </w:rPr>
              <w:t>月</w:t>
            </w:r>
          </w:p>
        </w:tc>
        <w:tc>
          <w:tcPr>
            <w:tcW w:w="1629" w:type="dxa"/>
            <w:vAlign w:val="top"/>
          </w:tcPr>
          <w:p>
            <w:pPr>
              <w:spacing w:before="84" w:line="232" w:lineRule="auto"/>
              <w:ind w:left="64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2T/h</w:t>
            </w:r>
          </w:p>
        </w:tc>
        <w:tc>
          <w:tcPr>
            <w:tcW w:w="1075" w:type="dxa"/>
            <w:vAlign w:val="top"/>
          </w:tcPr>
          <w:p>
            <w:pPr>
              <w:spacing w:before="56" w:line="220" w:lineRule="auto"/>
              <w:ind w:left="366"/>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28" w:type="dxa"/>
            <w:vAlign w:val="top"/>
          </w:tcPr>
          <w:p>
            <w:pPr>
              <w:spacing w:before="56" w:line="219" w:lineRule="auto"/>
              <w:ind w:left="1050"/>
              <w:rPr>
                <w:rFonts w:ascii="宋体" w:hAnsi="宋体" w:eastAsia="宋体" w:cs="宋体"/>
                <w:sz w:val="18"/>
                <w:szCs w:val="18"/>
              </w:rPr>
            </w:pPr>
            <w:r>
              <w:rPr>
                <w:rFonts w:ascii="宋体" w:hAnsi="宋体" w:eastAsia="宋体" w:cs="宋体"/>
                <w:spacing w:val="-2"/>
                <w:sz w:val="18"/>
                <w:szCs w:val="18"/>
              </w:rPr>
              <w:t>本公司</w:t>
            </w:r>
          </w:p>
        </w:tc>
        <w:tc>
          <w:tcPr>
            <w:tcW w:w="2629" w:type="dxa"/>
            <w:vAlign w:val="top"/>
          </w:tcPr>
          <w:p>
            <w:pPr>
              <w:rPr>
                <w:rFonts w:ascii="Arial"/>
                <w:sz w:val="21"/>
              </w:rPr>
            </w:pPr>
          </w:p>
        </w:tc>
      </w:tr>
    </w:tbl>
    <w:p>
      <w:pPr>
        <w:spacing w:before="270" w:line="214" w:lineRule="auto"/>
        <w:ind w:left="453"/>
        <w:rPr>
          <w:rFonts w:ascii="宋体" w:hAnsi="宋体" w:eastAsia="宋体" w:cs="宋体"/>
          <w:sz w:val="21"/>
          <w:szCs w:val="21"/>
        </w:rPr>
      </w:pPr>
      <w:r>
        <w:rPr>
          <w:rFonts w:ascii="Times New Roman" w:hAnsi="Times New Roman" w:eastAsia="Times New Roman" w:cs="Times New Roman"/>
          <w:spacing w:val="11"/>
          <w:sz w:val="21"/>
          <w:szCs w:val="21"/>
        </w:rPr>
        <w:t>2</w:t>
      </w:r>
      <w:r>
        <w:rPr>
          <w:rFonts w:ascii="宋体" w:hAnsi="宋体" w:eastAsia="宋体" w:cs="宋体"/>
          <w:spacing w:val="7"/>
          <w:sz w:val="21"/>
          <w:szCs w:val="21"/>
        </w:rPr>
        <w:t>)海利贵溪化工农药有限公司</w:t>
      </w:r>
    </w:p>
    <w:tbl>
      <w:tblPr>
        <w:tblStyle w:val="4"/>
        <w:tblW w:w="14070"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0"/>
        <w:gridCol w:w="3151"/>
        <w:gridCol w:w="1562"/>
        <w:gridCol w:w="1632"/>
        <w:gridCol w:w="1077"/>
        <w:gridCol w:w="2632"/>
        <w:gridCol w:w="2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380" w:type="dxa"/>
            <w:vAlign w:val="top"/>
          </w:tcPr>
          <w:p>
            <w:pPr>
              <w:spacing w:before="53" w:line="220" w:lineRule="auto"/>
              <w:ind w:left="336"/>
              <w:rPr>
                <w:rFonts w:ascii="宋体" w:hAnsi="宋体" w:eastAsia="宋体" w:cs="宋体"/>
                <w:sz w:val="18"/>
                <w:szCs w:val="18"/>
              </w:rPr>
            </w:pPr>
            <w:r>
              <w:rPr>
                <w:rFonts w:ascii="宋体" w:hAnsi="宋体" w:eastAsia="宋体" w:cs="宋体"/>
                <w:spacing w:val="-2"/>
                <w:sz w:val="18"/>
                <w:szCs w:val="18"/>
              </w:rPr>
              <w:t>设施类别</w:t>
            </w:r>
          </w:p>
        </w:tc>
        <w:tc>
          <w:tcPr>
            <w:tcW w:w="3151" w:type="dxa"/>
            <w:vAlign w:val="top"/>
          </w:tcPr>
          <w:p>
            <w:pPr>
              <w:spacing w:before="54" w:line="220" w:lineRule="auto"/>
              <w:ind w:left="868"/>
              <w:rPr>
                <w:rFonts w:ascii="宋体" w:hAnsi="宋体" w:eastAsia="宋体" w:cs="宋体"/>
                <w:sz w:val="18"/>
                <w:szCs w:val="18"/>
              </w:rPr>
            </w:pPr>
            <w:r>
              <w:rPr>
                <w:rFonts w:ascii="宋体" w:hAnsi="宋体" w:eastAsia="宋体" w:cs="宋体"/>
                <w:spacing w:val="-3"/>
                <w:sz w:val="18"/>
                <w:szCs w:val="18"/>
              </w:rPr>
              <w:t>防</w:t>
            </w:r>
            <w:r>
              <w:rPr>
                <w:rFonts w:ascii="宋体" w:hAnsi="宋体" w:eastAsia="宋体" w:cs="宋体"/>
                <w:spacing w:val="-2"/>
                <w:sz w:val="18"/>
                <w:szCs w:val="18"/>
              </w:rPr>
              <w:t>治污染设施名称</w:t>
            </w:r>
          </w:p>
        </w:tc>
        <w:tc>
          <w:tcPr>
            <w:tcW w:w="1562" w:type="dxa"/>
            <w:vAlign w:val="top"/>
          </w:tcPr>
          <w:p>
            <w:pPr>
              <w:spacing w:before="54" w:line="220" w:lineRule="auto"/>
              <w:ind w:left="425"/>
              <w:rPr>
                <w:rFonts w:ascii="宋体" w:hAnsi="宋体" w:eastAsia="宋体" w:cs="宋体"/>
                <w:sz w:val="18"/>
                <w:szCs w:val="18"/>
              </w:rPr>
            </w:pPr>
            <w:r>
              <w:rPr>
                <w:rFonts w:ascii="宋体" w:hAnsi="宋体" w:eastAsia="宋体" w:cs="宋体"/>
                <w:spacing w:val="-2"/>
                <w:sz w:val="18"/>
                <w:szCs w:val="18"/>
              </w:rPr>
              <w:t>投运时</w:t>
            </w:r>
            <w:r>
              <w:rPr>
                <w:rFonts w:ascii="宋体" w:hAnsi="宋体" w:eastAsia="宋体" w:cs="宋体"/>
                <w:spacing w:val="-1"/>
                <w:sz w:val="18"/>
                <w:szCs w:val="18"/>
              </w:rPr>
              <w:t>间</w:t>
            </w:r>
          </w:p>
        </w:tc>
        <w:tc>
          <w:tcPr>
            <w:tcW w:w="1632" w:type="dxa"/>
            <w:vAlign w:val="top"/>
          </w:tcPr>
          <w:p>
            <w:pPr>
              <w:spacing w:before="53" w:line="220" w:lineRule="auto"/>
              <w:ind w:left="463"/>
              <w:rPr>
                <w:rFonts w:ascii="宋体" w:hAnsi="宋体" w:eastAsia="宋体" w:cs="宋体"/>
                <w:sz w:val="18"/>
                <w:szCs w:val="18"/>
              </w:rPr>
            </w:pPr>
            <w:r>
              <w:rPr>
                <w:rFonts w:ascii="宋体" w:hAnsi="宋体" w:eastAsia="宋体" w:cs="宋体"/>
                <w:spacing w:val="-2"/>
                <w:sz w:val="18"/>
                <w:szCs w:val="18"/>
              </w:rPr>
              <w:t>处理能力</w:t>
            </w:r>
          </w:p>
        </w:tc>
        <w:tc>
          <w:tcPr>
            <w:tcW w:w="1077" w:type="dxa"/>
            <w:vAlign w:val="top"/>
          </w:tcPr>
          <w:p>
            <w:pPr>
              <w:spacing w:before="54" w:line="220" w:lineRule="auto"/>
              <w:ind w:left="181"/>
              <w:rPr>
                <w:rFonts w:ascii="宋体" w:hAnsi="宋体" w:eastAsia="宋体" w:cs="宋体"/>
                <w:sz w:val="18"/>
                <w:szCs w:val="18"/>
              </w:rPr>
            </w:pPr>
            <w:r>
              <w:rPr>
                <w:rFonts w:ascii="宋体" w:hAnsi="宋体" w:eastAsia="宋体" w:cs="宋体"/>
                <w:spacing w:val="-2"/>
                <w:sz w:val="18"/>
                <w:szCs w:val="18"/>
              </w:rPr>
              <w:t>运行</w:t>
            </w:r>
            <w:r>
              <w:rPr>
                <w:rFonts w:ascii="宋体" w:hAnsi="宋体" w:eastAsia="宋体" w:cs="宋体"/>
                <w:spacing w:val="-1"/>
                <w:sz w:val="18"/>
                <w:szCs w:val="18"/>
              </w:rPr>
              <w:t>情况</w:t>
            </w:r>
          </w:p>
        </w:tc>
        <w:tc>
          <w:tcPr>
            <w:tcW w:w="2632" w:type="dxa"/>
            <w:vAlign w:val="top"/>
          </w:tcPr>
          <w:p>
            <w:pPr>
              <w:spacing w:before="54" w:line="220" w:lineRule="auto"/>
              <w:ind w:left="959"/>
              <w:rPr>
                <w:rFonts w:ascii="宋体" w:hAnsi="宋体" w:eastAsia="宋体" w:cs="宋体"/>
                <w:sz w:val="18"/>
                <w:szCs w:val="18"/>
              </w:rPr>
            </w:pPr>
            <w:r>
              <w:rPr>
                <w:rFonts w:ascii="宋体" w:hAnsi="宋体" w:eastAsia="宋体" w:cs="宋体"/>
                <w:spacing w:val="-2"/>
                <w:sz w:val="18"/>
                <w:szCs w:val="18"/>
              </w:rPr>
              <w:t>运维</w:t>
            </w:r>
            <w:r>
              <w:rPr>
                <w:rFonts w:ascii="宋体" w:hAnsi="宋体" w:eastAsia="宋体" w:cs="宋体"/>
                <w:spacing w:val="-1"/>
                <w:sz w:val="18"/>
                <w:szCs w:val="18"/>
              </w:rPr>
              <w:t>单位</w:t>
            </w:r>
          </w:p>
        </w:tc>
        <w:tc>
          <w:tcPr>
            <w:tcW w:w="2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380" w:type="dxa"/>
            <w:vMerge w:val="restart"/>
            <w:tcBorders>
              <w:bottom w:val="nil"/>
            </w:tcBorders>
            <w:vAlign w:val="top"/>
          </w:tcPr>
          <w:p>
            <w:pPr>
              <w:spacing w:line="282" w:lineRule="auto"/>
              <w:rPr>
                <w:rFonts w:ascii="Arial"/>
                <w:sz w:val="21"/>
              </w:rPr>
            </w:pPr>
          </w:p>
          <w:p>
            <w:pPr>
              <w:spacing w:before="59" w:line="220" w:lineRule="auto"/>
              <w:ind w:left="335"/>
              <w:rPr>
                <w:rFonts w:ascii="宋体" w:hAnsi="宋体" w:eastAsia="宋体" w:cs="宋体"/>
                <w:sz w:val="18"/>
                <w:szCs w:val="18"/>
              </w:rPr>
            </w:pPr>
            <w:r>
              <w:rPr>
                <w:rFonts w:ascii="宋体" w:hAnsi="宋体" w:eastAsia="宋体" w:cs="宋体"/>
                <w:spacing w:val="-2"/>
                <w:sz w:val="18"/>
                <w:szCs w:val="18"/>
              </w:rPr>
              <w:t>水污染</w:t>
            </w:r>
            <w:r>
              <w:rPr>
                <w:rFonts w:ascii="宋体" w:hAnsi="宋体" w:eastAsia="宋体" w:cs="宋体"/>
                <w:spacing w:val="-1"/>
                <w:sz w:val="18"/>
                <w:szCs w:val="18"/>
              </w:rPr>
              <w:t>物</w:t>
            </w:r>
          </w:p>
        </w:tc>
        <w:tc>
          <w:tcPr>
            <w:tcW w:w="3151" w:type="dxa"/>
            <w:vAlign w:val="top"/>
          </w:tcPr>
          <w:p>
            <w:pPr>
              <w:spacing w:before="50" w:line="234" w:lineRule="auto"/>
              <w:ind w:left="740"/>
              <w:rPr>
                <w:rFonts w:ascii="宋体" w:hAnsi="宋体" w:eastAsia="宋体" w:cs="宋体"/>
                <w:sz w:val="18"/>
                <w:szCs w:val="18"/>
              </w:rPr>
            </w:pPr>
            <w:r>
              <w:rPr>
                <w:rFonts w:ascii="Times New Roman" w:hAnsi="Times New Roman" w:eastAsia="Times New Roman" w:cs="Times New Roman"/>
                <w:spacing w:val="-1"/>
                <w:sz w:val="18"/>
                <w:szCs w:val="18"/>
              </w:rPr>
              <w:t>5000</w:t>
            </w:r>
            <w:r>
              <w:rPr>
                <w:rFonts w:ascii="Times New Roman" w:hAnsi="Times New Roman" w:eastAsia="Times New Roman" w:cs="Times New Roman"/>
                <w:sz w:val="18"/>
                <w:szCs w:val="18"/>
              </w:rPr>
              <w:t>t</w:t>
            </w:r>
            <w:r>
              <w:rPr>
                <w:rFonts w:ascii="Times New Roman" w:hAnsi="Times New Roman" w:eastAsia="Times New Roman" w:cs="Times New Roman"/>
                <w:spacing w:val="-1"/>
                <w:sz w:val="18"/>
                <w:szCs w:val="18"/>
              </w:rPr>
              <w:t>/</w:t>
            </w:r>
            <w:r>
              <w:rPr>
                <w:rFonts w:ascii="Times New Roman" w:hAnsi="Times New Roman" w:eastAsia="Times New Roman" w:cs="Times New Roman"/>
                <w:sz w:val="18"/>
                <w:szCs w:val="18"/>
              </w:rPr>
              <w:t xml:space="preserve">d </w:t>
            </w:r>
            <w:r>
              <w:rPr>
                <w:rFonts w:ascii="宋体" w:hAnsi="宋体" w:eastAsia="宋体" w:cs="宋体"/>
                <w:sz w:val="18"/>
                <w:szCs w:val="18"/>
              </w:rPr>
              <w:t>生化处理装置</w:t>
            </w:r>
          </w:p>
        </w:tc>
        <w:tc>
          <w:tcPr>
            <w:tcW w:w="1562" w:type="dxa"/>
            <w:vAlign w:val="top"/>
          </w:tcPr>
          <w:p>
            <w:pPr>
              <w:spacing w:before="50"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spacing w:before="78" w:line="232" w:lineRule="auto"/>
              <w:ind w:left="54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5000t/d</w:t>
            </w:r>
          </w:p>
        </w:tc>
        <w:tc>
          <w:tcPr>
            <w:tcW w:w="1077" w:type="dxa"/>
            <w:vAlign w:val="top"/>
          </w:tcPr>
          <w:p>
            <w:pPr>
              <w:spacing w:before="51"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0" w:line="219" w:lineRule="auto"/>
              <w:ind w:left="1051"/>
              <w:rPr>
                <w:rFonts w:ascii="宋体" w:hAnsi="宋体" w:eastAsia="宋体" w:cs="宋体"/>
                <w:sz w:val="18"/>
                <w:szCs w:val="18"/>
              </w:rPr>
            </w:pPr>
            <w:r>
              <w:rPr>
                <w:rFonts w:ascii="宋体" w:hAnsi="宋体" w:eastAsia="宋体" w:cs="宋体"/>
                <w:spacing w:val="-2"/>
                <w:sz w:val="18"/>
                <w:szCs w:val="18"/>
              </w:rPr>
              <w:t>本公司</w:t>
            </w:r>
          </w:p>
        </w:tc>
        <w:tc>
          <w:tcPr>
            <w:tcW w:w="2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1380" w:type="dxa"/>
            <w:vMerge w:val="continue"/>
            <w:tcBorders>
              <w:top w:val="nil"/>
              <w:bottom w:val="nil"/>
            </w:tcBorders>
            <w:vAlign w:val="top"/>
          </w:tcPr>
          <w:p>
            <w:pPr>
              <w:rPr>
                <w:rFonts w:ascii="Arial"/>
                <w:sz w:val="21"/>
              </w:rPr>
            </w:pPr>
          </w:p>
        </w:tc>
        <w:tc>
          <w:tcPr>
            <w:tcW w:w="3151" w:type="dxa"/>
            <w:vAlign w:val="top"/>
          </w:tcPr>
          <w:p>
            <w:pPr>
              <w:spacing w:before="51" w:line="220" w:lineRule="auto"/>
              <w:ind w:left="856"/>
              <w:rPr>
                <w:rFonts w:ascii="宋体" w:hAnsi="宋体" w:eastAsia="宋体" w:cs="宋体"/>
                <w:sz w:val="18"/>
                <w:szCs w:val="18"/>
              </w:rPr>
            </w:pPr>
            <w:r>
              <w:rPr>
                <w:rFonts w:ascii="宋体" w:hAnsi="宋体" w:eastAsia="宋体" w:cs="宋体"/>
                <w:spacing w:val="-1"/>
                <w:sz w:val="18"/>
                <w:szCs w:val="18"/>
              </w:rPr>
              <w:t>三效蒸发处置装</w:t>
            </w:r>
            <w:r>
              <w:rPr>
                <w:rFonts w:ascii="宋体" w:hAnsi="宋体" w:eastAsia="宋体" w:cs="宋体"/>
                <w:sz w:val="18"/>
                <w:szCs w:val="18"/>
              </w:rPr>
              <w:t>置</w:t>
            </w:r>
          </w:p>
        </w:tc>
        <w:tc>
          <w:tcPr>
            <w:tcW w:w="1562" w:type="dxa"/>
            <w:vAlign w:val="top"/>
          </w:tcPr>
          <w:p>
            <w:pPr>
              <w:spacing w:before="51"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spacing w:before="78" w:line="232" w:lineRule="auto"/>
              <w:ind w:left="60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w:t>
            </w:r>
            <w:r>
              <w:rPr>
                <w:rFonts w:ascii="Times New Roman" w:hAnsi="Times New Roman" w:eastAsia="Times New Roman" w:cs="Times New Roman"/>
                <w:spacing w:val="-3"/>
                <w:sz w:val="18"/>
                <w:szCs w:val="18"/>
              </w:rPr>
              <w:t>20t/d</w:t>
            </w:r>
          </w:p>
        </w:tc>
        <w:tc>
          <w:tcPr>
            <w:tcW w:w="1077" w:type="dxa"/>
            <w:vAlign w:val="top"/>
          </w:tcPr>
          <w:p>
            <w:pPr>
              <w:spacing w:before="51"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1" w:line="219" w:lineRule="auto"/>
              <w:ind w:left="1051"/>
              <w:rPr>
                <w:rFonts w:ascii="宋体" w:hAnsi="宋体" w:eastAsia="宋体" w:cs="宋体"/>
                <w:sz w:val="18"/>
                <w:szCs w:val="18"/>
              </w:rPr>
            </w:pPr>
            <w:r>
              <w:rPr>
                <w:rFonts w:ascii="宋体" w:hAnsi="宋体" w:eastAsia="宋体" w:cs="宋体"/>
                <w:spacing w:val="-2"/>
                <w:sz w:val="18"/>
                <w:szCs w:val="18"/>
              </w:rPr>
              <w:t>本公司</w:t>
            </w:r>
          </w:p>
        </w:tc>
        <w:tc>
          <w:tcPr>
            <w:tcW w:w="2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380" w:type="dxa"/>
            <w:vMerge w:val="continue"/>
            <w:tcBorders>
              <w:top w:val="nil"/>
            </w:tcBorders>
            <w:vAlign w:val="top"/>
          </w:tcPr>
          <w:p>
            <w:pPr>
              <w:rPr>
                <w:rFonts w:ascii="Arial"/>
                <w:sz w:val="21"/>
              </w:rPr>
            </w:pPr>
          </w:p>
        </w:tc>
        <w:tc>
          <w:tcPr>
            <w:tcW w:w="3151" w:type="dxa"/>
            <w:vAlign w:val="top"/>
          </w:tcPr>
          <w:p>
            <w:pPr>
              <w:spacing w:before="52" w:line="220" w:lineRule="auto"/>
              <w:ind w:left="856"/>
              <w:rPr>
                <w:rFonts w:ascii="宋体" w:hAnsi="宋体" w:eastAsia="宋体" w:cs="宋体"/>
                <w:sz w:val="18"/>
                <w:szCs w:val="18"/>
              </w:rPr>
            </w:pPr>
            <w:r>
              <w:rPr>
                <w:rFonts w:ascii="宋体" w:hAnsi="宋体" w:eastAsia="宋体" w:cs="宋体"/>
                <w:spacing w:val="-1"/>
                <w:sz w:val="18"/>
                <w:szCs w:val="18"/>
              </w:rPr>
              <w:t>废水在线监测</w:t>
            </w:r>
            <w:r>
              <w:rPr>
                <w:rFonts w:ascii="宋体" w:hAnsi="宋体" w:eastAsia="宋体" w:cs="宋体"/>
                <w:sz w:val="18"/>
                <w:szCs w:val="18"/>
              </w:rPr>
              <w:t>系统</w:t>
            </w:r>
          </w:p>
        </w:tc>
        <w:tc>
          <w:tcPr>
            <w:tcW w:w="1562" w:type="dxa"/>
            <w:vAlign w:val="top"/>
          </w:tcPr>
          <w:p>
            <w:pPr>
              <w:spacing w:before="52"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rPr>
                <w:rFonts w:ascii="Arial"/>
                <w:sz w:val="21"/>
              </w:rPr>
            </w:pPr>
          </w:p>
        </w:tc>
        <w:tc>
          <w:tcPr>
            <w:tcW w:w="1077" w:type="dxa"/>
            <w:vAlign w:val="top"/>
          </w:tcPr>
          <w:p>
            <w:pPr>
              <w:spacing w:before="53"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2" w:line="220" w:lineRule="auto"/>
              <w:ind w:left="1156"/>
              <w:rPr>
                <w:rFonts w:ascii="宋体" w:hAnsi="宋体" w:eastAsia="宋体" w:cs="宋体"/>
                <w:sz w:val="18"/>
                <w:szCs w:val="18"/>
              </w:rPr>
            </w:pPr>
            <w:r>
              <w:rPr>
                <w:rFonts w:ascii="宋体" w:hAnsi="宋体" w:eastAsia="宋体" w:cs="宋体"/>
                <w:spacing w:val="-6"/>
                <w:sz w:val="18"/>
                <w:szCs w:val="18"/>
              </w:rPr>
              <w:t>中信</w:t>
            </w:r>
          </w:p>
        </w:tc>
        <w:tc>
          <w:tcPr>
            <w:tcW w:w="2636" w:type="dxa"/>
            <w:vAlign w:val="top"/>
          </w:tcPr>
          <w:p>
            <w:pPr>
              <w:rPr>
                <w:rFonts w:ascii="Arial"/>
                <w:sz w:val="21"/>
              </w:rPr>
            </w:pPr>
          </w:p>
        </w:tc>
      </w:tr>
    </w:tbl>
    <w:p>
      <w:pPr>
        <w:spacing w:line="126" w:lineRule="exact"/>
        <w:rPr>
          <w:rFonts w:ascii="Arial"/>
          <w:sz w:val="11"/>
        </w:rPr>
      </w:pPr>
    </w:p>
    <w:p>
      <w:pPr>
        <w:sectPr>
          <w:headerReference r:id="rId97" w:type="default"/>
          <w:footerReference r:id="rId98" w:type="default"/>
          <w:pgSz w:w="16839" w:h="11907"/>
          <w:pgMar w:top="1387" w:right="1327" w:bottom="1395" w:left="1411" w:header="851" w:footer="1191" w:gutter="0"/>
          <w:cols w:space="720" w:num="1"/>
        </w:sectPr>
      </w:pPr>
    </w:p>
    <w:p/>
    <w:p>
      <w:pPr>
        <w:spacing w:line="168" w:lineRule="exact"/>
      </w:pPr>
    </w:p>
    <w:tbl>
      <w:tblPr>
        <w:tblStyle w:val="4"/>
        <w:tblW w:w="14070"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0"/>
        <w:gridCol w:w="3151"/>
        <w:gridCol w:w="1562"/>
        <w:gridCol w:w="1632"/>
        <w:gridCol w:w="1077"/>
        <w:gridCol w:w="2632"/>
        <w:gridCol w:w="2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380" w:type="dxa"/>
            <w:vMerge w:val="restart"/>
            <w:tcBorders>
              <w:bottom w:val="nil"/>
            </w:tcBorders>
            <w:vAlign w:val="top"/>
          </w:tcPr>
          <w:p>
            <w:pPr>
              <w:spacing w:line="286" w:lineRule="auto"/>
              <w:rPr>
                <w:rFonts w:ascii="Arial"/>
                <w:sz w:val="21"/>
              </w:rPr>
            </w:pPr>
          </w:p>
          <w:p>
            <w:pPr>
              <w:spacing w:before="59" w:line="220" w:lineRule="auto"/>
              <w:ind w:left="244"/>
              <w:rPr>
                <w:rFonts w:ascii="宋体" w:hAnsi="宋体" w:eastAsia="宋体" w:cs="宋体"/>
                <w:sz w:val="18"/>
                <w:szCs w:val="18"/>
              </w:rPr>
            </w:pPr>
            <w:r>
              <w:rPr>
                <w:rFonts w:ascii="宋体" w:hAnsi="宋体" w:eastAsia="宋体" w:cs="宋体"/>
                <w:spacing w:val="-2"/>
                <w:sz w:val="18"/>
                <w:szCs w:val="18"/>
              </w:rPr>
              <w:t>大气污</w:t>
            </w:r>
            <w:r>
              <w:rPr>
                <w:rFonts w:ascii="宋体" w:hAnsi="宋体" w:eastAsia="宋体" w:cs="宋体"/>
                <w:spacing w:val="-1"/>
                <w:sz w:val="18"/>
                <w:szCs w:val="18"/>
              </w:rPr>
              <w:t>染物</w:t>
            </w:r>
          </w:p>
        </w:tc>
        <w:tc>
          <w:tcPr>
            <w:tcW w:w="3151" w:type="dxa"/>
            <w:vAlign w:val="top"/>
          </w:tcPr>
          <w:p>
            <w:pPr>
              <w:spacing w:before="53" w:line="219" w:lineRule="auto"/>
              <w:ind w:left="836"/>
              <w:rPr>
                <w:rFonts w:ascii="宋体" w:hAnsi="宋体" w:eastAsia="宋体" w:cs="宋体"/>
                <w:sz w:val="18"/>
                <w:szCs w:val="18"/>
              </w:rPr>
            </w:pPr>
            <w:r>
              <w:rPr>
                <w:rFonts w:ascii="Times New Roman" w:hAnsi="Times New Roman" w:eastAsia="Times New Roman" w:cs="Times New Roman"/>
                <w:spacing w:val="-2"/>
                <w:sz w:val="18"/>
                <w:szCs w:val="18"/>
              </w:rPr>
              <w:t>RT</w:t>
            </w:r>
            <w:r>
              <w:rPr>
                <w:rFonts w:ascii="Times New Roman" w:hAnsi="Times New Roman" w:eastAsia="Times New Roman" w:cs="Times New Roman"/>
                <w:spacing w:val="-1"/>
                <w:sz w:val="18"/>
                <w:szCs w:val="18"/>
              </w:rPr>
              <w:t>O</w:t>
            </w:r>
            <w:r>
              <w:rPr>
                <w:rFonts w:ascii="Times New Roman" w:hAnsi="Times New Roman" w:eastAsia="Times New Roman" w:cs="Times New Roman"/>
                <w:spacing w:val="-2"/>
                <w:sz w:val="18"/>
                <w:szCs w:val="18"/>
              </w:rPr>
              <w:t xml:space="preserve"> </w:t>
            </w:r>
            <w:r>
              <w:rPr>
                <w:rFonts w:ascii="宋体" w:hAnsi="宋体" w:eastAsia="宋体" w:cs="宋体"/>
                <w:spacing w:val="-2"/>
                <w:sz w:val="18"/>
                <w:szCs w:val="18"/>
              </w:rPr>
              <w:t>废气焚烧装置</w:t>
            </w:r>
          </w:p>
        </w:tc>
        <w:tc>
          <w:tcPr>
            <w:tcW w:w="1562" w:type="dxa"/>
            <w:vAlign w:val="top"/>
          </w:tcPr>
          <w:p>
            <w:pPr>
              <w:spacing w:before="53"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spacing w:before="71" w:line="225" w:lineRule="auto"/>
              <w:ind w:left="34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200</w:t>
            </w:r>
            <w:r>
              <w:rPr>
                <w:rFonts w:ascii="Times New Roman" w:hAnsi="Times New Roman" w:eastAsia="Times New Roman" w:cs="Times New Roman"/>
                <w:sz w:val="18"/>
                <w:szCs w:val="18"/>
              </w:rPr>
              <w:t>00Nm</w:t>
            </w:r>
            <w:r>
              <w:rPr>
                <w:rFonts w:ascii="宋体" w:hAnsi="宋体" w:eastAsia="宋体" w:cs="宋体"/>
                <w:sz w:val="18"/>
                <w:szCs w:val="18"/>
              </w:rPr>
              <w:t>³</w:t>
            </w:r>
            <w:r>
              <w:rPr>
                <w:rFonts w:ascii="Times New Roman" w:hAnsi="Times New Roman" w:eastAsia="Times New Roman" w:cs="Times New Roman"/>
                <w:sz w:val="18"/>
                <w:szCs w:val="18"/>
              </w:rPr>
              <w:t>/h</w:t>
            </w:r>
          </w:p>
        </w:tc>
        <w:tc>
          <w:tcPr>
            <w:tcW w:w="1077" w:type="dxa"/>
            <w:vAlign w:val="top"/>
          </w:tcPr>
          <w:p>
            <w:pPr>
              <w:spacing w:before="54"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3" w:line="219" w:lineRule="auto"/>
              <w:ind w:left="1051"/>
              <w:rPr>
                <w:rFonts w:ascii="宋体" w:hAnsi="宋体" w:eastAsia="宋体" w:cs="宋体"/>
                <w:sz w:val="18"/>
                <w:szCs w:val="18"/>
              </w:rPr>
            </w:pPr>
            <w:r>
              <w:rPr>
                <w:rFonts w:ascii="宋体" w:hAnsi="宋体" w:eastAsia="宋体" w:cs="宋体"/>
                <w:spacing w:val="-2"/>
                <w:sz w:val="18"/>
                <w:szCs w:val="18"/>
              </w:rPr>
              <w:t>本公司</w:t>
            </w:r>
          </w:p>
        </w:tc>
        <w:tc>
          <w:tcPr>
            <w:tcW w:w="2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380" w:type="dxa"/>
            <w:vMerge w:val="continue"/>
            <w:tcBorders>
              <w:top w:val="nil"/>
              <w:bottom w:val="nil"/>
            </w:tcBorders>
            <w:vAlign w:val="top"/>
          </w:tcPr>
          <w:p>
            <w:pPr>
              <w:rPr>
                <w:rFonts w:ascii="Arial"/>
                <w:sz w:val="21"/>
              </w:rPr>
            </w:pPr>
          </w:p>
        </w:tc>
        <w:tc>
          <w:tcPr>
            <w:tcW w:w="3151" w:type="dxa"/>
            <w:vAlign w:val="top"/>
          </w:tcPr>
          <w:p>
            <w:pPr>
              <w:spacing w:before="50" w:line="220" w:lineRule="auto"/>
              <w:ind w:left="499"/>
              <w:rPr>
                <w:rFonts w:ascii="宋体" w:hAnsi="宋体" w:eastAsia="宋体" w:cs="宋体"/>
                <w:sz w:val="18"/>
                <w:szCs w:val="18"/>
              </w:rPr>
            </w:pPr>
            <w:r>
              <w:rPr>
                <w:rFonts w:ascii="宋体" w:hAnsi="宋体" w:eastAsia="宋体" w:cs="宋体"/>
                <w:spacing w:val="-1"/>
                <w:sz w:val="18"/>
                <w:szCs w:val="18"/>
              </w:rPr>
              <w:t>丁硫车间工艺废气吸收</w:t>
            </w:r>
            <w:r>
              <w:rPr>
                <w:rFonts w:ascii="宋体" w:hAnsi="宋体" w:eastAsia="宋体" w:cs="宋体"/>
                <w:sz w:val="18"/>
                <w:szCs w:val="18"/>
              </w:rPr>
              <w:t>装置</w:t>
            </w:r>
          </w:p>
        </w:tc>
        <w:tc>
          <w:tcPr>
            <w:tcW w:w="1562" w:type="dxa"/>
            <w:vAlign w:val="top"/>
          </w:tcPr>
          <w:p>
            <w:pPr>
              <w:spacing w:before="50"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rPr>
                <w:rFonts w:ascii="Arial"/>
                <w:sz w:val="21"/>
              </w:rPr>
            </w:pPr>
          </w:p>
        </w:tc>
        <w:tc>
          <w:tcPr>
            <w:tcW w:w="1077" w:type="dxa"/>
            <w:vAlign w:val="top"/>
          </w:tcPr>
          <w:p>
            <w:pPr>
              <w:spacing w:before="51"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0" w:line="219" w:lineRule="auto"/>
              <w:ind w:left="1051"/>
              <w:rPr>
                <w:rFonts w:ascii="宋体" w:hAnsi="宋体" w:eastAsia="宋体" w:cs="宋体"/>
                <w:sz w:val="18"/>
                <w:szCs w:val="18"/>
              </w:rPr>
            </w:pPr>
            <w:r>
              <w:rPr>
                <w:rFonts w:ascii="宋体" w:hAnsi="宋体" w:eastAsia="宋体" w:cs="宋体"/>
                <w:spacing w:val="-2"/>
                <w:sz w:val="18"/>
                <w:szCs w:val="18"/>
              </w:rPr>
              <w:t>本公司</w:t>
            </w:r>
          </w:p>
        </w:tc>
        <w:tc>
          <w:tcPr>
            <w:tcW w:w="2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1380" w:type="dxa"/>
            <w:vMerge w:val="continue"/>
            <w:tcBorders>
              <w:top w:val="nil"/>
            </w:tcBorders>
            <w:vAlign w:val="top"/>
          </w:tcPr>
          <w:p>
            <w:pPr>
              <w:rPr>
                <w:rFonts w:ascii="Arial"/>
                <w:sz w:val="21"/>
              </w:rPr>
            </w:pPr>
          </w:p>
        </w:tc>
        <w:tc>
          <w:tcPr>
            <w:tcW w:w="3151" w:type="dxa"/>
            <w:vAlign w:val="top"/>
          </w:tcPr>
          <w:p>
            <w:pPr>
              <w:spacing w:before="51" w:line="219" w:lineRule="auto"/>
              <w:ind w:left="404"/>
              <w:rPr>
                <w:rFonts w:ascii="宋体" w:hAnsi="宋体" w:eastAsia="宋体" w:cs="宋体"/>
                <w:sz w:val="18"/>
                <w:szCs w:val="18"/>
              </w:rPr>
            </w:pPr>
            <w:r>
              <w:rPr>
                <w:rFonts w:ascii="宋体" w:hAnsi="宋体" w:eastAsia="宋体" w:cs="宋体"/>
                <w:spacing w:val="-1"/>
                <w:sz w:val="18"/>
                <w:szCs w:val="18"/>
              </w:rPr>
              <w:t>废气焚烧炉烟</w:t>
            </w:r>
            <w:r>
              <w:rPr>
                <w:rFonts w:ascii="宋体" w:hAnsi="宋体" w:eastAsia="宋体" w:cs="宋体"/>
                <w:sz w:val="18"/>
                <w:szCs w:val="18"/>
              </w:rPr>
              <w:t>气在线监控系统</w:t>
            </w:r>
          </w:p>
        </w:tc>
        <w:tc>
          <w:tcPr>
            <w:tcW w:w="1562" w:type="dxa"/>
            <w:vAlign w:val="top"/>
          </w:tcPr>
          <w:p>
            <w:pPr>
              <w:spacing w:before="51"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rPr>
                <w:rFonts w:ascii="Arial"/>
                <w:sz w:val="21"/>
              </w:rPr>
            </w:pPr>
          </w:p>
        </w:tc>
        <w:tc>
          <w:tcPr>
            <w:tcW w:w="1077" w:type="dxa"/>
            <w:vAlign w:val="top"/>
          </w:tcPr>
          <w:p>
            <w:pPr>
              <w:spacing w:before="51"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1" w:line="219" w:lineRule="auto"/>
              <w:ind w:left="959"/>
              <w:rPr>
                <w:rFonts w:ascii="宋体" w:hAnsi="宋体" w:eastAsia="宋体" w:cs="宋体"/>
                <w:sz w:val="18"/>
                <w:szCs w:val="18"/>
              </w:rPr>
            </w:pPr>
            <w:r>
              <w:rPr>
                <w:rFonts w:ascii="宋体" w:hAnsi="宋体" w:eastAsia="宋体" w:cs="宋体"/>
                <w:spacing w:val="-2"/>
                <w:sz w:val="18"/>
                <w:szCs w:val="18"/>
              </w:rPr>
              <w:t>青岛</w:t>
            </w:r>
            <w:r>
              <w:rPr>
                <w:rFonts w:ascii="宋体" w:hAnsi="宋体" w:eastAsia="宋体" w:cs="宋体"/>
                <w:spacing w:val="-1"/>
                <w:sz w:val="18"/>
                <w:szCs w:val="18"/>
              </w:rPr>
              <w:t>佳明</w:t>
            </w:r>
          </w:p>
        </w:tc>
        <w:tc>
          <w:tcPr>
            <w:tcW w:w="2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380" w:type="dxa"/>
            <w:vAlign w:val="top"/>
          </w:tcPr>
          <w:p>
            <w:pPr>
              <w:spacing w:before="53" w:line="220" w:lineRule="auto"/>
              <w:ind w:left="348"/>
              <w:rPr>
                <w:rFonts w:ascii="宋体" w:hAnsi="宋体" w:eastAsia="宋体" w:cs="宋体"/>
                <w:sz w:val="18"/>
                <w:szCs w:val="18"/>
              </w:rPr>
            </w:pPr>
            <w:r>
              <w:rPr>
                <w:rFonts w:ascii="宋体" w:hAnsi="宋体" w:eastAsia="宋体" w:cs="宋体"/>
                <w:spacing w:val="-5"/>
                <w:sz w:val="18"/>
                <w:szCs w:val="18"/>
              </w:rPr>
              <w:t>固</w:t>
            </w:r>
            <w:r>
              <w:rPr>
                <w:rFonts w:ascii="宋体" w:hAnsi="宋体" w:eastAsia="宋体" w:cs="宋体"/>
                <w:spacing w:val="-4"/>
                <w:sz w:val="18"/>
                <w:szCs w:val="18"/>
              </w:rPr>
              <w:t>体废物</w:t>
            </w:r>
          </w:p>
        </w:tc>
        <w:tc>
          <w:tcPr>
            <w:tcW w:w="3151" w:type="dxa"/>
            <w:vAlign w:val="top"/>
          </w:tcPr>
          <w:p>
            <w:pPr>
              <w:spacing w:before="52" w:line="220" w:lineRule="auto"/>
              <w:ind w:left="946"/>
              <w:rPr>
                <w:rFonts w:ascii="宋体" w:hAnsi="宋体" w:eastAsia="宋体" w:cs="宋体"/>
                <w:sz w:val="18"/>
                <w:szCs w:val="18"/>
              </w:rPr>
            </w:pPr>
            <w:r>
              <w:rPr>
                <w:rFonts w:ascii="宋体" w:hAnsi="宋体" w:eastAsia="宋体" w:cs="宋体"/>
                <w:spacing w:val="-1"/>
                <w:sz w:val="18"/>
                <w:szCs w:val="18"/>
              </w:rPr>
              <w:t>标准化危废仓库</w:t>
            </w:r>
          </w:p>
        </w:tc>
        <w:tc>
          <w:tcPr>
            <w:tcW w:w="1562" w:type="dxa"/>
            <w:vAlign w:val="top"/>
          </w:tcPr>
          <w:p>
            <w:pPr>
              <w:spacing w:before="52" w:line="220" w:lineRule="auto"/>
              <w:ind w:left="487"/>
              <w:rPr>
                <w:rFonts w:ascii="宋体" w:hAnsi="宋体" w:eastAsia="宋体" w:cs="宋体"/>
                <w:sz w:val="18"/>
                <w:szCs w:val="18"/>
              </w:rPr>
            </w:pPr>
            <w:r>
              <w:rPr>
                <w:rFonts w:ascii="Times New Roman" w:hAnsi="Times New Roman" w:eastAsia="Times New Roman" w:cs="Times New Roman"/>
                <w:spacing w:val="1"/>
                <w:sz w:val="18"/>
                <w:szCs w:val="18"/>
              </w:rPr>
              <w:t xml:space="preserve">2021 </w:t>
            </w:r>
            <w:r>
              <w:rPr>
                <w:rFonts w:ascii="宋体" w:hAnsi="宋体" w:eastAsia="宋体" w:cs="宋体"/>
                <w:spacing w:val="1"/>
                <w:sz w:val="18"/>
                <w:szCs w:val="18"/>
              </w:rPr>
              <w:t>年</w:t>
            </w:r>
          </w:p>
        </w:tc>
        <w:tc>
          <w:tcPr>
            <w:tcW w:w="1632" w:type="dxa"/>
            <w:vAlign w:val="top"/>
          </w:tcPr>
          <w:p>
            <w:pPr>
              <w:spacing w:before="52" w:line="220" w:lineRule="auto"/>
              <w:ind w:left="392"/>
              <w:rPr>
                <w:rFonts w:ascii="宋体" w:hAnsi="宋体" w:eastAsia="宋体" w:cs="宋体"/>
                <w:sz w:val="18"/>
                <w:szCs w:val="18"/>
              </w:rPr>
            </w:pPr>
            <w:r>
              <w:rPr>
                <w:rFonts w:ascii="Times New Roman" w:hAnsi="Times New Roman" w:eastAsia="Times New Roman" w:cs="Times New Roman"/>
                <w:spacing w:val="-1"/>
                <w:sz w:val="18"/>
                <w:szCs w:val="18"/>
              </w:rPr>
              <w:t xml:space="preserve">324 </w:t>
            </w:r>
            <w:r>
              <w:rPr>
                <w:rFonts w:ascii="宋体" w:hAnsi="宋体" w:eastAsia="宋体" w:cs="宋体"/>
                <w:sz w:val="18"/>
                <w:szCs w:val="18"/>
              </w:rPr>
              <w:t>平方米</w:t>
            </w:r>
          </w:p>
        </w:tc>
        <w:tc>
          <w:tcPr>
            <w:tcW w:w="1077" w:type="dxa"/>
            <w:vAlign w:val="top"/>
          </w:tcPr>
          <w:p>
            <w:pPr>
              <w:spacing w:before="53" w:line="220" w:lineRule="auto"/>
              <w:ind w:left="365"/>
              <w:rPr>
                <w:rFonts w:ascii="宋体" w:hAnsi="宋体" w:eastAsia="宋体" w:cs="宋体"/>
                <w:sz w:val="18"/>
                <w:szCs w:val="18"/>
              </w:rPr>
            </w:pPr>
            <w:r>
              <w:rPr>
                <w:rFonts w:ascii="宋体" w:hAnsi="宋体" w:eastAsia="宋体" w:cs="宋体"/>
                <w:spacing w:val="-4"/>
                <w:sz w:val="18"/>
                <w:szCs w:val="18"/>
              </w:rPr>
              <w:t>正</w:t>
            </w:r>
            <w:r>
              <w:rPr>
                <w:rFonts w:ascii="宋体" w:hAnsi="宋体" w:eastAsia="宋体" w:cs="宋体"/>
                <w:spacing w:val="-2"/>
                <w:sz w:val="18"/>
                <w:szCs w:val="18"/>
              </w:rPr>
              <w:t>常</w:t>
            </w:r>
          </w:p>
        </w:tc>
        <w:tc>
          <w:tcPr>
            <w:tcW w:w="2632" w:type="dxa"/>
            <w:vAlign w:val="top"/>
          </w:tcPr>
          <w:p>
            <w:pPr>
              <w:spacing w:before="53" w:line="219" w:lineRule="auto"/>
              <w:ind w:left="1051"/>
              <w:rPr>
                <w:rFonts w:ascii="宋体" w:hAnsi="宋体" w:eastAsia="宋体" w:cs="宋体"/>
                <w:sz w:val="18"/>
                <w:szCs w:val="18"/>
              </w:rPr>
            </w:pPr>
            <w:r>
              <w:rPr>
                <w:rFonts w:ascii="宋体" w:hAnsi="宋体" w:eastAsia="宋体" w:cs="宋体"/>
                <w:spacing w:val="-2"/>
                <w:sz w:val="18"/>
                <w:szCs w:val="18"/>
              </w:rPr>
              <w:t>本公司</w:t>
            </w:r>
          </w:p>
        </w:tc>
        <w:tc>
          <w:tcPr>
            <w:tcW w:w="2636" w:type="dxa"/>
            <w:vAlign w:val="top"/>
          </w:tcPr>
          <w:p>
            <w:pPr>
              <w:rPr>
                <w:rFonts w:ascii="Arial"/>
                <w:sz w:val="21"/>
              </w:rPr>
            </w:pPr>
          </w:p>
        </w:tc>
      </w:tr>
    </w:tbl>
    <w:p>
      <w:pPr>
        <w:spacing w:line="265" w:lineRule="auto"/>
        <w:rPr>
          <w:rFonts w:ascii="Arial"/>
          <w:sz w:val="21"/>
        </w:rPr>
      </w:pPr>
    </w:p>
    <w:p>
      <w:pPr>
        <w:spacing w:line="266" w:lineRule="auto"/>
        <w:rPr>
          <w:rFonts w:ascii="Arial"/>
          <w:sz w:val="21"/>
        </w:rPr>
      </w:pPr>
    </w:p>
    <w:p>
      <w:pPr>
        <w:spacing w:before="69" w:line="219"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建设项目环境影响</w:t>
      </w:r>
      <w:r>
        <w:rPr>
          <w:rFonts w:ascii="宋体" w:hAnsi="宋体" w:eastAsia="宋体" w:cs="宋体"/>
          <w:sz w:val="21"/>
          <w:szCs w:val="21"/>
          <w14:textOutline w14:w="3831" w14:cap="flat" w14:cmpd="sng">
            <w14:solidFill>
              <w14:srgbClr w14:val="000000"/>
            </w14:solidFill>
            <w14:prstDash w14:val="solid"/>
            <w14:miter w14:val="10"/>
          </w14:textOutline>
        </w:rPr>
        <w:t>评价及其他环境保护行政许可情况</w:t>
      </w:r>
    </w:p>
    <w:p>
      <w:pPr>
        <w:spacing w:before="85" w:line="226" w:lineRule="auto"/>
        <w:ind w:left="472" w:right="222" w:hanging="384"/>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适用 □不适用</w:t>
      </w:r>
      <w:r>
        <w:rPr>
          <w:rFonts w:ascii="宋体" w:hAnsi="宋体" w:eastAsia="宋体" w:cs="宋体"/>
          <w:sz w:val="21"/>
          <w:szCs w:val="21"/>
        </w:rPr>
        <w:t xml:space="preserve">                                                                                                                     </w:t>
      </w:r>
      <w:r>
        <w:rPr>
          <w:rFonts w:ascii="Times New Roman" w:hAnsi="Times New Roman" w:eastAsia="Times New Roman" w:cs="Times New Roman"/>
          <w:spacing w:val="-6"/>
          <w:sz w:val="21"/>
          <w:szCs w:val="21"/>
        </w:rPr>
        <w:t>1</w:t>
      </w:r>
      <w:r>
        <w:rPr>
          <w:rFonts w:ascii="宋体" w:hAnsi="宋体" w:eastAsia="宋体" w:cs="宋体"/>
          <w:spacing w:val="-6"/>
          <w:sz w:val="21"/>
          <w:szCs w:val="21"/>
        </w:rPr>
        <w:t>)湖南海利常德农药化工有限公司</w:t>
      </w:r>
      <w:r>
        <w:rPr>
          <w:rFonts w:ascii="宋体" w:hAnsi="宋体" w:eastAsia="宋体" w:cs="宋体"/>
          <w:spacing w:val="-4"/>
          <w:sz w:val="21"/>
          <w:szCs w:val="21"/>
        </w:rPr>
        <w:t>：</w:t>
      </w:r>
      <w:r>
        <w:rPr>
          <w:rFonts w:ascii="宋体" w:hAnsi="宋体" w:eastAsia="宋体" w:cs="宋体"/>
          <w:spacing w:val="-3"/>
          <w:sz w:val="21"/>
          <w:szCs w:val="21"/>
        </w:rPr>
        <w:t>公司建设项目均通过了环境影响评价并取得了政府部门签发的环评批复，投运项目均已通过竣工环境保护验收。</w:t>
      </w:r>
    </w:p>
    <w:tbl>
      <w:tblPr>
        <w:tblStyle w:val="4"/>
        <w:tblW w:w="13900"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0"/>
        <w:gridCol w:w="2126"/>
        <w:gridCol w:w="1905"/>
        <w:gridCol w:w="1953"/>
        <w:gridCol w:w="1999"/>
        <w:gridCol w:w="13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3900" w:type="dxa"/>
            <w:gridSpan w:val="6"/>
            <w:vAlign w:val="top"/>
          </w:tcPr>
          <w:p>
            <w:pPr>
              <w:spacing w:before="30" w:line="218" w:lineRule="auto"/>
              <w:ind w:left="4886"/>
              <w:rPr>
                <w:rFonts w:ascii="宋体" w:hAnsi="宋体" w:eastAsia="宋体" w:cs="宋体"/>
                <w:sz w:val="18"/>
                <w:szCs w:val="18"/>
              </w:rPr>
            </w:pPr>
            <w:r>
              <w:rPr>
                <w:rFonts w:ascii="宋体" w:hAnsi="宋体" w:eastAsia="宋体" w:cs="宋体"/>
                <w:spacing w:val="-1"/>
                <w:sz w:val="18"/>
                <w:szCs w:val="18"/>
              </w:rPr>
              <w:t>建设项目环境影响评</w:t>
            </w:r>
            <w:r>
              <w:rPr>
                <w:rFonts w:ascii="宋体" w:hAnsi="宋体" w:eastAsia="宋体" w:cs="宋体"/>
                <w:sz w:val="18"/>
                <w:szCs w:val="18"/>
              </w:rPr>
              <w:t>价及其他环境保护行政许可情况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540" w:type="dxa"/>
            <w:vAlign w:val="top"/>
          </w:tcPr>
          <w:p>
            <w:pPr>
              <w:spacing w:before="50" w:line="220" w:lineRule="auto"/>
              <w:ind w:left="1737"/>
              <w:rPr>
                <w:rFonts w:ascii="宋体" w:hAnsi="宋体" w:eastAsia="宋体" w:cs="宋体"/>
                <w:sz w:val="18"/>
                <w:szCs w:val="18"/>
              </w:rPr>
            </w:pPr>
            <w:r>
              <w:rPr>
                <w:rFonts w:ascii="宋体" w:hAnsi="宋体" w:eastAsia="宋体" w:cs="宋体"/>
                <w:spacing w:val="-2"/>
                <w:sz w:val="18"/>
                <w:szCs w:val="18"/>
              </w:rPr>
              <w:t>建设</w:t>
            </w:r>
            <w:r>
              <w:rPr>
                <w:rFonts w:ascii="宋体" w:hAnsi="宋体" w:eastAsia="宋体" w:cs="宋体"/>
                <w:spacing w:val="-1"/>
                <w:sz w:val="18"/>
                <w:szCs w:val="18"/>
              </w:rPr>
              <w:t>项目名称</w:t>
            </w:r>
          </w:p>
        </w:tc>
        <w:tc>
          <w:tcPr>
            <w:tcW w:w="2126" w:type="dxa"/>
            <w:vAlign w:val="top"/>
          </w:tcPr>
          <w:p>
            <w:pPr>
              <w:spacing w:before="50" w:line="220" w:lineRule="auto"/>
              <w:ind w:left="527"/>
              <w:rPr>
                <w:rFonts w:ascii="宋体" w:hAnsi="宋体" w:eastAsia="宋体" w:cs="宋体"/>
                <w:sz w:val="18"/>
                <w:szCs w:val="18"/>
              </w:rPr>
            </w:pPr>
            <w:r>
              <w:rPr>
                <w:rFonts w:ascii="宋体" w:hAnsi="宋体" w:eastAsia="宋体" w:cs="宋体"/>
                <w:spacing w:val="-1"/>
                <w:sz w:val="18"/>
                <w:szCs w:val="18"/>
              </w:rPr>
              <w:t>环评批复单位</w:t>
            </w:r>
          </w:p>
        </w:tc>
        <w:tc>
          <w:tcPr>
            <w:tcW w:w="1905" w:type="dxa"/>
            <w:vAlign w:val="top"/>
          </w:tcPr>
          <w:p>
            <w:pPr>
              <w:spacing w:before="50" w:line="220" w:lineRule="auto"/>
              <w:ind w:left="417"/>
              <w:rPr>
                <w:rFonts w:ascii="宋体" w:hAnsi="宋体" w:eastAsia="宋体" w:cs="宋体"/>
                <w:sz w:val="18"/>
                <w:szCs w:val="18"/>
              </w:rPr>
            </w:pPr>
            <w:r>
              <w:rPr>
                <w:rFonts w:ascii="宋体" w:hAnsi="宋体" w:eastAsia="宋体" w:cs="宋体"/>
                <w:spacing w:val="-1"/>
                <w:sz w:val="18"/>
                <w:szCs w:val="18"/>
              </w:rPr>
              <w:t>环评批复时间</w:t>
            </w:r>
          </w:p>
        </w:tc>
        <w:tc>
          <w:tcPr>
            <w:tcW w:w="1953" w:type="dxa"/>
            <w:vAlign w:val="top"/>
          </w:tcPr>
          <w:p>
            <w:pPr>
              <w:spacing w:before="50" w:line="220" w:lineRule="auto"/>
              <w:ind w:left="442"/>
              <w:rPr>
                <w:rFonts w:ascii="宋体" w:hAnsi="宋体" w:eastAsia="宋体" w:cs="宋体"/>
                <w:sz w:val="18"/>
                <w:szCs w:val="18"/>
              </w:rPr>
            </w:pPr>
            <w:r>
              <w:rPr>
                <w:rFonts w:ascii="宋体" w:hAnsi="宋体" w:eastAsia="宋体" w:cs="宋体"/>
                <w:spacing w:val="-1"/>
                <w:sz w:val="18"/>
                <w:szCs w:val="18"/>
              </w:rPr>
              <w:t>环评批复文号</w:t>
            </w:r>
          </w:p>
        </w:tc>
        <w:tc>
          <w:tcPr>
            <w:tcW w:w="1999" w:type="dxa"/>
            <w:vAlign w:val="top"/>
          </w:tcPr>
          <w:p>
            <w:pPr>
              <w:spacing w:before="49" w:line="220" w:lineRule="auto"/>
              <w:ind w:left="464"/>
              <w:rPr>
                <w:rFonts w:ascii="宋体" w:hAnsi="宋体" w:eastAsia="宋体" w:cs="宋体"/>
                <w:sz w:val="18"/>
                <w:szCs w:val="18"/>
              </w:rPr>
            </w:pPr>
            <w:r>
              <w:rPr>
                <w:rFonts w:ascii="宋体" w:hAnsi="宋体" w:eastAsia="宋体" w:cs="宋体"/>
                <w:spacing w:val="-2"/>
                <w:sz w:val="18"/>
                <w:szCs w:val="18"/>
              </w:rPr>
              <w:t>竣</w:t>
            </w:r>
            <w:r>
              <w:rPr>
                <w:rFonts w:ascii="宋体" w:hAnsi="宋体" w:eastAsia="宋体" w:cs="宋体"/>
                <w:spacing w:val="-1"/>
                <w:sz w:val="18"/>
                <w:szCs w:val="18"/>
              </w:rPr>
              <w:t>工验收单位</w:t>
            </w:r>
          </w:p>
        </w:tc>
        <w:tc>
          <w:tcPr>
            <w:tcW w:w="1377" w:type="dxa"/>
            <w:vAlign w:val="top"/>
          </w:tcPr>
          <w:p>
            <w:pPr>
              <w:spacing w:before="49"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40" w:type="dxa"/>
            <w:vAlign w:val="top"/>
          </w:tcPr>
          <w:p>
            <w:pPr>
              <w:spacing w:before="50" w:line="233" w:lineRule="auto"/>
              <w:ind w:left="128"/>
              <w:rPr>
                <w:rFonts w:ascii="宋体" w:hAnsi="宋体" w:eastAsia="宋体" w:cs="宋体"/>
                <w:sz w:val="18"/>
                <w:szCs w:val="18"/>
              </w:rPr>
            </w:pPr>
            <w:r>
              <w:rPr>
                <w:rFonts w:ascii="Times New Roman" w:hAnsi="Times New Roman" w:eastAsia="Times New Roman" w:cs="Times New Roman"/>
                <w:spacing w:val="-1"/>
                <w:sz w:val="18"/>
                <w:szCs w:val="18"/>
              </w:rPr>
              <w:t>1000t/</w:t>
            </w:r>
            <w:r>
              <w:rPr>
                <w:rFonts w:ascii="Times New Roman" w:hAnsi="Times New Roman" w:eastAsia="Times New Roman" w:cs="Times New Roman"/>
                <w:sz w:val="18"/>
                <w:szCs w:val="18"/>
              </w:rPr>
              <w:t>a</w:t>
            </w:r>
            <w:r>
              <w:rPr>
                <w:rFonts w:ascii="Times New Roman" w:hAnsi="Times New Roman" w:eastAsia="Times New Roman" w:cs="Times New Roman"/>
                <w:spacing w:val="-1"/>
                <w:sz w:val="18"/>
                <w:szCs w:val="18"/>
              </w:rPr>
              <w:t xml:space="preserve"> </w:t>
            </w:r>
            <w:r>
              <w:rPr>
                <w:rFonts w:ascii="宋体" w:hAnsi="宋体" w:eastAsia="宋体" w:cs="宋体"/>
                <w:spacing w:val="-1"/>
                <w:sz w:val="18"/>
                <w:szCs w:val="18"/>
              </w:rPr>
              <w:t>甲基嘧啶磷原油生产装置</w:t>
            </w:r>
          </w:p>
        </w:tc>
        <w:tc>
          <w:tcPr>
            <w:tcW w:w="2126" w:type="dxa"/>
            <w:vAlign w:val="top"/>
          </w:tcPr>
          <w:p>
            <w:pPr>
              <w:spacing w:before="50" w:line="220" w:lineRule="auto"/>
              <w:ind w:left="111"/>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护局</w:t>
            </w:r>
          </w:p>
        </w:tc>
        <w:tc>
          <w:tcPr>
            <w:tcW w:w="1905" w:type="dxa"/>
            <w:vAlign w:val="top"/>
          </w:tcPr>
          <w:p>
            <w:pPr>
              <w:spacing w:before="50" w:line="220" w:lineRule="auto"/>
              <w:ind w:left="255"/>
              <w:rPr>
                <w:rFonts w:ascii="宋体" w:hAnsi="宋体" w:eastAsia="宋体" w:cs="宋体"/>
                <w:sz w:val="18"/>
                <w:szCs w:val="18"/>
              </w:rPr>
            </w:pPr>
            <w:r>
              <w:rPr>
                <w:rFonts w:ascii="Times New Roman" w:hAnsi="Times New Roman" w:eastAsia="Times New Roman" w:cs="Times New Roman"/>
                <w:spacing w:val="-6"/>
                <w:sz w:val="18"/>
                <w:szCs w:val="18"/>
              </w:rPr>
              <w:t>200</w:t>
            </w:r>
            <w:r>
              <w:rPr>
                <w:rFonts w:ascii="Times New Roman" w:hAnsi="Times New Roman" w:eastAsia="Times New Roman" w:cs="Times New Roman"/>
                <w:spacing w:val="-3"/>
                <w:sz w:val="18"/>
                <w:szCs w:val="18"/>
              </w:rPr>
              <w:t xml:space="preserve">1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8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23 </w:t>
            </w:r>
            <w:r>
              <w:rPr>
                <w:rFonts w:ascii="宋体" w:hAnsi="宋体" w:eastAsia="宋体" w:cs="宋体"/>
                <w:spacing w:val="-3"/>
                <w:sz w:val="18"/>
                <w:szCs w:val="18"/>
              </w:rPr>
              <w:t>日</w:t>
            </w:r>
          </w:p>
        </w:tc>
        <w:tc>
          <w:tcPr>
            <w:tcW w:w="1953" w:type="dxa"/>
            <w:vAlign w:val="top"/>
          </w:tcPr>
          <w:p>
            <w:pPr>
              <w:spacing w:before="50" w:line="215" w:lineRule="auto"/>
              <w:ind w:left="357"/>
              <w:rPr>
                <w:rFonts w:ascii="宋体" w:hAnsi="宋体" w:eastAsia="宋体" w:cs="宋体"/>
                <w:sz w:val="18"/>
                <w:szCs w:val="18"/>
              </w:rPr>
            </w:pPr>
            <w:r>
              <w:rPr>
                <w:rFonts w:ascii="宋体" w:hAnsi="宋体" w:eastAsia="宋体" w:cs="宋体"/>
                <w:spacing w:val="1"/>
                <w:sz w:val="18"/>
                <w:szCs w:val="18"/>
              </w:rPr>
              <w:t>湘环</w:t>
            </w:r>
            <w:r>
              <w:rPr>
                <w:rFonts w:ascii="Times New Roman" w:hAnsi="Times New Roman" w:eastAsia="Times New Roman" w:cs="Times New Roman"/>
                <w:spacing w:val="1"/>
                <w:sz w:val="18"/>
                <w:szCs w:val="18"/>
              </w:rPr>
              <w:t>[2001]</w:t>
            </w:r>
            <w:r>
              <w:rPr>
                <w:rFonts w:ascii="Times New Roman" w:hAnsi="Times New Roman" w:eastAsia="Times New Roman" w:cs="Times New Roman"/>
                <w:sz w:val="18"/>
                <w:szCs w:val="18"/>
              </w:rPr>
              <w:t xml:space="preserve">82 </w:t>
            </w:r>
            <w:r>
              <w:rPr>
                <w:rFonts w:ascii="宋体" w:hAnsi="宋体" w:eastAsia="宋体" w:cs="宋体"/>
                <w:sz w:val="18"/>
                <w:szCs w:val="18"/>
              </w:rPr>
              <w:t>号</w:t>
            </w:r>
          </w:p>
        </w:tc>
        <w:tc>
          <w:tcPr>
            <w:tcW w:w="1999" w:type="dxa"/>
            <w:vAlign w:val="top"/>
          </w:tcPr>
          <w:p>
            <w:pPr>
              <w:spacing w:before="50" w:line="220" w:lineRule="auto"/>
              <w:ind w:left="283"/>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护局</w:t>
            </w:r>
          </w:p>
        </w:tc>
        <w:tc>
          <w:tcPr>
            <w:tcW w:w="1377" w:type="dxa"/>
            <w:vAlign w:val="top"/>
          </w:tcPr>
          <w:p>
            <w:pPr>
              <w:spacing w:before="50"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540" w:type="dxa"/>
            <w:vAlign w:val="top"/>
          </w:tcPr>
          <w:p>
            <w:pPr>
              <w:spacing w:before="52" w:line="220" w:lineRule="auto"/>
              <w:ind w:left="119"/>
              <w:rPr>
                <w:rFonts w:ascii="宋体" w:hAnsi="宋体" w:eastAsia="宋体" w:cs="宋体"/>
                <w:sz w:val="18"/>
                <w:szCs w:val="18"/>
              </w:rPr>
            </w:pPr>
            <w:r>
              <w:rPr>
                <w:rFonts w:ascii="宋体" w:hAnsi="宋体" w:eastAsia="宋体" w:cs="宋体"/>
                <w:spacing w:val="-1"/>
                <w:sz w:val="18"/>
                <w:szCs w:val="18"/>
              </w:rPr>
              <w:t>万吨氨基甲酸酯农药环保</w:t>
            </w:r>
            <w:r>
              <w:rPr>
                <w:rFonts w:ascii="宋体" w:hAnsi="宋体" w:eastAsia="宋体" w:cs="宋体"/>
                <w:sz w:val="18"/>
                <w:szCs w:val="18"/>
              </w:rPr>
              <w:t>技改项目</w:t>
            </w:r>
          </w:p>
        </w:tc>
        <w:tc>
          <w:tcPr>
            <w:tcW w:w="2126" w:type="dxa"/>
            <w:vAlign w:val="top"/>
          </w:tcPr>
          <w:p>
            <w:pPr>
              <w:spacing w:before="52" w:line="220" w:lineRule="auto"/>
              <w:ind w:left="111"/>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护局</w:t>
            </w:r>
          </w:p>
        </w:tc>
        <w:tc>
          <w:tcPr>
            <w:tcW w:w="1905" w:type="dxa"/>
            <w:vAlign w:val="top"/>
          </w:tcPr>
          <w:p>
            <w:pPr>
              <w:spacing w:before="52" w:line="220" w:lineRule="auto"/>
              <w:ind w:left="300"/>
              <w:rPr>
                <w:rFonts w:ascii="宋体" w:hAnsi="宋体" w:eastAsia="宋体" w:cs="宋体"/>
                <w:sz w:val="18"/>
                <w:szCs w:val="18"/>
              </w:rPr>
            </w:pPr>
            <w:r>
              <w:rPr>
                <w:rFonts w:ascii="Times New Roman" w:hAnsi="Times New Roman" w:eastAsia="Times New Roman" w:cs="Times New Roman"/>
                <w:spacing w:val="-6"/>
                <w:sz w:val="18"/>
                <w:szCs w:val="18"/>
              </w:rPr>
              <w:t>200</w:t>
            </w:r>
            <w:r>
              <w:rPr>
                <w:rFonts w:ascii="Times New Roman" w:hAnsi="Times New Roman" w:eastAsia="Times New Roman" w:cs="Times New Roman"/>
                <w:spacing w:val="-5"/>
                <w:sz w:val="18"/>
                <w:szCs w:val="18"/>
              </w:rPr>
              <w:t>9</w:t>
            </w:r>
            <w:r>
              <w:rPr>
                <w:rFonts w:ascii="Times New Roman" w:hAnsi="Times New Roman" w:eastAsia="Times New Roman" w:cs="Times New Roman"/>
                <w:spacing w:val="-3"/>
                <w:sz w:val="18"/>
                <w:szCs w:val="18"/>
              </w:rPr>
              <w:t xml:space="preserve">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4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7 </w:t>
            </w:r>
            <w:r>
              <w:rPr>
                <w:rFonts w:ascii="宋体" w:hAnsi="宋体" w:eastAsia="宋体" w:cs="宋体"/>
                <w:spacing w:val="-3"/>
                <w:sz w:val="18"/>
                <w:szCs w:val="18"/>
              </w:rPr>
              <w:t>日</w:t>
            </w:r>
          </w:p>
        </w:tc>
        <w:tc>
          <w:tcPr>
            <w:tcW w:w="1953" w:type="dxa"/>
            <w:vAlign w:val="top"/>
          </w:tcPr>
          <w:p>
            <w:pPr>
              <w:spacing w:before="53" w:line="215" w:lineRule="auto"/>
              <w:ind w:left="357"/>
              <w:rPr>
                <w:rFonts w:ascii="宋体" w:hAnsi="宋体" w:eastAsia="宋体" w:cs="宋体"/>
                <w:sz w:val="18"/>
                <w:szCs w:val="18"/>
              </w:rPr>
            </w:pPr>
            <w:r>
              <w:rPr>
                <w:rFonts w:ascii="宋体" w:hAnsi="宋体" w:eastAsia="宋体" w:cs="宋体"/>
                <w:spacing w:val="1"/>
                <w:sz w:val="18"/>
                <w:szCs w:val="18"/>
              </w:rPr>
              <w:t>湘环</w:t>
            </w:r>
            <w:r>
              <w:rPr>
                <w:rFonts w:ascii="Times New Roman" w:hAnsi="Times New Roman" w:eastAsia="Times New Roman" w:cs="Times New Roman"/>
                <w:spacing w:val="1"/>
                <w:sz w:val="18"/>
                <w:szCs w:val="18"/>
              </w:rPr>
              <w:t>[2009]</w:t>
            </w:r>
            <w:r>
              <w:rPr>
                <w:rFonts w:ascii="Times New Roman" w:hAnsi="Times New Roman" w:eastAsia="Times New Roman" w:cs="Times New Roman"/>
                <w:sz w:val="18"/>
                <w:szCs w:val="18"/>
              </w:rPr>
              <w:t xml:space="preserve">55 </w:t>
            </w:r>
            <w:r>
              <w:rPr>
                <w:rFonts w:ascii="宋体" w:hAnsi="宋体" w:eastAsia="宋体" w:cs="宋体"/>
                <w:sz w:val="18"/>
                <w:szCs w:val="18"/>
              </w:rPr>
              <w:t>号</w:t>
            </w:r>
          </w:p>
        </w:tc>
        <w:tc>
          <w:tcPr>
            <w:tcW w:w="1999" w:type="dxa"/>
            <w:vAlign w:val="top"/>
          </w:tcPr>
          <w:p>
            <w:pPr>
              <w:spacing w:before="52" w:line="220" w:lineRule="auto"/>
              <w:ind w:left="283"/>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护局</w:t>
            </w:r>
          </w:p>
        </w:tc>
        <w:tc>
          <w:tcPr>
            <w:tcW w:w="1377" w:type="dxa"/>
            <w:vAlign w:val="top"/>
          </w:tcPr>
          <w:p>
            <w:pPr>
              <w:spacing w:before="52"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540" w:type="dxa"/>
            <w:vAlign w:val="top"/>
          </w:tcPr>
          <w:p>
            <w:pPr>
              <w:spacing w:before="53" w:line="220" w:lineRule="auto"/>
              <w:ind w:left="115"/>
              <w:rPr>
                <w:rFonts w:ascii="宋体" w:hAnsi="宋体" w:eastAsia="宋体" w:cs="宋体"/>
                <w:sz w:val="18"/>
                <w:szCs w:val="18"/>
              </w:rPr>
            </w:pPr>
            <w:r>
              <w:rPr>
                <w:rFonts w:ascii="宋体" w:hAnsi="宋体" w:eastAsia="宋体" w:cs="宋体"/>
                <w:spacing w:val="-3"/>
                <w:sz w:val="18"/>
                <w:szCs w:val="18"/>
              </w:rPr>
              <w:t xml:space="preserve">年产 </w:t>
            </w:r>
            <w:r>
              <w:rPr>
                <w:rFonts w:ascii="Times New Roman" w:hAnsi="Times New Roman" w:eastAsia="Times New Roman" w:cs="Times New Roman"/>
                <w:spacing w:val="-3"/>
                <w:sz w:val="18"/>
                <w:szCs w:val="18"/>
              </w:rPr>
              <w:t xml:space="preserve">300 </w:t>
            </w:r>
            <w:r>
              <w:rPr>
                <w:rFonts w:ascii="宋体" w:hAnsi="宋体" w:eastAsia="宋体" w:cs="宋体"/>
                <w:spacing w:val="-3"/>
                <w:sz w:val="18"/>
                <w:szCs w:val="18"/>
              </w:rPr>
              <w:t>吨抗蚜威生产装置项</w:t>
            </w:r>
            <w:r>
              <w:rPr>
                <w:rFonts w:ascii="宋体" w:hAnsi="宋体" w:eastAsia="宋体" w:cs="宋体"/>
                <w:spacing w:val="-2"/>
                <w:sz w:val="18"/>
                <w:szCs w:val="18"/>
              </w:rPr>
              <w:t>目</w:t>
            </w:r>
          </w:p>
        </w:tc>
        <w:tc>
          <w:tcPr>
            <w:tcW w:w="2126" w:type="dxa"/>
            <w:vAlign w:val="top"/>
          </w:tcPr>
          <w:p>
            <w:pPr>
              <w:spacing w:before="53" w:line="220" w:lineRule="auto"/>
              <w:ind w:left="111"/>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护厅</w:t>
            </w:r>
          </w:p>
        </w:tc>
        <w:tc>
          <w:tcPr>
            <w:tcW w:w="1905" w:type="dxa"/>
            <w:vAlign w:val="top"/>
          </w:tcPr>
          <w:p>
            <w:pPr>
              <w:spacing w:before="53" w:line="220" w:lineRule="auto"/>
              <w:ind w:left="300"/>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5"/>
                <w:sz w:val="18"/>
                <w:szCs w:val="18"/>
              </w:rPr>
              <w:t>3</w:t>
            </w:r>
            <w:r>
              <w:rPr>
                <w:rFonts w:ascii="Times New Roman" w:hAnsi="Times New Roman" w:eastAsia="Times New Roman" w:cs="Times New Roman"/>
                <w:spacing w:val="-3"/>
                <w:sz w:val="18"/>
                <w:szCs w:val="18"/>
              </w:rPr>
              <w:t xml:space="preserve">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9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4 </w:t>
            </w:r>
            <w:r>
              <w:rPr>
                <w:rFonts w:ascii="宋体" w:hAnsi="宋体" w:eastAsia="宋体" w:cs="宋体"/>
                <w:spacing w:val="-3"/>
                <w:sz w:val="18"/>
                <w:szCs w:val="18"/>
              </w:rPr>
              <w:t>日</w:t>
            </w:r>
          </w:p>
        </w:tc>
        <w:tc>
          <w:tcPr>
            <w:tcW w:w="1953" w:type="dxa"/>
            <w:vAlign w:val="top"/>
          </w:tcPr>
          <w:p>
            <w:pPr>
              <w:spacing w:before="53" w:line="215" w:lineRule="auto"/>
              <w:ind w:left="314"/>
              <w:rPr>
                <w:rFonts w:ascii="宋体" w:hAnsi="宋体" w:eastAsia="宋体" w:cs="宋体"/>
                <w:sz w:val="18"/>
                <w:szCs w:val="18"/>
              </w:rPr>
            </w:pPr>
            <w:r>
              <w:rPr>
                <w:rFonts w:ascii="宋体" w:hAnsi="宋体" w:eastAsia="宋体" w:cs="宋体"/>
                <w:spacing w:val="1"/>
                <w:sz w:val="18"/>
                <w:szCs w:val="18"/>
              </w:rPr>
              <w:t>湘环</w:t>
            </w:r>
            <w:r>
              <w:rPr>
                <w:rFonts w:ascii="Times New Roman" w:hAnsi="Times New Roman" w:eastAsia="Times New Roman" w:cs="Times New Roman"/>
                <w:spacing w:val="1"/>
                <w:sz w:val="18"/>
                <w:szCs w:val="18"/>
              </w:rPr>
              <w:t>[201</w:t>
            </w:r>
            <w:r>
              <w:rPr>
                <w:rFonts w:ascii="Times New Roman" w:hAnsi="Times New Roman" w:eastAsia="Times New Roman" w:cs="Times New Roman"/>
                <w:sz w:val="18"/>
                <w:szCs w:val="18"/>
              </w:rPr>
              <w:t xml:space="preserve">3]229 </w:t>
            </w:r>
            <w:r>
              <w:rPr>
                <w:rFonts w:ascii="宋体" w:hAnsi="宋体" w:eastAsia="宋体" w:cs="宋体"/>
                <w:sz w:val="18"/>
                <w:szCs w:val="18"/>
              </w:rPr>
              <w:t>号</w:t>
            </w:r>
          </w:p>
        </w:tc>
        <w:tc>
          <w:tcPr>
            <w:tcW w:w="1999" w:type="dxa"/>
            <w:vAlign w:val="top"/>
          </w:tcPr>
          <w:p>
            <w:pPr>
              <w:spacing w:before="53" w:line="220" w:lineRule="auto"/>
              <w:ind w:left="283"/>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护厅</w:t>
            </w:r>
          </w:p>
        </w:tc>
        <w:tc>
          <w:tcPr>
            <w:tcW w:w="1377" w:type="dxa"/>
            <w:vAlign w:val="top"/>
          </w:tcPr>
          <w:p>
            <w:pPr>
              <w:spacing w:before="53"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40" w:type="dxa"/>
            <w:vAlign w:val="top"/>
          </w:tcPr>
          <w:p>
            <w:pPr>
              <w:spacing w:before="53" w:line="220" w:lineRule="auto"/>
              <w:ind w:left="116"/>
              <w:rPr>
                <w:rFonts w:ascii="宋体" w:hAnsi="宋体" w:eastAsia="宋体" w:cs="宋体"/>
                <w:sz w:val="18"/>
                <w:szCs w:val="18"/>
              </w:rPr>
            </w:pPr>
            <w:r>
              <w:rPr>
                <w:rFonts w:ascii="宋体" w:hAnsi="宋体" w:eastAsia="宋体" w:cs="宋体"/>
                <w:spacing w:val="-1"/>
                <w:sz w:val="18"/>
                <w:szCs w:val="18"/>
              </w:rPr>
              <w:t>杂环农药及中间体</w:t>
            </w:r>
            <w:r>
              <w:rPr>
                <w:rFonts w:ascii="宋体" w:hAnsi="宋体" w:eastAsia="宋体" w:cs="宋体"/>
                <w:sz w:val="18"/>
                <w:szCs w:val="18"/>
              </w:rPr>
              <w:t>产业化基地建设项目</w:t>
            </w:r>
          </w:p>
        </w:tc>
        <w:tc>
          <w:tcPr>
            <w:tcW w:w="2126" w:type="dxa"/>
            <w:vAlign w:val="top"/>
          </w:tcPr>
          <w:p>
            <w:pPr>
              <w:spacing w:before="53" w:line="220" w:lineRule="auto"/>
              <w:ind w:left="111"/>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护厅</w:t>
            </w:r>
          </w:p>
        </w:tc>
        <w:tc>
          <w:tcPr>
            <w:tcW w:w="1905" w:type="dxa"/>
            <w:vAlign w:val="top"/>
          </w:tcPr>
          <w:p>
            <w:pPr>
              <w:spacing w:before="53" w:line="220" w:lineRule="auto"/>
              <w:ind w:left="300"/>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5"/>
                <w:sz w:val="18"/>
                <w:szCs w:val="18"/>
              </w:rPr>
              <w:t>3</w:t>
            </w:r>
            <w:r>
              <w:rPr>
                <w:rFonts w:ascii="Times New Roman" w:hAnsi="Times New Roman" w:eastAsia="Times New Roman" w:cs="Times New Roman"/>
                <w:spacing w:val="-3"/>
                <w:sz w:val="18"/>
                <w:szCs w:val="18"/>
              </w:rPr>
              <w:t xml:space="preserve">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9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4 </w:t>
            </w:r>
            <w:r>
              <w:rPr>
                <w:rFonts w:ascii="宋体" w:hAnsi="宋体" w:eastAsia="宋体" w:cs="宋体"/>
                <w:spacing w:val="-3"/>
                <w:sz w:val="18"/>
                <w:szCs w:val="18"/>
              </w:rPr>
              <w:t>日</w:t>
            </w:r>
          </w:p>
        </w:tc>
        <w:tc>
          <w:tcPr>
            <w:tcW w:w="1953" w:type="dxa"/>
            <w:vAlign w:val="top"/>
          </w:tcPr>
          <w:p>
            <w:pPr>
              <w:spacing w:before="54" w:line="215" w:lineRule="auto"/>
              <w:ind w:left="314"/>
              <w:rPr>
                <w:rFonts w:ascii="宋体" w:hAnsi="宋体" w:eastAsia="宋体" w:cs="宋体"/>
                <w:sz w:val="18"/>
                <w:szCs w:val="18"/>
              </w:rPr>
            </w:pPr>
            <w:r>
              <w:rPr>
                <w:rFonts w:ascii="宋体" w:hAnsi="宋体" w:eastAsia="宋体" w:cs="宋体"/>
                <w:spacing w:val="1"/>
                <w:sz w:val="18"/>
                <w:szCs w:val="18"/>
              </w:rPr>
              <w:t>湘环</w:t>
            </w:r>
            <w:r>
              <w:rPr>
                <w:rFonts w:ascii="Times New Roman" w:hAnsi="Times New Roman" w:eastAsia="Times New Roman" w:cs="Times New Roman"/>
                <w:spacing w:val="1"/>
                <w:sz w:val="18"/>
                <w:szCs w:val="18"/>
              </w:rPr>
              <w:t>[201</w:t>
            </w:r>
            <w:r>
              <w:rPr>
                <w:rFonts w:ascii="Times New Roman" w:hAnsi="Times New Roman" w:eastAsia="Times New Roman" w:cs="Times New Roman"/>
                <w:sz w:val="18"/>
                <w:szCs w:val="18"/>
              </w:rPr>
              <w:t xml:space="preserve">4]168 </w:t>
            </w:r>
            <w:r>
              <w:rPr>
                <w:rFonts w:ascii="宋体" w:hAnsi="宋体" w:eastAsia="宋体" w:cs="宋体"/>
                <w:sz w:val="18"/>
                <w:szCs w:val="18"/>
              </w:rPr>
              <w:t>号</w:t>
            </w:r>
          </w:p>
        </w:tc>
        <w:tc>
          <w:tcPr>
            <w:tcW w:w="1999" w:type="dxa"/>
            <w:vAlign w:val="top"/>
          </w:tcPr>
          <w:p>
            <w:pPr>
              <w:spacing w:before="53" w:line="220" w:lineRule="auto"/>
              <w:ind w:left="467"/>
              <w:rPr>
                <w:rFonts w:ascii="宋体" w:hAnsi="宋体" w:eastAsia="宋体" w:cs="宋体"/>
                <w:sz w:val="18"/>
                <w:szCs w:val="18"/>
              </w:rPr>
            </w:pPr>
            <w:r>
              <w:rPr>
                <w:rFonts w:ascii="宋体" w:hAnsi="宋体" w:eastAsia="宋体" w:cs="宋体"/>
                <w:spacing w:val="-2"/>
                <w:sz w:val="18"/>
                <w:szCs w:val="18"/>
              </w:rPr>
              <w:t>省环保</w:t>
            </w:r>
            <w:r>
              <w:rPr>
                <w:rFonts w:ascii="宋体" w:hAnsi="宋体" w:eastAsia="宋体" w:cs="宋体"/>
                <w:spacing w:val="-1"/>
                <w:sz w:val="18"/>
                <w:szCs w:val="18"/>
              </w:rPr>
              <w:t>、企业</w:t>
            </w:r>
          </w:p>
        </w:tc>
        <w:tc>
          <w:tcPr>
            <w:tcW w:w="1377" w:type="dxa"/>
            <w:vAlign w:val="top"/>
          </w:tcPr>
          <w:p>
            <w:pPr>
              <w:spacing w:before="53"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540" w:type="dxa"/>
            <w:vAlign w:val="top"/>
          </w:tcPr>
          <w:p>
            <w:pPr>
              <w:spacing w:before="28" w:line="228" w:lineRule="auto"/>
              <w:ind w:left="148" w:right="106" w:hanging="33"/>
              <w:rPr>
                <w:rFonts w:ascii="宋体" w:hAnsi="宋体" w:eastAsia="宋体" w:cs="宋体"/>
                <w:sz w:val="18"/>
                <w:szCs w:val="18"/>
              </w:rPr>
            </w:pPr>
            <w:r>
              <w:rPr>
                <w:rFonts w:ascii="宋体" w:hAnsi="宋体" w:eastAsia="宋体" w:cs="宋体"/>
                <w:spacing w:val="-4"/>
                <w:sz w:val="18"/>
                <w:szCs w:val="18"/>
              </w:rPr>
              <w:t xml:space="preserve">年产 </w:t>
            </w:r>
            <w:r>
              <w:rPr>
                <w:rFonts w:ascii="Times New Roman" w:hAnsi="Times New Roman" w:eastAsia="Times New Roman" w:cs="Times New Roman"/>
                <w:spacing w:val="-4"/>
                <w:sz w:val="18"/>
                <w:szCs w:val="18"/>
              </w:rPr>
              <w:t xml:space="preserve">500 </w:t>
            </w:r>
            <w:r>
              <w:rPr>
                <w:rFonts w:ascii="宋体" w:hAnsi="宋体" w:eastAsia="宋体" w:cs="宋体"/>
                <w:spacing w:val="-4"/>
                <w:sz w:val="18"/>
                <w:szCs w:val="18"/>
              </w:rPr>
              <w:t xml:space="preserve">吨 </w:t>
            </w:r>
            <w:r>
              <w:rPr>
                <w:rFonts w:ascii="Times New Roman" w:hAnsi="Times New Roman" w:eastAsia="Times New Roman" w:cs="Times New Roman"/>
                <w:spacing w:val="-4"/>
                <w:sz w:val="18"/>
                <w:szCs w:val="18"/>
              </w:rPr>
              <w:t>35%</w:t>
            </w:r>
            <w:r>
              <w:rPr>
                <w:rFonts w:ascii="宋体" w:hAnsi="宋体" w:eastAsia="宋体" w:cs="宋体"/>
                <w:spacing w:val="-4"/>
                <w:sz w:val="18"/>
                <w:szCs w:val="18"/>
              </w:rPr>
              <w:t>好安威杂交水稻种子处理剂生产装置</w:t>
            </w:r>
            <w:r>
              <w:rPr>
                <w:rFonts w:ascii="宋体" w:hAnsi="宋体" w:eastAsia="宋体" w:cs="宋体"/>
                <w:spacing w:val="-1"/>
                <w:sz w:val="18"/>
                <w:szCs w:val="18"/>
              </w:rPr>
              <w:t>项</w:t>
            </w:r>
            <w:r>
              <w:rPr>
                <w:rFonts w:ascii="宋体" w:hAnsi="宋体" w:eastAsia="宋体" w:cs="宋体"/>
                <w:sz w:val="18"/>
                <w:szCs w:val="18"/>
              </w:rPr>
              <w:t xml:space="preserve"> 目</w:t>
            </w:r>
          </w:p>
        </w:tc>
        <w:tc>
          <w:tcPr>
            <w:tcW w:w="2126" w:type="dxa"/>
            <w:vAlign w:val="top"/>
          </w:tcPr>
          <w:p>
            <w:pPr>
              <w:spacing w:before="28" w:line="228" w:lineRule="auto"/>
              <w:ind w:left="112" w:right="216" w:firstLine="3"/>
              <w:rPr>
                <w:rFonts w:ascii="宋体" w:hAnsi="宋体" w:eastAsia="宋体" w:cs="宋体"/>
                <w:sz w:val="18"/>
                <w:szCs w:val="18"/>
              </w:rPr>
            </w:pPr>
            <w:r>
              <w:rPr>
                <w:rFonts w:ascii="宋体" w:hAnsi="宋体" w:eastAsia="宋体" w:cs="宋体"/>
                <w:spacing w:val="-2"/>
                <w:sz w:val="18"/>
                <w:szCs w:val="18"/>
              </w:rPr>
              <w:t>常德</w:t>
            </w:r>
            <w:r>
              <w:rPr>
                <w:rFonts w:ascii="宋体" w:hAnsi="宋体" w:eastAsia="宋体" w:cs="宋体"/>
                <w:spacing w:val="-1"/>
                <w:sz w:val="18"/>
                <w:szCs w:val="18"/>
              </w:rPr>
              <w:t>经济技术开发区环</w:t>
            </w:r>
            <w:r>
              <w:rPr>
                <w:rFonts w:ascii="宋体" w:hAnsi="宋体" w:eastAsia="宋体" w:cs="宋体"/>
                <w:sz w:val="18"/>
                <w:szCs w:val="18"/>
              </w:rPr>
              <w:t xml:space="preserve"> </w:t>
            </w:r>
            <w:r>
              <w:rPr>
                <w:rFonts w:ascii="宋体" w:hAnsi="宋体" w:eastAsia="宋体" w:cs="宋体"/>
                <w:spacing w:val="-2"/>
                <w:sz w:val="18"/>
                <w:szCs w:val="18"/>
              </w:rPr>
              <w:t>境保</w:t>
            </w:r>
            <w:r>
              <w:rPr>
                <w:rFonts w:ascii="宋体" w:hAnsi="宋体" w:eastAsia="宋体" w:cs="宋体"/>
                <w:spacing w:val="-1"/>
                <w:sz w:val="18"/>
                <w:szCs w:val="18"/>
              </w:rPr>
              <w:t>护局</w:t>
            </w:r>
          </w:p>
        </w:tc>
        <w:tc>
          <w:tcPr>
            <w:tcW w:w="1905" w:type="dxa"/>
            <w:vAlign w:val="top"/>
          </w:tcPr>
          <w:p>
            <w:pPr>
              <w:spacing w:before="145" w:line="220" w:lineRule="auto"/>
              <w:ind w:left="209"/>
              <w:rPr>
                <w:rFonts w:ascii="宋体" w:hAnsi="宋体" w:eastAsia="宋体" w:cs="宋体"/>
                <w:sz w:val="18"/>
                <w:szCs w:val="18"/>
              </w:rPr>
            </w:pPr>
            <w:r>
              <w:rPr>
                <w:rFonts w:ascii="Times New Roman" w:hAnsi="Times New Roman" w:eastAsia="Times New Roman" w:cs="Times New Roman"/>
                <w:spacing w:val="-6"/>
                <w:sz w:val="18"/>
                <w:szCs w:val="18"/>
              </w:rPr>
              <w:t>2</w:t>
            </w:r>
            <w:r>
              <w:rPr>
                <w:rFonts w:ascii="Times New Roman" w:hAnsi="Times New Roman" w:eastAsia="Times New Roman" w:cs="Times New Roman"/>
                <w:spacing w:val="-5"/>
                <w:sz w:val="18"/>
                <w:szCs w:val="18"/>
              </w:rPr>
              <w:t>0</w:t>
            </w:r>
            <w:r>
              <w:rPr>
                <w:rFonts w:ascii="Times New Roman" w:hAnsi="Times New Roman" w:eastAsia="Times New Roman" w:cs="Times New Roman"/>
                <w:spacing w:val="-3"/>
                <w:sz w:val="18"/>
                <w:szCs w:val="18"/>
              </w:rPr>
              <w:t xml:space="preserve">14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12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17 </w:t>
            </w:r>
            <w:r>
              <w:rPr>
                <w:rFonts w:ascii="宋体" w:hAnsi="宋体" w:eastAsia="宋体" w:cs="宋体"/>
                <w:spacing w:val="-3"/>
                <w:sz w:val="18"/>
                <w:szCs w:val="18"/>
              </w:rPr>
              <w:t>日</w:t>
            </w:r>
          </w:p>
        </w:tc>
        <w:tc>
          <w:tcPr>
            <w:tcW w:w="1953" w:type="dxa"/>
            <w:vAlign w:val="top"/>
          </w:tcPr>
          <w:p>
            <w:pPr>
              <w:spacing w:before="28" w:line="228" w:lineRule="auto"/>
              <w:ind w:left="350" w:right="164" w:hanging="178"/>
              <w:rPr>
                <w:rFonts w:ascii="宋体" w:hAnsi="宋体" w:eastAsia="宋体" w:cs="宋体"/>
                <w:sz w:val="18"/>
                <w:szCs w:val="18"/>
              </w:rPr>
            </w:pPr>
            <w:r>
              <w:rPr>
                <w:rFonts w:ascii="宋体" w:hAnsi="宋体" w:eastAsia="宋体" w:cs="宋体"/>
                <w:spacing w:val="-2"/>
                <w:sz w:val="18"/>
                <w:szCs w:val="18"/>
              </w:rPr>
              <w:t>建</w:t>
            </w:r>
            <w:r>
              <w:rPr>
                <w:rFonts w:ascii="宋体" w:hAnsi="宋体" w:eastAsia="宋体" w:cs="宋体"/>
                <w:spacing w:val="-1"/>
                <w:sz w:val="18"/>
                <w:szCs w:val="18"/>
              </w:rPr>
              <w:t>设项目竣工环境保</w:t>
            </w:r>
            <w:r>
              <w:rPr>
                <w:rFonts w:ascii="宋体" w:hAnsi="宋体" w:eastAsia="宋体" w:cs="宋体"/>
                <w:sz w:val="18"/>
                <w:szCs w:val="18"/>
              </w:rPr>
              <w:t xml:space="preserve"> </w:t>
            </w:r>
            <w:r>
              <w:rPr>
                <w:rFonts w:ascii="宋体" w:hAnsi="宋体" w:eastAsia="宋体" w:cs="宋体"/>
                <w:spacing w:val="-1"/>
                <w:sz w:val="18"/>
                <w:szCs w:val="18"/>
              </w:rPr>
              <w:t>护验收申请表三</w:t>
            </w:r>
          </w:p>
        </w:tc>
        <w:tc>
          <w:tcPr>
            <w:tcW w:w="1999" w:type="dxa"/>
            <w:vAlign w:val="top"/>
          </w:tcPr>
          <w:p>
            <w:pPr>
              <w:spacing w:before="28" w:line="228" w:lineRule="auto"/>
              <w:ind w:left="555" w:right="185" w:hanging="356"/>
              <w:rPr>
                <w:rFonts w:ascii="宋体" w:hAnsi="宋体" w:eastAsia="宋体" w:cs="宋体"/>
                <w:sz w:val="18"/>
                <w:szCs w:val="18"/>
              </w:rPr>
            </w:pPr>
            <w:r>
              <w:rPr>
                <w:rFonts w:ascii="宋体" w:hAnsi="宋体" w:eastAsia="宋体" w:cs="宋体"/>
                <w:spacing w:val="-2"/>
                <w:sz w:val="18"/>
                <w:szCs w:val="18"/>
              </w:rPr>
              <w:t>常德经</w:t>
            </w:r>
            <w:r>
              <w:rPr>
                <w:rFonts w:ascii="宋体" w:hAnsi="宋体" w:eastAsia="宋体" w:cs="宋体"/>
                <w:spacing w:val="-1"/>
                <w:sz w:val="18"/>
                <w:szCs w:val="18"/>
              </w:rPr>
              <w:t>济技术开发区</w:t>
            </w:r>
            <w:r>
              <w:rPr>
                <w:rFonts w:ascii="宋体" w:hAnsi="宋体" w:eastAsia="宋体" w:cs="宋体"/>
                <w:sz w:val="18"/>
                <w:szCs w:val="18"/>
              </w:rPr>
              <w:t xml:space="preserve"> </w:t>
            </w:r>
            <w:r>
              <w:rPr>
                <w:rFonts w:ascii="宋体" w:hAnsi="宋体" w:eastAsia="宋体" w:cs="宋体"/>
                <w:spacing w:val="-2"/>
                <w:sz w:val="18"/>
                <w:szCs w:val="18"/>
              </w:rPr>
              <w:t>环</w:t>
            </w:r>
            <w:r>
              <w:rPr>
                <w:rFonts w:ascii="宋体" w:hAnsi="宋体" w:eastAsia="宋体" w:cs="宋体"/>
                <w:spacing w:val="-1"/>
                <w:sz w:val="18"/>
                <w:szCs w:val="18"/>
              </w:rPr>
              <w:t>境保护局</w:t>
            </w:r>
          </w:p>
        </w:tc>
        <w:tc>
          <w:tcPr>
            <w:tcW w:w="1377" w:type="dxa"/>
            <w:vAlign w:val="top"/>
          </w:tcPr>
          <w:p>
            <w:pPr>
              <w:spacing w:before="145"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40" w:type="dxa"/>
            <w:vAlign w:val="top"/>
          </w:tcPr>
          <w:p>
            <w:pPr>
              <w:spacing w:before="51" w:line="219" w:lineRule="auto"/>
              <w:ind w:left="115"/>
              <w:rPr>
                <w:rFonts w:ascii="宋体" w:hAnsi="宋体" w:eastAsia="宋体" w:cs="宋体"/>
                <w:sz w:val="18"/>
                <w:szCs w:val="18"/>
              </w:rPr>
            </w:pPr>
            <w:r>
              <w:rPr>
                <w:rFonts w:ascii="宋体" w:hAnsi="宋体" w:eastAsia="宋体" w:cs="宋体"/>
                <w:spacing w:val="16"/>
                <w:sz w:val="18"/>
                <w:szCs w:val="18"/>
              </w:rPr>
              <w:t>新</w:t>
            </w:r>
            <w:r>
              <w:rPr>
                <w:rFonts w:ascii="宋体" w:hAnsi="宋体" w:eastAsia="宋体" w:cs="宋体"/>
                <w:spacing w:val="12"/>
                <w:sz w:val="18"/>
                <w:szCs w:val="18"/>
              </w:rPr>
              <w:t>材料(中试)多功能生产装置</w:t>
            </w:r>
          </w:p>
        </w:tc>
        <w:tc>
          <w:tcPr>
            <w:tcW w:w="2126" w:type="dxa"/>
            <w:vAlign w:val="top"/>
          </w:tcPr>
          <w:p>
            <w:pPr>
              <w:spacing w:before="51" w:line="220" w:lineRule="auto"/>
              <w:ind w:left="111"/>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护厅</w:t>
            </w:r>
          </w:p>
        </w:tc>
        <w:tc>
          <w:tcPr>
            <w:tcW w:w="1905" w:type="dxa"/>
            <w:vAlign w:val="top"/>
          </w:tcPr>
          <w:p>
            <w:pPr>
              <w:spacing w:before="51" w:line="220" w:lineRule="auto"/>
              <w:ind w:left="255"/>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3"/>
                <w:sz w:val="18"/>
                <w:szCs w:val="18"/>
              </w:rPr>
              <w:t xml:space="preserve">5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3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30 </w:t>
            </w:r>
            <w:r>
              <w:rPr>
                <w:rFonts w:ascii="宋体" w:hAnsi="宋体" w:eastAsia="宋体" w:cs="宋体"/>
                <w:spacing w:val="-3"/>
                <w:sz w:val="18"/>
                <w:szCs w:val="18"/>
              </w:rPr>
              <w:t>日</w:t>
            </w:r>
          </w:p>
        </w:tc>
        <w:tc>
          <w:tcPr>
            <w:tcW w:w="1953" w:type="dxa"/>
            <w:vAlign w:val="top"/>
          </w:tcPr>
          <w:p>
            <w:pPr>
              <w:spacing w:before="52" w:line="215" w:lineRule="auto"/>
              <w:ind w:left="314"/>
              <w:rPr>
                <w:rFonts w:ascii="宋体" w:hAnsi="宋体" w:eastAsia="宋体" w:cs="宋体"/>
                <w:sz w:val="18"/>
                <w:szCs w:val="18"/>
              </w:rPr>
            </w:pPr>
            <w:r>
              <w:rPr>
                <w:rFonts w:ascii="宋体" w:hAnsi="宋体" w:eastAsia="宋体" w:cs="宋体"/>
                <w:spacing w:val="1"/>
                <w:sz w:val="18"/>
                <w:szCs w:val="18"/>
              </w:rPr>
              <w:t>湘环</w:t>
            </w:r>
            <w:r>
              <w:rPr>
                <w:rFonts w:ascii="Times New Roman" w:hAnsi="Times New Roman" w:eastAsia="Times New Roman" w:cs="Times New Roman"/>
                <w:spacing w:val="1"/>
                <w:sz w:val="18"/>
                <w:szCs w:val="18"/>
              </w:rPr>
              <w:t>[201</w:t>
            </w:r>
            <w:r>
              <w:rPr>
                <w:rFonts w:ascii="Times New Roman" w:hAnsi="Times New Roman" w:eastAsia="Times New Roman" w:cs="Times New Roman"/>
                <w:sz w:val="18"/>
                <w:szCs w:val="18"/>
              </w:rPr>
              <w:t xml:space="preserve">5]168 </w:t>
            </w:r>
            <w:r>
              <w:rPr>
                <w:rFonts w:ascii="宋体" w:hAnsi="宋体" w:eastAsia="宋体" w:cs="宋体"/>
                <w:sz w:val="18"/>
                <w:szCs w:val="18"/>
              </w:rPr>
              <w:t>号</w:t>
            </w:r>
          </w:p>
        </w:tc>
        <w:tc>
          <w:tcPr>
            <w:tcW w:w="1999" w:type="dxa"/>
            <w:vAlign w:val="top"/>
          </w:tcPr>
          <w:p>
            <w:pPr>
              <w:spacing w:before="51" w:line="220" w:lineRule="auto"/>
              <w:ind w:left="467"/>
              <w:rPr>
                <w:rFonts w:ascii="宋体" w:hAnsi="宋体" w:eastAsia="宋体" w:cs="宋体"/>
                <w:sz w:val="18"/>
                <w:szCs w:val="18"/>
              </w:rPr>
            </w:pPr>
            <w:r>
              <w:rPr>
                <w:rFonts w:ascii="宋体" w:hAnsi="宋体" w:eastAsia="宋体" w:cs="宋体"/>
                <w:spacing w:val="-2"/>
                <w:sz w:val="18"/>
                <w:szCs w:val="18"/>
              </w:rPr>
              <w:t>省环保</w:t>
            </w:r>
            <w:r>
              <w:rPr>
                <w:rFonts w:ascii="宋体" w:hAnsi="宋体" w:eastAsia="宋体" w:cs="宋体"/>
                <w:spacing w:val="-1"/>
                <w:sz w:val="18"/>
                <w:szCs w:val="18"/>
              </w:rPr>
              <w:t>、企业</w:t>
            </w:r>
          </w:p>
        </w:tc>
        <w:tc>
          <w:tcPr>
            <w:tcW w:w="1377" w:type="dxa"/>
            <w:vAlign w:val="top"/>
          </w:tcPr>
          <w:p>
            <w:pPr>
              <w:spacing w:before="51"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540" w:type="dxa"/>
            <w:vAlign w:val="top"/>
          </w:tcPr>
          <w:p>
            <w:pPr>
              <w:spacing w:before="53" w:line="220" w:lineRule="auto"/>
              <w:ind w:left="114"/>
              <w:rPr>
                <w:rFonts w:ascii="宋体" w:hAnsi="宋体" w:eastAsia="宋体" w:cs="宋体"/>
                <w:sz w:val="18"/>
                <w:szCs w:val="18"/>
              </w:rPr>
            </w:pPr>
            <w:r>
              <w:rPr>
                <w:rFonts w:ascii="宋体" w:hAnsi="宋体" w:eastAsia="宋体" w:cs="宋体"/>
                <w:spacing w:val="-1"/>
                <w:sz w:val="18"/>
                <w:szCs w:val="18"/>
              </w:rPr>
              <w:t>环境友好型农药</w:t>
            </w:r>
            <w:r>
              <w:rPr>
                <w:rFonts w:ascii="宋体" w:hAnsi="宋体" w:eastAsia="宋体" w:cs="宋体"/>
                <w:sz w:val="18"/>
                <w:szCs w:val="18"/>
              </w:rPr>
              <w:t>项目</w:t>
            </w:r>
          </w:p>
        </w:tc>
        <w:tc>
          <w:tcPr>
            <w:tcW w:w="2126" w:type="dxa"/>
            <w:vAlign w:val="top"/>
          </w:tcPr>
          <w:p>
            <w:pPr>
              <w:spacing w:before="53" w:line="220" w:lineRule="auto"/>
              <w:ind w:left="111"/>
              <w:rPr>
                <w:rFonts w:ascii="宋体" w:hAnsi="宋体" w:eastAsia="宋体" w:cs="宋体"/>
                <w:sz w:val="18"/>
                <w:szCs w:val="18"/>
              </w:rPr>
            </w:pPr>
            <w:r>
              <w:rPr>
                <w:rFonts w:ascii="宋体" w:hAnsi="宋体" w:eastAsia="宋体" w:cs="宋体"/>
                <w:spacing w:val="-1"/>
                <w:sz w:val="18"/>
                <w:szCs w:val="18"/>
              </w:rPr>
              <w:t>湖南省环境保</w:t>
            </w:r>
            <w:r>
              <w:rPr>
                <w:rFonts w:ascii="宋体" w:hAnsi="宋体" w:eastAsia="宋体" w:cs="宋体"/>
                <w:sz w:val="18"/>
                <w:szCs w:val="18"/>
              </w:rPr>
              <w:t>护厅</w:t>
            </w:r>
          </w:p>
        </w:tc>
        <w:tc>
          <w:tcPr>
            <w:tcW w:w="1905" w:type="dxa"/>
            <w:vAlign w:val="top"/>
          </w:tcPr>
          <w:p>
            <w:pPr>
              <w:spacing w:before="53" w:line="220" w:lineRule="auto"/>
              <w:ind w:left="255"/>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3"/>
                <w:sz w:val="18"/>
                <w:szCs w:val="18"/>
              </w:rPr>
              <w:t xml:space="preserve">6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7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15 </w:t>
            </w:r>
            <w:r>
              <w:rPr>
                <w:rFonts w:ascii="宋体" w:hAnsi="宋体" w:eastAsia="宋体" w:cs="宋体"/>
                <w:spacing w:val="-3"/>
                <w:sz w:val="18"/>
                <w:szCs w:val="18"/>
              </w:rPr>
              <w:t>日</w:t>
            </w:r>
          </w:p>
        </w:tc>
        <w:tc>
          <w:tcPr>
            <w:tcW w:w="1953" w:type="dxa"/>
            <w:vAlign w:val="top"/>
          </w:tcPr>
          <w:p>
            <w:pPr>
              <w:spacing w:before="54" w:line="215" w:lineRule="auto"/>
              <w:ind w:left="357"/>
              <w:rPr>
                <w:rFonts w:ascii="宋体" w:hAnsi="宋体" w:eastAsia="宋体" w:cs="宋体"/>
                <w:sz w:val="18"/>
                <w:szCs w:val="18"/>
              </w:rPr>
            </w:pPr>
            <w:r>
              <w:rPr>
                <w:rFonts w:ascii="宋体" w:hAnsi="宋体" w:eastAsia="宋体" w:cs="宋体"/>
                <w:spacing w:val="1"/>
                <w:sz w:val="18"/>
                <w:szCs w:val="18"/>
              </w:rPr>
              <w:t>湘环</w:t>
            </w:r>
            <w:r>
              <w:rPr>
                <w:rFonts w:ascii="Times New Roman" w:hAnsi="Times New Roman" w:eastAsia="Times New Roman" w:cs="Times New Roman"/>
                <w:spacing w:val="1"/>
                <w:sz w:val="18"/>
                <w:szCs w:val="18"/>
              </w:rPr>
              <w:t>[2016]</w:t>
            </w:r>
            <w:r>
              <w:rPr>
                <w:rFonts w:ascii="Times New Roman" w:hAnsi="Times New Roman" w:eastAsia="Times New Roman" w:cs="Times New Roman"/>
                <w:sz w:val="18"/>
                <w:szCs w:val="18"/>
              </w:rPr>
              <w:t xml:space="preserve">45 </w:t>
            </w:r>
            <w:r>
              <w:rPr>
                <w:rFonts w:ascii="宋体" w:hAnsi="宋体" w:eastAsia="宋体" w:cs="宋体"/>
                <w:sz w:val="18"/>
                <w:szCs w:val="18"/>
              </w:rPr>
              <w:t>号</w:t>
            </w:r>
          </w:p>
        </w:tc>
        <w:tc>
          <w:tcPr>
            <w:tcW w:w="1999" w:type="dxa"/>
            <w:vAlign w:val="top"/>
          </w:tcPr>
          <w:p>
            <w:pPr>
              <w:rPr>
                <w:rFonts w:ascii="Arial"/>
                <w:sz w:val="21"/>
              </w:rPr>
            </w:pPr>
          </w:p>
        </w:tc>
        <w:tc>
          <w:tcPr>
            <w:tcW w:w="1377" w:type="dxa"/>
            <w:vAlign w:val="top"/>
          </w:tcPr>
          <w:p>
            <w:pPr>
              <w:spacing w:before="53" w:line="220" w:lineRule="auto"/>
              <w:ind w:left="514"/>
              <w:rPr>
                <w:rFonts w:ascii="宋体" w:hAnsi="宋体" w:eastAsia="宋体" w:cs="宋体"/>
                <w:sz w:val="18"/>
                <w:szCs w:val="18"/>
              </w:rPr>
            </w:pPr>
            <w:r>
              <w:rPr>
                <w:rFonts w:ascii="宋体" w:hAnsi="宋体" w:eastAsia="宋体" w:cs="宋体"/>
                <w:spacing w:val="-3"/>
                <w:sz w:val="18"/>
                <w:szCs w:val="18"/>
              </w:rPr>
              <w:t>待</w:t>
            </w:r>
            <w:r>
              <w:rPr>
                <w:rFonts w:ascii="宋体" w:hAnsi="宋体" w:eastAsia="宋体" w:cs="宋体"/>
                <w:spacing w:val="-2"/>
                <w:sz w:val="18"/>
                <w:szCs w:val="18"/>
              </w:rPr>
              <w:t>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540" w:type="dxa"/>
            <w:vAlign w:val="top"/>
          </w:tcPr>
          <w:p>
            <w:pPr>
              <w:spacing w:before="145" w:line="233" w:lineRule="auto"/>
              <w:ind w:left="116"/>
              <w:rPr>
                <w:rFonts w:ascii="宋体" w:hAnsi="宋体" w:eastAsia="宋体" w:cs="宋体"/>
                <w:sz w:val="18"/>
                <w:szCs w:val="18"/>
              </w:rPr>
            </w:pPr>
            <w:r>
              <w:rPr>
                <w:rFonts w:ascii="Times New Roman" w:hAnsi="Times New Roman" w:eastAsia="Times New Roman" w:cs="Times New Roman"/>
                <w:spacing w:val="-1"/>
                <w:sz w:val="18"/>
                <w:szCs w:val="18"/>
              </w:rPr>
              <w:t xml:space="preserve">5 </w:t>
            </w:r>
            <w:r>
              <w:rPr>
                <w:rFonts w:ascii="宋体" w:hAnsi="宋体" w:eastAsia="宋体" w:cs="宋体"/>
                <w:spacing w:val="-1"/>
                <w:sz w:val="18"/>
                <w:szCs w:val="18"/>
              </w:rPr>
              <w:t>万吨</w:t>
            </w:r>
            <w:r>
              <w:rPr>
                <w:rFonts w:ascii="Times New Roman" w:hAnsi="Times New Roman" w:eastAsia="Times New Roman" w:cs="Times New Roman"/>
                <w:spacing w:val="-1"/>
                <w:sz w:val="18"/>
                <w:szCs w:val="18"/>
              </w:rPr>
              <w:t>/</w:t>
            </w:r>
            <w:r>
              <w:rPr>
                <w:rFonts w:ascii="宋体" w:hAnsi="宋体" w:eastAsia="宋体" w:cs="宋体"/>
                <w:spacing w:val="-1"/>
                <w:sz w:val="18"/>
                <w:szCs w:val="18"/>
              </w:rPr>
              <w:t>年新型超</w:t>
            </w:r>
            <w:r>
              <w:rPr>
                <w:rFonts w:ascii="宋体" w:hAnsi="宋体" w:eastAsia="宋体" w:cs="宋体"/>
                <w:sz w:val="18"/>
                <w:szCs w:val="18"/>
              </w:rPr>
              <w:t>高效铁基复合型水处理剂项目</w:t>
            </w:r>
          </w:p>
        </w:tc>
        <w:tc>
          <w:tcPr>
            <w:tcW w:w="2126" w:type="dxa"/>
            <w:vAlign w:val="top"/>
          </w:tcPr>
          <w:p>
            <w:pPr>
              <w:spacing w:before="29" w:line="227" w:lineRule="auto"/>
              <w:ind w:left="112" w:right="216" w:firstLine="3"/>
              <w:rPr>
                <w:rFonts w:ascii="宋体" w:hAnsi="宋体" w:eastAsia="宋体" w:cs="宋体"/>
                <w:sz w:val="18"/>
                <w:szCs w:val="18"/>
              </w:rPr>
            </w:pPr>
            <w:r>
              <w:rPr>
                <w:rFonts w:ascii="宋体" w:hAnsi="宋体" w:eastAsia="宋体" w:cs="宋体"/>
                <w:spacing w:val="-2"/>
                <w:sz w:val="18"/>
                <w:szCs w:val="18"/>
              </w:rPr>
              <w:t>常德</w:t>
            </w:r>
            <w:r>
              <w:rPr>
                <w:rFonts w:ascii="宋体" w:hAnsi="宋体" w:eastAsia="宋体" w:cs="宋体"/>
                <w:spacing w:val="-1"/>
                <w:sz w:val="18"/>
                <w:szCs w:val="18"/>
              </w:rPr>
              <w:t>经济技术开发区环</w:t>
            </w:r>
            <w:r>
              <w:rPr>
                <w:rFonts w:ascii="宋体" w:hAnsi="宋体" w:eastAsia="宋体" w:cs="宋体"/>
                <w:sz w:val="18"/>
                <w:szCs w:val="18"/>
              </w:rPr>
              <w:t xml:space="preserve"> </w:t>
            </w:r>
            <w:r>
              <w:rPr>
                <w:rFonts w:ascii="宋体" w:hAnsi="宋体" w:eastAsia="宋体" w:cs="宋体"/>
                <w:spacing w:val="-2"/>
                <w:sz w:val="18"/>
                <w:szCs w:val="18"/>
              </w:rPr>
              <w:t>境保</w:t>
            </w:r>
            <w:r>
              <w:rPr>
                <w:rFonts w:ascii="宋体" w:hAnsi="宋体" w:eastAsia="宋体" w:cs="宋体"/>
                <w:spacing w:val="-1"/>
                <w:sz w:val="18"/>
                <w:szCs w:val="18"/>
              </w:rPr>
              <w:t>护局</w:t>
            </w:r>
          </w:p>
        </w:tc>
        <w:tc>
          <w:tcPr>
            <w:tcW w:w="1905" w:type="dxa"/>
            <w:vAlign w:val="top"/>
          </w:tcPr>
          <w:p>
            <w:pPr>
              <w:spacing w:before="145" w:line="220" w:lineRule="auto"/>
              <w:ind w:left="300"/>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5"/>
                <w:sz w:val="18"/>
                <w:szCs w:val="18"/>
              </w:rPr>
              <w:t>7</w:t>
            </w:r>
            <w:r>
              <w:rPr>
                <w:rFonts w:ascii="Times New Roman" w:hAnsi="Times New Roman" w:eastAsia="Times New Roman" w:cs="Times New Roman"/>
                <w:spacing w:val="-3"/>
                <w:sz w:val="18"/>
                <w:szCs w:val="18"/>
              </w:rPr>
              <w:t xml:space="preserve">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9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4 </w:t>
            </w:r>
            <w:r>
              <w:rPr>
                <w:rFonts w:ascii="宋体" w:hAnsi="宋体" w:eastAsia="宋体" w:cs="宋体"/>
                <w:spacing w:val="-3"/>
                <w:sz w:val="18"/>
                <w:szCs w:val="18"/>
              </w:rPr>
              <w:t>日</w:t>
            </w:r>
          </w:p>
        </w:tc>
        <w:tc>
          <w:tcPr>
            <w:tcW w:w="1953" w:type="dxa"/>
            <w:vAlign w:val="top"/>
          </w:tcPr>
          <w:p>
            <w:pPr>
              <w:spacing w:before="146" w:line="215" w:lineRule="auto"/>
              <w:ind w:left="270"/>
              <w:rPr>
                <w:rFonts w:ascii="宋体" w:hAnsi="宋体" w:eastAsia="宋体" w:cs="宋体"/>
                <w:sz w:val="18"/>
                <w:szCs w:val="18"/>
              </w:rPr>
            </w:pPr>
            <w:r>
              <w:rPr>
                <w:rFonts w:ascii="宋体" w:hAnsi="宋体" w:eastAsia="宋体" w:cs="宋体"/>
                <w:spacing w:val="1"/>
                <w:sz w:val="18"/>
                <w:szCs w:val="18"/>
              </w:rPr>
              <w:t>经环建</w:t>
            </w: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017]35 </w:t>
            </w:r>
            <w:r>
              <w:rPr>
                <w:rFonts w:ascii="宋体" w:hAnsi="宋体" w:eastAsia="宋体" w:cs="宋体"/>
                <w:sz w:val="18"/>
                <w:szCs w:val="18"/>
              </w:rPr>
              <w:t>号</w:t>
            </w:r>
          </w:p>
        </w:tc>
        <w:tc>
          <w:tcPr>
            <w:tcW w:w="1999" w:type="dxa"/>
            <w:vAlign w:val="top"/>
          </w:tcPr>
          <w:p>
            <w:pPr>
              <w:spacing w:before="146" w:line="220" w:lineRule="auto"/>
              <w:ind w:left="477"/>
              <w:rPr>
                <w:rFonts w:ascii="宋体" w:hAnsi="宋体" w:eastAsia="宋体" w:cs="宋体"/>
                <w:sz w:val="18"/>
                <w:szCs w:val="18"/>
              </w:rPr>
            </w:pPr>
            <w:r>
              <w:rPr>
                <w:rFonts w:ascii="宋体" w:hAnsi="宋体" w:eastAsia="宋体" w:cs="宋体"/>
                <w:spacing w:val="-3"/>
                <w:sz w:val="18"/>
                <w:szCs w:val="18"/>
              </w:rPr>
              <w:t>区环保、企</w:t>
            </w:r>
            <w:r>
              <w:rPr>
                <w:rFonts w:ascii="宋体" w:hAnsi="宋体" w:eastAsia="宋体" w:cs="宋体"/>
                <w:spacing w:val="-2"/>
                <w:sz w:val="18"/>
                <w:szCs w:val="18"/>
              </w:rPr>
              <w:t>业</w:t>
            </w:r>
          </w:p>
        </w:tc>
        <w:tc>
          <w:tcPr>
            <w:tcW w:w="1377" w:type="dxa"/>
            <w:vAlign w:val="top"/>
          </w:tcPr>
          <w:p>
            <w:pPr>
              <w:spacing w:before="145"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540" w:type="dxa"/>
            <w:vAlign w:val="top"/>
          </w:tcPr>
          <w:p>
            <w:pPr>
              <w:spacing w:before="146" w:line="233" w:lineRule="auto"/>
              <w:ind w:left="111"/>
              <w:rPr>
                <w:rFonts w:ascii="宋体" w:hAnsi="宋体" w:eastAsia="宋体" w:cs="宋体"/>
                <w:sz w:val="18"/>
                <w:szCs w:val="18"/>
              </w:rPr>
            </w:pPr>
            <w:r>
              <w:rPr>
                <w:rFonts w:ascii="Times New Roman" w:hAnsi="Times New Roman" w:eastAsia="Times New Roman" w:cs="Times New Roman"/>
                <w:spacing w:val="-1"/>
                <w:sz w:val="18"/>
                <w:szCs w:val="18"/>
              </w:rPr>
              <w:t>2</w:t>
            </w:r>
            <w:r>
              <w:rPr>
                <w:rFonts w:ascii="Times New Roman" w:hAnsi="Times New Roman" w:eastAsia="Times New Roman" w:cs="Times New Roman"/>
                <w:sz w:val="18"/>
                <w:szCs w:val="18"/>
              </w:rPr>
              <w:t xml:space="preserve">000t/a </w:t>
            </w:r>
            <w:r>
              <w:rPr>
                <w:rFonts w:ascii="宋体" w:hAnsi="宋体" w:eastAsia="宋体" w:cs="宋体"/>
                <w:sz w:val="18"/>
                <w:szCs w:val="18"/>
              </w:rPr>
              <w:t>甲基嘧啶磷生产装置项目</w:t>
            </w:r>
          </w:p>
        </w:tc>
        <w:tc>
          <w:tcPr>
            <w:tcW w:w="2126" w:type="dxa"/>
            <w:vAlign w:val="top"/>
          </w:tcPr>
          <w:p>
            <w:pPr>
              <w:spacing w:before="29" w:line="227" w:lineRule="auto"/>
              <w:ind w:left="112" w:right="216" w:firstLine="3"/>
              <w:rPr>
                <w:rFonts w:ascii="宋体" w:hAnsi="宋体" w:eastAsia="宋体" w:cs="宋体"/>
                <w:sz w:val="18"/>
                <w:szCs w:val="18"/>
              </w:rPr>
            </w:pPr>
            <w:r>
              <w:rPr>
                <w:rFonts w:ascii="宋体" w:hAnsi="宋体" w:eastAsia="宋体" w:cs="宋体"/>
                <w:spacing w:val="-2"/>
                <w:sz w:val="18"/>
                <w:szCs w:val="18"/>
              </w:rPr>
              <w:t>常德</w:t>
            </w:r>
            <w:r>
              <w:rPr>
                <w:rFonts w:ascii="宋体" w:hAnsi="宋体" w:eastAsia="宋体" w:cs="宋体"/>
                <w:spacing w:val="-1"/>
                <w:sz w:val="18"/>
                <w:szCs w:val="18"/>
              </w:rPr>
              <w:t>经济技术开发区环</w:t>
            </w:r>
            <w:r>
              <w:rPr>
                <w:rFonts w:ascii="宋体" w:hAnsi="宋体" w:eastAsia="宋体" w:cs="宋体"/>
                <w:sz w:val="18"/>
                <w:szCs w:val="18"/>
              </w:rPr>
              <w:t xml:space="preserve"> </w:t>
            </w:r>
            <w:r>
              <w:rPr>
                <w:rFonts w:ascii="宋体" w:hAnsi="宋体" w:eastAsia="宋体" w:cs="宋体"/>
                <w:spacing w:val="-2"/>
                <w:sz w:val="18"/>
                <w:szCs w:val="18"/>
              </w:rPr>
              <w:t>境保</w:t>
            </w:r>
            <w:r>
              <w:rPr>
                <w:rFonts w:ascii="宋体" w:hAnsi="宋体" w:eastAsia="宋体" w:cs="宋体"/>
                <w:spacing w:val="-1"/>
                <w:sz w:val="18"/>
                <w:szCs w:val="18"/>
              </w:rPr>
              <w:t>护局</w:t>
            </w:r>
          </w:p>
        </w:tc>
        <w:tc>
          <w:tcPr>
            <w:tcW w:w="1905" w:type="dxa"/>
            <w:vAlign w:val="top"/>
          </w:tcPr>
          <w:p>
            <w:pPr>
              <w:spacing w:before="146" w:line="220" w:lineRule="auto"/>
              <w:ind w:left="255"/>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3"/>
                <w:sz w:val="18"/>
                <w:szCs w:val="18"/>
              </w:rPr>
              <w:t xml:space="preserve">8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18 </w:t>
            </w:r>
            <w:r>
              <w:rPr>
                <w:rFonts w:ascii="宋体" w:hAnsi="宋体" w:eastAsia="宋体" w:cs="宋体"/>
                <w:spacing w:val="-3"/>
                <w:sz w:val="18"/>
                <w:szCs w:val="18"/>
              </w:rPr>
              <w:t>日</w:t>
            </w:r>
          </w:p>
        </w:tc>
        <w:tc>
          <w:tcPr>
            <w:tcW w:w="1953" w:type="dxa"/>
            <w:vAlign w:val="top"/>
          </w:tcPr>
          <w:p>
            <w:pPr>
              <w:spacing w:before="146" w:line="215" w:lineRule="auto"/>
              <w:ind w:left="316"/>
              <w:rPr>
                <w:rFonts w:ascii="宋体" w:hAnsi="宋体" w:eastAsia="宋体" w:cs="宋体"/>
                <w:sz w:val="18"/>
                <w:szCs w:val="18"/>
              </w:rPr>
            </w:pPr>
            <w:r>
              <w:rPr>
                <w:rFonts w:ascii="宋体" w:hAnsi="宋体" w:eastAsia="宋体" w:cs="宋体"/>
                <w:spacing w:val="1"/>
                <w:sz w:val="18"/>
                <w:szCs w:val="18"/>
              </w:rPr>
              <w:t>经环建</w:t>
            </w:r>
            <w:r>
              <w:rPr>
                <w:rFonts w:ascii="Times New Roman" w:hAnsi="Times New Roman" w:eastAsia="Times New Roman" w:cs="Times New Roman"/>
                <w:spacing w:val="1"/>
                <w:sz w:val="18"/>
                <w:szCs w:val="18"/>
              </w:rPr>
              <w:t>[</w:t>
            </w:r>
            <w:r>
              <w:rPr>
                <w:rFonts w:ascii="Times New Roman" w:hAnsi="Times New Roman" w:eastAsia="Times New Roman" w:cs="Times New Roman"/>
                <w:sz w:val="18"/>
                <w:szCs w:val="18"/>
              </w:rPr>
              <w:t xml:space="preserve">2018]7 </w:t>
            </w:r>
            <w:r>
              <w:rPr>
                <w:rFonts w:ascii="宋体" w:hAnsi="宋体" w:eastAsia="宋体" w:cs="宋体"/>
                <w:sz w:val="18"/>
                <w:szCs w:val="18"/>
              </w:rPr>
              <w:t>号</w:t>
            </w:r>
          </w:p>
        </w:tc>
        <w:tc>
          <w:tcPr>
            <w:tcW w:w="1999" w:type="dxa"/>
            <w:vAlign w:val="top"/>
          </w:tcPr>
          <w:p>
            <w:pPr>
              <w:rPr>
                <w:rFonts w:ascii="Arial"/>
                <w:sz w:val="21"/>
              </w:rPr>
            </w:pPr>
          </w:p>
        </w:tc>
        <w:tc>
          <w:tcPr>
            <w:tcW w:w="1377" w:type="dxa"/>
            <w:vAlign w:val="top"/>
          </w:tcPr>
          <w:p>
            <w:pPr>
              <w:spacing w:before="146" w:line="220" w:lineRule="auto"/>
              <w:ind w:left="514"/>
              <w:rPr>
                <w:rFonts w:ascii="宋体" w:hAnsi="宋体" w:eastAsia="宋体" w:cs="宋体"/>
                <w:sz w:val="18"/>
                <w:szCs w:val="18"/>
              </w:rPr>
            </w:pPr>
            <w:r>
              <w:rPr>
                <w:rFonts w:ascii="宋体" w:hAnsi="宋体" w:eastAsia="宋体" w:cs="宋体"/>
                <w:spacing w:val="-3"/>
                <w:sz w:val="18"/>
                <w:szCs w:val="18"/>
              </w:rPr>
              <w:t>待</w:t>
            </w:r>
            <w:r>
              <w:rPr>
                <w:rFonts w:ascii="宋体" w:hAnsi="宋体" w:eastAsia="宋体" w:cs="宋体"/>
                <w:spacing w:val="-2"/>
                <w:sz w:val="18"/>
                <w:szCs w:val="18"/>
              </w:rPr>
              <w:t>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4540" w:type="dxa"/>
            <w:vAlign w:val="top"/>
          </w:tcPr>
          <w:p>
            <w:pPr>
              <w:spacing w:before="29" w:line="226" w:lineRule="auto"/>
              <w:ind w:left="114" w:right="183" w:firstLine="1"/>
              <w:rPr>
                <w:rFonts w:ascii="宋体" w:hAnsi="宋体" w:eastAsia="宋体" w:cs="宋体"/>
                <w:sz w:val="18"/>
                <w:szCs w:val="18"/>
              </w:rPr>
            </w:pPr>
            <w:r>
              <w:rPr>
                <w:rFonts w:ascii="宋体" w:hAnsi="宋体" w:eastAsia="宋体" w:cs="宋体"/>
                <w:spacing w:val="-2"/>
                <w:sz w:val="18"/>
                <w:szCs w:val="18"/>
              </w:rPr>
              <w:t xml:space="preserve">绿色新型储粮防护剂生产装置及 </w:t>
            </w:r>
            <w:r>
              <w:rPr>
                <w:rFonts w:ascii="Times New Roman" w:hAnsi="Times New Roman" w:eastAsia="Times New Roman" w:cs="Times New Roman"/>
                <w:spacing w:val="-2"/>
                <w:sz w:val="18"/>
                <w:szCs w:val="18"/>
              </w:rPr>
              <w:t>30</w:t>
            </w:r>
            <w:r>
              <w:rPr>
                <w:rFonts w:ascii="Times New Roman" w:hAnsi="Times New Roman" w:eastAsia="Times New Roman" w:cs="Times New Roman"/>
                <w:spacing w:val="-1"/>
                <w:sz w:val="18"/>
                <w:szCs w:val="18"/>
              </w:rPr>
              <w:t>t</w:t>
            </w:r>
            <w:r>
              <w:rPr>
                <w:rFonts w:ascii="Times New Roman" w:hAnsi="Times New Roman" w:eastAsia="Times New Roman" w:cs="Times New Roman"/>
                <w:spacing w:val="-2"/>
                <w:sz w:val="18"/>
                <w:szCs w:val="18"/>
              </w:rPr>
              <w:t>/</w:t>
            </w:r>
            <w:r>
              <w:rPr>
                <w:rFonts w:ascii="Times New Roman" w:hAnsi="Times New Roman" w:eastAsia="Times New Roman" w:cs="Times New Roman"/>
                <w:spacing w:val="-1"/>
                <w:sz w:val="18"/>
                <w:szCs w:val="18"/>
              </w:rPr>
              <w:t>h</w:t>
            </w:r>
            <w:r>
              <w:rPr>
                <w:rFonts w:ascii="Times New Roman" w:hAnsi="Times New Roman" w:eastAsia="Times New Roman" w:cs="Times New Roman"/>
                <w:spacing w:val="-2"/>
                <w:sz w:val="18"/>
                <w:szCs w:val="18"/>
              </w:rPr>
              <w:t xml:space="preserve"> </w:t>
            </w:r>
            <w:r>
              <w:rPr>
                <w:rFonts w:ascii="宋体" w:hAnsi="宋体" w:eastAsia="宋体" w:cs="宋体"/>
                <w:spacing w:val="-2"/>
                <w:sz w:val="18"/>
                <w:szCs w:val="18"/>
              </w:rPr>
              <w:t>管道天</w:t>
            </w:r>
            <w:r>
              <w:rPr>
                <w:rFonts w:ascii="宋体" w:hAnsi="宋体" w:eastAsia="宋体" w:cs="宋体"/>
                <w:spacing w:val="-1"/>
                <w:sz w:val="18"/>
                <w:szCs w:val="18"/>
              </w:rPr>
              <w:t>然气蒸汽</w:t>
            </w:r>
            <w:r>
              <w:rPr>
                <w:rFonts w:ascii="宋体" w:hAnsi="宋体" w:eastAsia="宋体" w:cs="宋体"/>
                <w:sz w:val="18"/>
                <w:szCs w:val="18"/>
              </w:rPr>
              <w:t xml:space="preserve"> </w:t>
            </w:r>
            <w:r>
              <w:rPr>
                <w:rFonts w:ascii="宋体" w:hAnsi="宋体" w:eastAsia="宋体" w:cs="宋体"/>
                <w:spacing w:val="-1"/>
                <w:sz w:val="18"/>
                <w:szCs w:val="18"/>
              </w:rPr>
              <w:t>锅炉新建项目</w:t>
            </w:r>
          </w:p>
        </w:tc>
        <w:tc>
          <w:tcPr>
            <w:tcW w:w="2126" w:type="dxa"/>
            <w:vAlign w:val="top"/>
          </w:tcPr>
          <w:p>
            <w:pPr>
              <w:spacing w:before="29" w:line="226" w:lineRule="auto"/>
              <w:ind w:left="112" w:right="216" w:firstLine="3"/>
              <w:rPr>
                <w:rFonts w:ascii="宋体" w:hAnsi="宋体" w:eastAsia="宋体" w:cs="宋体"/>
                <w:sz w:val="18"/>
                <w:szCs w:val="18"/>
              </w:rPr>
            </w:pPr>
            <w:r>
              <w:rPr>
                <w:rFonts w:ascii="宋体" w:hAnsi="宋体" w:eastAsia="宋体" w:cs="宋体"/>
                <w:spacing w:val="-2"/>
                <w:sz w:val="18"/>
                <w:szCs w:val="18"/>
              </w:rPr>
              <w:t>常德</w:t>
            </w:r>
            <w:r>
              <w:rPr>
                <w:rFonts w:ascii="宋体" w:hAnsi="宋体" w:eastAsia="宋体" w:cs="宋体"/>
                <w:spacing w:val="-1"/>
                <w:sz w:val="18"/>
                <w:szCs w:val="18"/>
              </w:rPr>
              <w:t>经济技术开发区环</w:t>
            </w:r>
            <w:r>
              <w:rPr>
                <w:rFonts w:ascii="宋体" w:hAnsi="宋体" w:eastAsia="宋体" w:cs="宋体"/>
                <w:sz w:val="18"/>
                <w:szCs w:val="18"/>
              </w:rPr>
              <w:t xml:space="preserve"> </w:t>
            </w:r>
            <w:r>
              <w:rPr>
                <w:rFonts w:ascii="宋体" w:hAnsi="宋体" w:eastAsia="宋体" w:cs="宋体"/>
                <w:spacing w:val="-2"/>
                <w:sz w:val="18"/>
                <w:szCs w:val="18"/>
              </w:rPr>
              <w:t>境保</w:t>
            </w:r>
            <w:r>
              <w:rPr>
                <w:rFonts w:ascii="宋体" w:hAnsi="宋体" w:eastAsia="宋体" w:cs="宋体"/>
                <w:spacing w:val="-1"/>
                <w:sz w:val="18"/>
                <w:szCs w:val="18"/>
              </w:rPr>
              <w:t>护局</w:t>
            </w:r>
          </w:p>
        </w:tc>
        <w:tc>
          <w:tcPr>
            <w:tcW w:w="1905" w:type="dxa"/>
            <w:vAlign w:val="top"/>
          </w:tcPr>
          <w:p>
            <w:pPr>
              <w:spacing w:before="144" w:line="220" w:lineRule="auto"/>
              <w:ind w:left="255"/>
              <w:rPr>
                <w:rFonts w:ascii="宋体" w:hAnsi="宋体" w:eastAsia="宋体" w:cs="宋体"/>
                <w:sz w:val="18"/>
                <w:szCs w:val="18"/>
              </w:rPr>
            </w:pPr>
            <w:r>
              <w:rPr>
                <w:rFonts w:ascii="Times New Roman" w:hAnsi="Times New Roman" w:eastAsia="Times New Roman" w:cs="Times New Roman"/>
                <w:spacing w:val="-6"/>
                <w:sz w:val="18"/>
                <w:szCs w:val="18"/>
              </w:rPr>
              <w:t>201</w:t>
            </w:r>
            <w:r>
              <w:rPr>
                <w:rFonts w:ascii="Times New Roman" w:hAnsi="Times New Roman" w:eastAsia="Times New Roman" w:cs="Times New Roman"/>
                <w:spacing w:val="-3"/>
                <w:sz w:val="18"/>
                <w:szCs w:val="18"/>
              </w:rPr>
              <w:t xml:space="preserve">9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1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30 </w:t>
            </w:r>
            <w:r>
              <w:rPr>
                <w:rFonts w:ascii="宋体" w:hAnsi="宋体" w:eastAsia="宋体" w:cs="宋体"/>
                <w:spacing w:val="-3"/>
                <w:sz w:val="18"/>
                <w:szCs w:val="18"/>
              </w:rPr>
              <w:t>日</w:t>
            </w:r>
          </w:p>
        </w:tc>
        <w:tc>
          <w:tcPr>
            <w:tcW w:w="1953" w:type="dxa"/>
            <w:vAlign w:val="top"/>
          </w:tcPr>
          <w:p>
            <w:pPr>
              <w:spacing w:before="145" w:line="215" w:lineRule="auto"/>
              <w:ind w:left="316"/>
              <w:rPr>
                <w:rFonts w:ascii="宋体" w:hAnsi="宋体" w:eastAsia="宋体" w:cs="宋体"/>
                <w:sz w:val="18"/>
                <w:szCs w:val="18"/>
              </w:rPr>
            </w:pPr>
            <w:r>
              <w:rPr>
                <w:rFonts w:ascii="宋体" w:hAnsi="宋体" w:eastAsia="宋体" w:cs="宋体"/>
                <w:spacing w:val="1"/>
                <w:sz w:val="18"/>
                <w:szCs w:val="18"/>
              </w:rPr>
              <w:t>经环建</w:t>
            </w:r>
            <w:r>
              <w:rPr>
                <w:rFonts w:ascii="Times New Roman" w:hAnsi="Times New Roman" w:eastAsia="Times New Roman" w:cs="Times New Roman"/>
                <w:spacing w:val="1"/>
                <w:sz w:val="18"/>
                <w:szCs w:val="18"/>
              </w:rPr>
              <w:t>[</w:t>
            </w:r>
            <w:r>
              <w:rPr>
                <w:rFonts w:ascii="Times New Roman" w:hAnsi="Times New Roman" w:eastAsia="Times New Roman" w:cs="Times New Roman"/>
                <w:sz w:val="18"/>
                <w:szCs w:val="18"/>
              </w:rPr>
              <w:t xml:space="preserve">2019]4 </w:t>
            </w:r>
            <w:r>
              <w:rPr>
                <w:rFonts w:ascii="宋体" w:hAnsi="宋体" w:eastAsia="宋体" w:cs="宋体"/>
                <w:sz w:val="18"/>
                <w:szCs w:val="18"/>
              </w:rPr>
              <w:t>号</w:t>
            </w:r>
          </w:p>
        </w:tc>
        <w:tc>
          <w:tcPr>
            <w:tcW w:w="1999" w:type="dxa"/>
            <w:vAlign w:val="top"/>
          </w:tcPr>
          <w:p>
            <w:pPr>
              <w:spacing w:before="145" w:line="220" w:lineRule="auto"/>
              <w:ind w:left="477"/>
              <w:rPr>
                <w:rFonts w:ascii="宋体" w:hAnsi="宋体" w:eastAsia="宋体" w:cs="宋体"/>
                <w:sz w:val="18"/>
                <w:szCs w:val="18"/>
              </w:rPr>
            </w:pPr>
            <w:r>
              <w:rPr>
                <w:rFonts w:ascii="宋体" w:hAnsi="宋体" w:eastAsia="宋体" w:cs="宋体"/>
                <w:spacing w:val="-3"/>
                <w:sz w:val="18"/>
                <w:szCs w:val="18"/>
              </w:rPr>
              <w:t>区环保、企</w:t>
            </w:r>
            <w:r>
              <w:rPr>
                <w:rFonts w:ascii="宋体" w:hAnsi="宋体" w:eastAsia="宋体" w:cs="宋体"/>
                <w:spacing w:val="-2"/>
                <w:sz w:val="18"/>
                <w:szCs w:val="18"/>
              </w:rPr>
              <w:t>业</w:t>
            </w:r>
          </w:p>
        </w:tc>
        <w:tc>
          <w:tcPr>
            <w:tcW w:w="1377" w:type="dxa"/>
            <w:vAlign w:val="top"/>
          </w:tcPr>
          <w:p>
            <w:pPr>
              <w:spacing w:before="144"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540" w:type="dxa"/>
            <w:vAlign w:val="top"/>
          </w:tcPr>
          <w:p>
            <w:pPr>
              <w:spacing w:before="30" w:line="229" w:lineRule="auto"/>
              <w:ind w:left="117" w:right="107" w:hanging="1"/>
              <w:rPr>
                <w:rFonts w:ascii="宋体" w:hAnsi="宋体" w:eastAsia="宋体" w:cs="宋体"/>
                <w:sz w:val="18"/>
                <w:szCs w:val="18"/>
              </w:rPr>
            </w:pPr>
            <w:r>
              <w:rPr>
                <w:rFonts w:ascii="宋体" w:hAnsi="宋体" w:eastAsia="宋体" w:cs="宋体"/>
                <w:spacing w:val="-1"/>
                <w:sz w:val="18"/>
                <w:szCs w:val="18"/>
              </w:rPr>
              <w:t>生物质成型燃料生产</w:t>
            </w:r>
            <w:r>
              <w:rPr>
                <w:rFonts w:ascii="宋体" w:hAnsi="宋体" w:eastAsia="宋体" w:cs="宋体"/>
                <w:sz w:val="18"/>
                <w:szCs w:val="18"/>
              </w:rPr>
              <w:t xml:space="preserve">线及生物质锅炉除尘设施升级改造 </w:t>
            </w:r>
            <w:r>
              <w:rPr>
                <w:rFonts w:ascii="宋体" w:hAnsi="宋体" w:eastAsia="宋体" w:cs="宋体"/>
                <w:spacing w:val="-3"/>
                <w:sz w:val="18"/>
                <w:szCs w:val="18"/>
              </w:rPr>
              <w:t>项</w:t>
            </w:r>
            <w:r>
              <w:rPr>
                <w:rFonts w:ascii="宋体" w:hAnsi="宋体" w:eastAsia="宋体" w:cs="宋体"/>
                <w:spacing w:val="-2"/>
                <w:sz w:val="18"/>
                <w:szCs w:val="18"/>
              </w:rPr>
              <w:t>目</w:t>
            </w:r>
          </w:p>
        </w:tc>
        <w:tc>
          <w:tcPr>
            <w:tcW w:w="2126" w:type="dxa"/>
            <w:vAlign w:val="top"/>
          </w:tcPr>
          <w:p>
            <w:pPr>
              <w:spacing w:before="30" w:line="229" w:lineRule="auto"/>
              <w:ind w:left="112" w:right="216" w:firstLine="3"/>
              <w:rPr>
                <w:rFonts w:ascii="宋体" w:hAnsi="宋体" w:eastAsia="宋体" w:cs="宋体"/>
                <w:sz w:val="18"/>
                <w:szCs w:val="18"/>
              </w:rPr>
            </w:pPr>
            <w:r>
              <w:rPr>
                <w:rFonts w:ascii="宋体" w:hAnsi="宋体" w:eastAsia="宋体" w:cs="宋体"/>
                <w:spacing w:val="-2"/>
                <w:sz w:val="18"/>
                <w:szCs w:val="18"/>
              </w:rPr>
              <w:t>常德</w:t>
            </w:r>
            <w:r>
              <w:rPr>
                <w:rFonts w:ascii="宋体" w:hAnsi="宋体" w:eastAsia="宋体" w:cs="宋体"/>
                <w:spacing w:val="-1"/>
                <w:sz w:val="18"/>
                <w:szCs w:val="18"/>
              </w:rPr>
              <w:t>经济技术开发区环</w:t>
            </w:r>
            <w:r>
              <w:rPr>
                <w:rFonts w:ascii="宋体" w:hAnsi="宋体" w:eastAsia="宋体" w:cs="宋体"/>
                <w:sz w:val="18"/>
                <w:szCs w:val="18"/>
              </w:rPr>
              <w:t xml:space="preserve"> </w:t>
            </w:r>
            <w:r>
              <w:rPr>
                <w:rFonts w:ascii="宋体" w:hAnsi="宋体" w:eastAsia="宋体" w:cs="宋体"/>
                <w:spacing w:val="-2"/>
                <w:sz w:val="18"/>
                <w:szCs w:val="18"/>
              </w:rPr>
              <w:t>境保</w:t>
            </w:r>
            <w:r>
              <w:rPr>
                <w:rFonts w:ascii="宋体" w:hAnsi="宋体" w:eastAsia="宋体" w:cs="宋体"/>
                <w:spacing w:val="-1"/>
                <w:sz w:val="18"/>
                <w:szCs w:val="18"/>
              </w:rPr>
              <w:t>护局</w:t>
            </w:r>
          </w:p>
        </w:tc>
        <w:tc>
          <w:tcPr>
            <w:tcW w:w="1905" w:type="dxa"/>
            <w:vAlign w:val="top"/>
          </w:tcPr>
          <w:p>
            <w:pPr>
              <w:spacing w:before="147" w:line="220" w:lineRule="auto"/>
              <w:ind w:left="255"/>
              <w:rPr>
                <w:rFonts w:ascii="宋体" w:hAnsi="宋体" w:eastAsia="宋体" w:cs="宋体"/>
                <w:sz w:val="18"/>
                <w:szCs w:val="18"/>
              </w:rPr>
            </w:pPr>
            <w:r>
              <w:rPr>
                <w:rFonts w:ascii="Times New Roman" w:hAnsi="Times New Roman" w:eastAsia="Times New Roman" w:cs="Times New Roman"/>
                <w:spacing w:val="-6"/>
                <w:sz w:val="18"/>
                <w:szCs w:val="18"/>
              </w:rPr>
              <w:t>202</w:t>
            </w:r>
            <w:r>
              <w:rPr>
                <w:rFonts w:ascii="Times New Roman" w:hAnsi="Times New Roman" w:eastAsia="Times New Roman" w:cs="Times New Roman"/>
                <w:spacing w:val="-3"/>
                <w:sz w:val="18"/>
                <w:szCs w:val="18"/>
              </w:rPr>
              <w:t xml:space="preserve">0 </w:t>
            </w:r>
            <w:r>
              <w:rPr>
                <w:rFonts w:ascii="宋体" w:hAnsi="宋体" w:eastAsia="宋体" w:cs="宋体"/>
                <w:spacing w:val="-3"/>
                <w:sz w:val="18"/>
                <w:szCs w:val="18"/>
              </w:rPr>
              <w:t xml:space="preserve">年 </w:t>
            </w:r>
            <w:r>
              <w:rPr>
                <w:rFonts w:ascii="Times New Roman" w:hAnsi="Times New Roman" w:eastAsia="Times New Roman" w:cs="Times New Roman"/>
                <w:spacing w:val="-3"/>
                <w:sz w:val="18"/>
                <w:szCs w:val="18"/>
              </w:rPr>
              <w:t xml:space="preserve">2 </w:t>
            </w:r>
            <w:r>
              <w:rPr>
                <w:rFonts w:ascii="宋体" w:hAnsi="宋体" w:eastAsia="宋体" w:cs="宋体"/>
                <w:spacing w:val="-3"/>
                <w:sz w:val="18"/>
                <w:szCs w:val="18"/>
              </w:rPr>
              <w:t xml:space="preserve">月 </w:t>
            </w:r>
            <w:r>
              <w:rPr>
                <w:rFonts w:ascii="Times New Roman" w:hAnsi="Times New Roman" w:eastAsia="Times New Roman" w:cs="Times New Roman"/>
                <w:spacing w:val="-3"/>
                <w:sz w:val="18"/>
                <w:szCs w:val="18"/>
              </w:rPr>
              <w:t xml:space="preserve">12 </w:t>
            </w:r>
            <w:r>
              <w:rPr>
                <w:rFonts w:ascii="宋体" w:hAnsi="宋体" w:eastAsia="宋体" w:cs="宋体"/>
                <w:spacing w:val="-3"/>
                <w:sz w:val="18"/>
                <w:szCs w:val="18"/>
              </w:rPr>
              <w:t>日</w:t>
            </w:r>
          </w:p>
        </w:tc>
        <w:tc>
          <w:tcPr>
            <w:tcW w:w="1953" w:type="dxa"/>
            <w:vAlign w:val="top"/>
          </w:tcPr>
          <w:p>
            <w:pPr>
              <w:spacing w:before="148" w:line="215" w:lineRule="auto"/>
              <w:ind w:left="316"/>
              <w:rPr>
                <w:rFonts w:ascii="宋体" w:hAnsi="宋体" w:eastAsia="宋体" w:cs="宋体"/>
                <w:sz w:val="18"/>
                <w:szCs w:val="18"/>
              </w:rPr>
            </w:pPr>
            <w:r>
              <w:rPr>
                <w:rFonts w:ascii="宋体" w:hAnsi="宋体" w:eastAsia="宋体" w:cs="宋体"/>
                <w:spacing w:val="1"/>
                <w:sz w:val="18"/>
                <w:szCs w:val="18"/>
              </w:rPr>
              <w:t>经环建</w:t>
            </w:r>
            <w:r>
              <w:rPr>
                <w:rFonts w:ascii="Times New Roman" w:hAnsi="Times New Roman" w:eastAsia="Times New Roman" w:cs="Times New Roman"/>
                <w:spacing w:val="1"/>
                <w:sz w:val="18"/>
                <w:szCs w:val="18"/>
              </w:rPr>
              <w:t>[</w:t>
            </w:r>
            <w:r>
              <w:rPr>
                <w:rFonts w:ascii="Times New Roman" w:hAnsi="Times New Roman" w:eastAsia="Times New Roman" w:cs="Times New Roman"/>
                <w:sz w:val="18"/>
                <w:szCs w:val="18"/>
              </w:rPr>
              <w:t xml:space="preserve">2020]2 </w:t>
            </w:r>
            <w:r>
              <w:rPr>
                <w:rFonts w:ascii="宋体" w:hAnsi="宋体" w:eastAsia="宋体" w:cs="宋体"/>
                <w:sz w:val="18"/>
                <w:szCs w:val="18"/>
              </w:rPr>
              <w:t>号</w:t>
            </w:r>
          </w:p>
        </w:tc>
        <w:tc>
          <w:tcPr>
            <w:tcW w:w="1999" w:type="dxa"/>
            <w:vAlign w:val="top"/>
          </w:tcPr>
          <w:p>
            <w:pPr>
              <w:spacing w:before="148" w:line="220" w:lineRule="auto"/>
              <w:ind w:left="477"/>
              <w:rPr>
                <w:rFonts w:ascii="宋体" w:hAnsi="宋体" w:eastAsia="宋体" w:cs="宋体"/>
                <w:sz w:val="18"/>
                <w:szCs w:val="18"/>
              </w:rPr>
            </w:pPr>
            <w:r>
              <w:rPr>
                <w:rFonts w:ascii="宋体" w:hAnsi="宋体" w:eastAsia="宋体" w:cs="宋体"/>
                <w:spacing w:val="-3"/>
                <w:sz w:val="18"/>
                <w:szCs w:val="18"/>
              </w:rPr>
              <w:t>区环保、企</w:t>
            </w:r>
            <w:r>
              <w:rPr>
                <w:rFonts w:ascii="宋体" w:hAnsi="宋体" w:eastAsia="宋体" w:cs="宋体"/>
                <w:spacing w:val="-2"/>
                <w:sz w:val="18"/>
                <w:szCs w:val="18"/>
              </w:rPr>
              <w:t>业</w:t>
            </w:r>
          </w:p>
        </w:tc>
        <w:tc>
          <w:tcPr>
            <w:tcW w:w="1377" w:type="dxa"/>
            <w:vAlign w:val="top"/>
          </w:tcPr>
          <w:p>
            <w:pPr>
              <w:spacing w:before="147"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bl>
    <w:p>
      <w:pPr>
        <w:spacing w:before="303" w:line="212" w:lineRule="auto"/>
        <w:ind w:left="460"/>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 xml:space="preserve"> 海利贵溪化工农药有限公司：公司建设项目均通过了环境影响评价并取得了政府部门签发的环评批复，同时取得了排污许可证。</w:t>
      </w:r>
    </w:p>
    <w:tbl>
      <w:tblPr>
        <w:tblStyle w:val="4"/>
        <w:tblW w:w="13900"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90"/>
        <w:gridCol w:w="3276"/>
        <w:gridCol w:w="1905"/>
        <w:gridCol w:w="1953"/>
        <w:gridCol w:w="1999"/>
        <w:gridCol w:w="13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3900" w:type="dxa"/>
            <w:gridSpan w:val="6"/>
            <w:vAlign w:val="top"/>
          </w:tcPr>
          <w:p>
            <w:pPr>
              <w:spacing w:before="30" w:line="218" w:lineRule="auto"/>
              <w:ind w:left="4886"/>
              <w:rPr>
                <w:rFonts w:ascii="宋体" w:hAnsi="宋体" w:eastAsia="宋体" w:cs="宋体"/>
                <w:sz w:val="18"/>
                <w:szCs w:val="18"/>
              </w:rPr>
            </w:pPr>
            <w:r>
              <w:rPr>
                <w:rFonts w:ascii="宋体" w:hAnsi="宋体" w:eastAsia="宋体" w:cs="宋体"/>
                <w:spacing w:val="-1"/>
                <w:sz w:val="18"/>
                <w:szCs w:val="18"/>
              </w:rPr>
              <w:t>建设项目环境影响评</w:t>
            </w:r>
            <w:r>
              <w:rPr>
                <w:rFonts w:ascii="宋体" w:hAnsi="宋体" w:eastAsia="宋体" w:cs="宋体"/>
                <w:sz w:val="18"/>
                <w:szCs w:val="18"/>
              </w:rPr>
              <w:t>价及其他环境保护行政许可情况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390" w:type="dxa"/>
            <w:vAlign w:val="top"/>
          </w:tcPr>
          <w:p>
            <w:pPr>
              <w:spacing w:before="54" w:line="220" w:lineRule="auto"/>
              <w:ind w:left="1161"/>
              <w:rPr>
                <w:rFonts w:ascii="宋体" w:hAnsi="宋体" w:eastAsia="宋体" w:cs="宋体"/>
                <w:sz w:val="18"/>
                <w:szCs w:val="18"/>
              </w:rPr>
            </w:pPr>
            <w:r>
              <w:rPr>
                <w:rFonts w:ascii="宋体" w:hAnsi="宋体" w:eastAsia="宋体" w:cs="宋体"/>
                <w:spacing w:val="-2"/>
                <w:sz w:val="18"/>
                <w:szCs w:val="18"/>
              </w:rPr>
              <w:t>建设</w:t>
            </w:r>
            <w:r>
              <w:rPr>
                <w:rFonts w:ascii="宋体" w:hAnsi="宋体" w:eastAsia="宋体" w:cs="宋体"/>
                <w:spacing w:val="-1"/>
                <w:sz w:val="18"/>
                <w:szCs w:val="18"/>
              </w:rPr>
              <w:t>项目名称</w:t>
            </w:r>
          </w:p>
        </w:tc>
        <w:tc>
          <w:tcPr>
            <w:tcW w:w="3276" w:type="dxa"/>
            <w:vAlign w:val="top"/>
          </w:tcPr>
          <w:p>
            <w:pPr>
              <w:spacing w:before="54" w:line="220" w:lineRule="auto"/>
              <w:ind w:left="1101"/>
              <w:rPr>
                <w:rFonts w:ascii="宋体" w:hAnsi="宋体" w:eastAsia="宋体" w:cs="宋体"/>
                <w:sz w:val="18"/>
                <w:szCs w:val="18"/>
              </w:rPr>
            </w:pPr>
            <w:r>
              <w:rPr>
                <w:rFonts w:ascii="宋体" w:hAnsi="宋体" w:eastAsia="宋体" w:cs="宋体"/>
                <w:spacing w:val="-1"/>
                <w:sz w:val="18"/>
                <w:szCs w:val="18"/>
              </w:rPr>
              <w:t>环评批复单位</w:t>
            </w:r>
          </w:p>
        </w:tc>
        <w:tc>
          <w:tcPr>
            <w:tcW w:w="1905" w:type="dxa"/>
            <w:vAlign w:val="top"/>
          </w:tcPr>
          <w:p>
            <w:pPr>
              <w:spacing w:before="54" w:line="220" w:lineRule="auto"/>
              <w:ind w:left="417"/>
              <w:rPr>
                <w:rFonts w:ascii="宋体" w:hAnsi="宋体" w:eastAsia="宋体" w:cs="宋体"/>
                <w:sz w:val="18"/>
                <w:szCs w:val="18"/>
              </w:rPr>
            </w:pPr>
            <w:r>
              <w:rPr>
                <w:rFonts w:ascii="宋体" w:hAnsi="宋体" w:eastAsia="宋体" w:cs="宋体"/>
                <w:spacing w:val="-1"/>
                <w:sz w:val="18"/>
                <w:szCs w:val="18"/>
              </w:rPr>
              <w:t>环评批复时间</w:t>
            </w:r>
          </w:p>
        </w:tc>
        <w:tc>
          <w:tcPr>
            <w:tcW w:w="1953" w:type="dxa"/>
            <w:vAlign w:val="top"/>
          </w:tcPr>
          <w:p>
            <w:pPr>
              <w:spacing w:before="54" w:line="220" w:lineRule="auto"/>
              <w:ind w:left="442"/>
              <w:rPr>
                <w:rFonts w:ascii="宋体" w:hAnsi="宋体" w:eastAsia="宋体" w:cs="宋体"/>
                <w:sz w:val="18"/>
                <w:szCs w:val="18"/>
              </w:rPr>
            </w:pPr>
            <w:r>
              <w:rPr>
                <w:rFonts w:ascii="宋体" w:hAnsi="宋体" w:eastAsia="宋体" w:cs="宋体"/>
                <w:spacing w:val="-1"/>
                <w:sz w:val="18"/>
                <w:szCs w:val="18"/>
              </w:rPr>
              <w:t>环评批复文号</w:t>
            </w:r>
          </w:p>
        </w:tc>
        <w:tc>
          <w:tcPr>
            <w:tcW w:w="1999" w:type="dxa"/>
            <w:vAlign w:val="top"/>
          </w:tcPr>
          <w:p>
            <w:pPr>
              <w:spacing w:before="53" w:line="220" w:lineRule="auto"/>
              <w:ind w:left="464"/>
              <w:rPr>
                <w:rFonts w:ascii="宋体" w:hAnsi="宋体" w:eastAsia="宋体" w:cs="宋体"/>
                <w:sz w:val="18"/>
                <w:szCs w:val="18"/>
              </w:rPr>
            </w:pPr>
            <w:r>
              <w:rPr>
                <w:rFonts w:ascii="宋体" w:hAnsi="宋体" w:eastAsia="宋体" w:cs="宋体"/>
                <w:spacing w:val="-2"/>
                <w:sz w:val="18"/>
                <w:szCs w:val="18"/>
              </w:rPr>
              <w:t>竣</w:t>
            </w:r>
            <w:r>
              <w:rPr>
                <w:rFonts w:ascii="宋体" w:hAnsi="宋体" w:eastAsia="宋体" w:cs="宋体"/>
                <w:spacing w:val="-1"/>
                <w:sz w:val="18"/>
                <w:szCs w:val="18"/>
              </w:rPr>
              <w:t>工验收单位</w:t>
            </w:r>
          </w:p>
        </w:tc>
        <w:tc>
          <w:tcPr>
            <w:tcW w:w="1377" w:type="dxa"/>
            <w:vAlign w:val="top"/>
          </w:tcPr>
          <w:p>
            <w:pPr>
              <w:spacing w:before="53"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收情况</w:t>
            </w:r>
          </w:p>
        </w:tc>
      </w:tr>
    </w:tbl>
    <w:p>
      <w:pPr>
        <w:spacing w:line="201" w:lineRule="exact"/>
        <w:rPr>
          <w:rFonts w:ascii="Arial"/>
          <w:sz w:val="17"/>
        </w:rPr>
      </w:pPr>
    </w:p>
    <w:p>
      <w:pPr>
        <w:sectPr>
          <w:footerReference r:id="rId99" w:type="default"/>
          <w:pgSz w:w="16839" w:h="11907"/>
          <w:pgMar w:top="1387" w:right="1327" w:bottom="1395" w:left="1411" w:header="851" w:footer="1191" w:gutter="0"/>
          <w:cols w:space="720" w:num="1"/>
        </w:sectPr>
      </w:pPr>
    </w:p>
    <w:p/>
    <w:p>
      <w:pPr>
        <w:spacing w:line="168" w:lineRule="exact"/>
      </w:pPr>
    </w:p>
    <w:tbl>
      <w:tblPr>
        <w:tblStyle w:val="4"/>
        <w:tblW w:w="13900"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90"/>
        <w:gridCol w:w="3276"/>
        <w:gridCol w:w="1905"/>
        <w:gridCol w:w="1953"/>
        <w:gridCol w:w="1999"/>
        <w:gridCol w:w="13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7" w:hRule="atLeast"/>
        </w:trPr>
        <w:tc>
          <w:tcPr>
            <w:tcW w:w="3390" w:type="dxa"/>
            <w:vAlign w:val="top"/>
          </w:tcPr>
          <w:p>
            <w:pPr>
              <w:spacing w:before="147" w:line="220" w:lineRule="auto"/>
              <w:ind w:left="115"/>
              <w:rPr>
                <w:rFonts w:ascii="宋体" w:hAnsi="宋体" w:eastAsia="宋体" w:cs="宋体"/>
                <w:sz w:val="18"/>
                <w:szCs w:val="18"/>
              </w:rPr>
            </w:pPr>
            <w:r>
              <w:rPr>
                <w:rFonts w:ascii="宋体" w:hAnsi="宋体" w:eastAsia="宋体" w:cs="宋体"/>
                <w:spacing w:val="-1"/>
                <w:sz w:val="18"/>
                <w:szCs w:val="18"/>
              </w:rPr>
              <w:t>新区生产装置建</w:t>
            </w:r>
            <w:r>
              <w:rPr>
                <w:rFonts w:ascii="宋体" w:hAnsi="宋体" w:eastAsia="宋体" w:cs="宋体"/>
                <w:sz w:val="18"/>
                <w:szCs w:val="18"/>
              </w:rPr>
              <w:t>设项目</w:t>
            </w:r>
          </w:p>
        </w:tc>
        <w:tc>
          <w:tcPr>
            <w:tcW w:w="3276" w:type="dxa"/>
            <w:vAlign w:val="top"/>
          </w:tcPr>
          <w:p>
            <w:pPr>
              <w:spacing w:before="147" w:line="220" w:lineRule="auto"/>
              <w:ind w:left="112"/>
              <w:rPr>
                <w:rFonts w:ascii="宋体" w:hAnsi="宋体" w:eastAsia="宋体" w:cs="宋体"/>
                <w:sz w:val="18"/>
                <w:szCs w:val="18"/>
              </w:rPr>
            </w:pPr>
            <w:r>
              <w:rPr>
                <w:rFonts w:ascii="宋体" w:hAnsi="宋体" w:eastAsia="宋体" w:cs="宋体"/>
                <w:spacing w:val="-1"/>
                <w:sz w:val="18"/>
                <w:szCs w:val="18"/>
              </w:rPr>
              <w:t>江西省生态环境</w:t>
            </w:r>
            <w:r>
              <w:rPr>
                <w:rFonts w:ascii="宋体" w:hAnsi="宋体" w:eastAsia="宋体" w:cs="宋体"/>
                <w:sz w:val="18"/>
                <w:szCs w:val="18"/>
              </w:rPr>
              <w:t>厅</w:t>
            </w:r>
          </w:p>
        </w:tc>
        <w:tc>
          <w:tcPr>
            <w:tcW w:w="1905" w:type="dxa"/>
            <w:vAlign w:val="top"/>
          </w:tcPr>
          <w:p>
            <w:pPr>
              <w:spacing w:before="175" w:line="182" w:lineRule="auto"/>
              <w:ind w:left="548"/>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9"/>
                <w:sz w:val="18"/>
                <w:szCs w:val="18"/>
              </w:rPr>
              <w:t>019.10.23</w:t>
            </w:r>
          </w:p>
        </w:tc>
        <w:tc>
          <w:tcPr>
            <w:tcW w:w="1953" w:type="dxa"/>
            <w:vAlign w:val="top"/>
          </w:tcPr>
          <w:p>
            <w:pPr>
              <w:spacing w:before="30" w:line="229" w:lineRule="auto"/>
              <w:ind w:left="894" w:right="163" w:hanging="723"/>
              <w:rPr>
                <w:rFonts w:ascii="宋体" w:hAnsi="宋体" w:eastAsia="宋体" w:cs="宋体"/>
                <w:sz w:val="18"/>
                <w:szCs w:val="18"/>
              </w:rPr>
            </w:pPr>
            <w:r>
              <w:rPr>
                <w:rFonts w:ascii="宋体" w:hAnsi="宋体" w:eastAsia="宋体" w:cs="宋体"/>
                <w:spacing w:val="11"/>
                <w:sz w:val="18"/>
                <w:szCs w:val="18"/>
              </w:rPr>
              <w:t>赣</w:t>
            </w:r>
            <w:r>
              <w:rPr>
                <w:rFonts w:ascii="宋体" w:hAnsi="宋体" w:eastAsia="宋体" w:cs="宋体"/>
                <w:spacing w:val="6"/>
                <w:sz w:val="18"/>
                <w:szCs w:val="18"/>
              </w:rPr>
              <w:t>环环评(2019) 58</w:t>
            </w:r>
            <w:r>
              <w:rPr>
                <w:rFonts w:ascii="宋体" w:hAnsi="宋体" w:eastAsia="宋体" w:cs="宋体"/>
                <w:sz w:val="18"/>
                <w:szCs w:val="18"/>
              </w:rPr>
              <w:t xml:space="preserve"> 号</w:t>
            </w:r>
          </w:p>
        </w:tc>
        <w:tc>
          <w:tcPr>
            <w:tcW w:w="1999" w:type="dxa"/>
            <w:vAlign w:val="top"/>
          </w:tcPr>
          <w:p>
            <w:pPr>
              <w:spacing w:before="147" w:line="220" w:lineRule="auto"/>
              <w:ind w:left="674"/>
              <w:rPr>
                <w:rFonts w:ascii="宋体" w:hAnsi="宋体" w:eastAsia="宋体" w:cs="宋体"/>
                <w:sz w:val="18"/>
                <w:szCs w:val="18"/>
              </w:rPr>
            </w:pPr>
            <w:r>
              <w:rPr>
                <w:rFonts w:ascii="宋体" w:hAnsi="宋体" w:eastAsia="宋体" w:cs="宋体"/>
                <w:spacing w:val="-7"/>
                <w:sz w:val="18"/>
                <w:szCs w:val="18"/>
              </w:rPr>
              <w:t>自主验收</w:t>
            </w:r>
          </w:p>
        </w:tc>
        <w:tc>
          <w:tcPr>
            <w:tcW w:w="1377" w:type="dxa"/>
            <w:vAlign w:val="top"/>
          </w:tcPr>
          <w:p>
            <w:pPr>
              <w:spacing w:before="147" w:line="220" w:lineRule="auto"/>
              <w:ind w:left="332"/>
              <w:rPr>
                <w:rFonts w:ascii="宋体" w:hAnsi="宋体" w:eastAsia="宋体" w:cs="宋体"/>
                <w:sz w:val="18"/>
                <w:szCs w:val="18"/>
              </w:rPr>
            </w:pPr>
            <w:r>
              <w:rPr>
                <w:rFonts w:ascii="宋体" w:hAnsi="宋体" w:eastAsia="宋体" w:cs="宋体"/>
                <w:spacing w:val="-2"/>
                <w:sz w:val="18"/>
                <w:szCs w:val="18"/>
              </w:rPr>
              <w:t>验</w:t>
            </w:r>
            <w:r>
              <w:rPr>
                <w:rFonts w:ascii="宋体" w:hAnsi="宋体" w:eastAsia="宋体" w:cs="宋体"/>
                <w:spacing w:val="-1"/>
                <w:sz w:val="18"/>
                <w:szCs w:val="18"/>
              </w:rPr>
              <w:t>收通过</w:t>
            </w:r>
          </w:p>
        </w:tc>
      </w:tr>
    </w:tbl>
    <w:p>
      <w:pPr>
        <w:spacing w:line="250" w:lineRule="auto"/>
        <w:rPr>
          <w:rFonts w:ascii="Arial"/>
          <w:sz w:val="21"/>
        </w:rPr>
      </w:pPr>
    </w:p>
    <w:p>
      <w:pPr>
        <w:spacing w:line="250" w:lineRule="auto"/>
        <w:rPr>
          <w:rFonts w:ascii="Arial"/>
          <w:sz w:val="21"/>
        </w:rPr>
      </w:pPr>
    </w:p>
    <w:p>
      <w:pPr>
        <w:spacing w:before="68" w:line="221"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突发环境</w:t>
      </w:r>
      <w:r>
        <w:rPr>
          <w:rFonts w:ascii="宋体" w:hAnsi="宋体" w:eastAsia="宋体" w:cs="宋体"/>
          <w:sz w:val="21"/>
          <w:szCs w:val="21"/>
          <w14:textOutline w14:w="3831" w14:cap="flat" w14:cmpd="sng">
            <w14:solidFill>
              <w14:srgbClr w14:val="000000"/>
            </w14:solidFill>
            <w14:prstDash w14:val="solid"/>
            <w14:miter w14:val="10"/>
          </w14:textOutline>
        </w:rPr>
        <w:t>事件应急预案</w:t>
      </w:r>
    </w:p>
    <w:p>
      <w:pPr>
        <w:spacing w:before="65" w:line="235" w:lineRule="auto"/>
        <w:ind w:left="37"/>
        <w:rPr>
          <w:rFonts w:ascii="宋体" w:hAnsi="宋体" w:eastAsia="宋体" w:cs="宋体"/>
          <w:sz w:val="21"/>
          <w:szCs w:val="21"/>
        </w:rPr>
      </w:pPr>
      <w:r>
        <w:rPr>
          <w:rFonts w:ascii="宋体" w:hAnsi="宋体" w:eastAsia="宋体" w:cs="宋体"/>
          <w:spacing w:val="-23"/>
          <w:sz w:val="21"/>
          <w:szCs w:val="21"/>
        </w:rPr>
        <w:t>√适用 口不适</w:t>
      </w:r>
      <w:r>
        <w:rPr>
          <w:rFonts w:ascii="宋体" w:hAnsi="宋体" w:eastAsia="宋体" w:cs="宋体"/>
          <w:spacing w:val="-22"/>
          <w:sz w:val="21"/>
          <w:szCs w:val="21"/>
        </w:rPr>
        <w:t>用</w:t>
      </w:r>
    </w:p>
    <w:p>
      <w:pPr>
        <w:spacing w:before="21" w:line="212" w:lineRule="auto"/>
        <w:ind w:left="53"/>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湖</w:t>
      </w:r>
      <w:r>
        <w:rPr>
          <w:rFonts w:ascii="宋体" w:hAnsi="宋体" w:eastAsia="宋体" w:cs="宋体"/>
          <w:spacing w:val="3"/>
          <w:sz w:val="21"/>
          <w:szCs w:val="21"/>
        </w:rPr>
        <w:t>南海利常德农药化工有限公司：</w:t>
      </w:r>
    </w:p>
    <w:tbl>
      <w:tblPr>
        <w:tblStyle w:val="4"/>
        <w:tblW w:w="14041"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281"/>
        <w:gridCol w:w="115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4041" w:type="dxa"/>
            <w:gridSpan w:val="3"/>
            <w:vAlign w:val="top"/>
          </w:tcPr>
          <w:p>
            <w:pPr>
              <w:spacing w:before="30" w:line="220" w:lineRule="auto"/>
              <w:ind w:left="6126"/>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10"/>
                </w14:textOutline>
              </w:rPr>
              <w:t>突发环境事件应</w:t>
            </w:r>
            <w:r>
              <w:rPr>
                <w:rFonts w:ascii="宋体" w:hAnsi="宋体" w:eastAsia="宋体" w:cs="宋体"/>
                <w:sz w:val="18"/>
                <w:szCs w:val="18"/>
                <w14:textOutline w14:w="3265" w14:cap="flat" w14:cmpd="sng">
                  <w14:solidFill>
                    <w14:srgbClr w14:val="000000"/>
                  </w14:solidFill>
                  <w14:prstDash w14:val="solid"/>
                  <w14:miter w14:val="10"/>
                </w14:textOutline>
              </w:rPr>
              <w:t>急预案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1248" w:type="dxa"/>
            <w:vMerge w:val="restart"/>
            <w:tcBorders>
              <w:bottom w:val="nil"/>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before="59" w:line="220" w:lineRule="auto"/>
              <w:ind w:left="269"/>
              <w:rPr>
                <w:rFonts w:ascii="宋体" w:hAnsi="宋体" w:eastAsia="宋体" w:cs="宋体"/>
                <w:sz w:val="18"/>
                <w:szCs w:val="18"/>
              </w:rPr>
            </w:pPr>
            <w:r>
              <w:rPr>
                <w:rFonts w:ascii="宋体" w:hAnsi="宋体" w:eastAsia="宋体" w:cs="宋体"/>
                <w:spacing w:val="-2"/>
                <w:sz w:val="18"/>
                <w:szCs w:val="18"/>
              </w:rPr>
              <w:t>主要内</w:t>
            </w:r>
            <w:r>
              <w:rPr>
                <w:rFonts w:ascii="宋体" w:hAnsi="宋体" w:eastAsia="宋体" w:cs="宋体"/>
                <w:spacing w:val="-1"/>
                <w:sz w:val="18"/>
                <w:szCs w:val="18"/>
              </w:rPr>
              <w:t>容</w:t>
            </w:r>
          </w:p>
        </w:tc>
        <w:tc>
          <w:tcPr>
            <w:tcW w:w="12793" w:type="dxa"/>
            <w:gridSpan w:val="2"/>
            <w:tcBorders>
              <w:bottom w:val="nil"/>
            </w:tcBorders>
            <w:vAlign w:val="top"/>
          </w:tcPr>
          <w:p>
            <w:pPr>
              <w:spacing w:before="26" w:line="239" w:lineRule="auto"/>
              <w:ind w:left="111" w:right="105" w:firstLine="360"/>
              <w:rPr>
                <w:rFonts w:ascii="宋体" w:hAnsi="宋体" w:eastAsia="宋体" w:cs="宋体"/>
                <w:sz w:val="18"/>
                <w:szCs w:val="18"/>
              </w:rPr>
            </w:pPr>
            <w:r>
              <w:rPr>
                <w:rFonts w:ascii="宋体" w:hAnsi="宋体" w:eastAsia="宋体" w:cs="宋体"/>
                <w:spacing w:val="-1"/>
                <w:sz w:val="18"/>
                <w:szCs w:val="18"/>
              </w:rPr>
              <w:t>为贯彻《中华人民共和国环境保护法》(主席令第九号， 2015 年 1 月 1 日起施行)、《国家突发环境事件应急预案》(国办函[2014]119 号)</w:t>
            </w:r>
            <w:r>
              <w:rPr>
                <w:rFonts w:ascii="宋体" w:hAnsi="宋体" w:eastAsia="宋体" w:cs="宋体"/>
                <w:sz w:val="18"/>
                <w:szCs w:val="18"/>
              </w:rPr>
              <w:t xml:space="preserve">、《企业事业 </w:t>
            </w:r>
            <w:r>
              <w:rPr>
                <w:rFonts w:ascii="宋体" w:hAnsi="宋体" w:eastAsia="宋体" w:cs="宋体"/>
                <w:spacing w:val="6"/>
                <w:sz w:val="18"/>
                <w:szCs w:val="18"/>
              </w:rPr>
              <w:t>单位突发环境事件应急预案备</w:t>
            </w:r>
            <w:r>
              <w:rPr>
                <w:rFonts w:ascii="宋体" w:hAnsi="宋体" w:eastAsia="宋体" w:cs="宋体"/>
                <w:spacing w:val="3"/>
                <w:sz w:val="18"/>
                <w:szCs w:val="18"/>
              </w:rPr>
              <w:t>案管理办法(试行)》(环发[2015]4 号)、《湖南省关于进一步加强突发环境事件应急预案管理工作的通知》(湘环函[2017]107</w:t>
            </w:r>
            <w:r>
              <w:rPr>
                <w:rFonts w:ascii="宋体" w:hAnsi="宋体" w:eastAsia="宋体" w:cs="宋体"/>
                <w:sz w:val="18"/>
                <w:szCs w:val="18"/>
              </w:rPr>
              <w:t xml:space="preserve"> </w:t>
            </w:r>
            <w:r>
              <w:rPr>
                <w:rFonts w:ascii="宋体" w:hAnsi="宋体" w:eastAsia="宋体" w:cs="宋体"/>
                <w:spacing w:val="-10"/>
                <w:sz w:val="18"/>
                <w:szCs w:val="18"/>
              </w:rPr>
              <w:t xml:space="preserve">号) </w:t>
            </w:r>
            <w:r>
              <w:rPr>
                <w:rFonts w:ascii="宋体" w:hAnsi="宋体" w:eastAsia="宋体" w:cs="宋体"/>
                <w:spacing w:val="-5"/>
                <w:sz w:val="18"/>
                <w:szCs w:val="18"/>
              </w:rPr>
              <w:t>及其他相关法规的要求， 保护企业人身安全， 减少财产损失， 使事故发生后能够迅速、有效、有序地实施应急救援， 特编制《湖南海利常德农药化工有限公</w:t>
            </w:r>
            <w:r>
              <w:rPr>
                <w:rFonts w:ascii="宋体" w:hAnsi="宋体" w:eastAsia="宋体" w:cs="宋体"/>
                <w:sz w:val="18"/>
                <w:szCs w:val="18"/>
              </w:rPr>
              <w:t xml:space="preserve"> </w:t>
            </w:r>
            <w:r>
              <w:rPr>
                <w:rFonts w:ascii="宋体" w:hAnsi="宋体" w:eastAsia="宋体" w:cs="宋体"/>
                <w:spacing w:val="4"/>
                <w:sz w:val="18"/>
                <w:szCs w:val="18"/>
              </w:rPr>
              <w:t>司突发环境事件应急</w:t>
            </w:r>
            <w:r>
              <w:rPr>
                <w:rFonts w:ascii="宋体" w:hAnsi="宋体" w:eastAsia="宋体" w:cs="宋体"/>
                <w:spacing w:val="3"/>
                <w:sz w:val="18"/>
                <w:szCs w:val="18"/>
              </w:rPr>
              <w:t>预</w:t>
            </w:r>
            <w:r>
              <w:rPr>
                <w:rFonts w:ascii="宋体" w:hAnsi="宋体" w:eastAsia="宋体" w:cs="宋体"/>
                <w:spacing w:val="2"/>
                <w:sz w:val="18"/>
                <w:szCs w:val="18"/>
              </w:rPr>
              <w:t>案(2020 年修订稿)》，用于规范、指导本公司应急救援行动。</w:t>
            </w:r>
          </w:p>
          <w:p>
            <w:pPr>
              <w:spacing w:line="218" w:lineRule="auto"/>
              <w:ind w:left="471"/>
              <w:rPr>
                <w:rFonts w:ascii="宋体" w:hAnsi="宋体" w:eastAsia="宋体" w:cs="宋体"/>
                <w:sz w:val="18"/>
                <w:szCs w:val="18"/>
              </w:rPr>
            </w:pPr>
            <w:r>
              <w:rPr>
                <w:rFonts w:ascii="宋体" w:hAnsi="宋体" w:eastAsia="宋体" w:cs="宋体"/>
                <w:spacing w:val="-18"/>
                <w:sz w:val="18"/>
                <w:szCs w:val="18"/>
              </w:rPr>
              <w:t>本预</w:t>
            </w:r>
            <w:r>
              <w:rPr>
                <w:rFonts w:ascii="宋体" w:hAnsi="宋体" w:eastAsia="宋体" w:cs="宋体"/>
                <w:spacing w:val="-13"/>
                <w:sz w:val="18"/>
                <w:szCs w:val="18"/>
              </w:rPr>
              <w:t>案</w:t>
            </w:r>
            <w:r>
              <w:rPr>
                <w:rFonts w:ascii="宋体" w:hAnsi="宋体" w:eastAsia="宋体" w:cs="宋体"/>
                <w:spacing w:val="-9"/>
                <w:sz w:val="18"/>
                <w:szCs w:val="18"/>
              </w:rPr>
              <w:t>于 2020 年 6 月 8 日通过本公司内部评估会议，于 2020 年 6 月 20 日通过外部专家小组评审并修改通过后予以公布，自 2020 年 7 月 1 日起施行。</w:t>
            </w:r>
          </w:p>
          <w:p>
            <w:pPr>
              <w:spacing w:before="20" w:line="209" w:lineRule="auto"/>
              <w:ind w:left="471"/>
              <w:rPr>
                <w:rFonts w:ascii="宋体" w:hAnsi="宋体" w:eastAsia="宋体" w:cs="宋体"/>
                <w:sz w:val="18"/>
                <w:szCs w:val="18"/>
              </w:rPr>
            </w:pPr>
            <w:r>
              <w:rPr>
                <w:rFonts w:ascii="宋体" w:hAnsi="宋体" w:eastAsia="宋体" w:cs="宋体"/>
                <w:spacing w:val="-2"/>
                <w:sz w:val="18"/>
                <w:szCs w:val="18"/>
              </w:rPr>
              <w:t>本预案包括应急</w:t>
            </w:r>
            <w:r>
              <w:rPr>
                <w:rFonts w:ascii="宋体" w:hAnsi="宋体" w:eastAsia="宋体" w:cs="宋体"/>
                <w:spacing w:val="-1"/>
                <w:sz w:val="18"/>
                <w:szCs w:val="18"/>
              </w:rPr>
              <w:t>组织机构建立、应急响应、应急预案和现场处置措施，主要内容包括：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2" w:hRule="atLeast"/>
        </w:trPr>
        <w:tc>
          <w:tcPr>
            <w:tcW w:w="1248" w:type="dxa"/>
            <w:vMerge w:val="continue"/>
            <w:tcBorders>
              <w:top w:val="nil"/>
            </w:tcBorders>
            <w:vAlign w:val="top"/>
          </w:tcPr>
          <w:p>
            <w:pPr>
              <w:rPr>
                <w:rFonts w:ascii="Arial"/>
                <w:sz w:val="21"/>
              </w:rPr>
            </w:pPr>
          </w:p>
        </w:tc>
        <w:tc>
          <w:tcPr>
            <w:tcW w:w="1281" w:type="dxa"/>
            <w:tcBorders>
              <w:top w:val="nil"/>
              <w:right w:val="nil"/>
            </w:tcBorders>
            <w:vAlign w:val="top"/>
          </w:tcPr>
          <w:p>
            <w:pPr>
              <w:spacing w:before="31" w:line="238" w:lineRule="auto"/>
              <w:ind w:left="470" w:right="95"/>
              <w:rPr>
                <w:rFonts w:ascii="宋体" w:hAnsi="宋体" w:eastAsia="宋体" w:cs="宋体"/>
                <w:sz w:val="18"/>
                <w:szCs w:val="18"/>
              </w:rPr>
            </w:pPr>
            <w:r>
              <w:rPr>
                <w:rFonts w:ascii="宋体" w:hAnsi="宋体" w:eastAsia="宋体" w:cs="宋体"/>
                <w:spacing w:val="-2"/>
                <w:sz w:val="18"/>
                <w:szCs w:val="18"/>
              </w:rPr>
              <w:t>第一部分</w:t>
            </w:r>
            <w:r>
              <w:rPr>
                <w:rFonts w:ascii="宋体" w:hAnsi="宋体" w:eastAsia="宋体" w:cs="宋体"/>
                <w:sz w:val="18"/>
                <w:szCs w:val="18"/>
              </w:rPr>
              <w:t xml:space="preserve"> </w:t>
            </w:r>
            <w:r>
              <w:rPr>
                <w:rFonts w:ascii="宋体" w:hAnsi="宋体" w:eastAsia="宋体" w:cs="宋体"/>
                <w:spacing w:val="-2"/>
                <w:sz w:val="18"/>
                <w:szCs w:val="18"/>
              </w:rPr>
              <w:t>第二部分</w:t>
            </w:r>
            <w:r>
              <w:rPr>
                <w:rFonts w:ascii="宋体" w:hAnsi="宋体" w:eastAsia="宋体" w:cs="宋体"/>
                <w:sz w:val="18"/>
                <w:szCs w:val="18"/>
              </w:rPr>
              <w:t xml:space="preserve"> </w:t>
            </w:r>
            <w:r>
              <w:rPr>
                <w:rFonts w:ascii="宋体" w:hAnsi="宋体" w:eastAsia="宋体" w:cs="宋体"/>
                <w:spacing w:val="-2"/>
                <w:sz w:val="18"/>
                <w:szCs w:val="18"/>
              </w:rPr>
              <w:t>第三部分</w:t>
            </w:r>
            <w:r>
              <w:rPr>
                <w:rFonts w:ascii="宋体" w:hAnsi="宋体" w:eastAsia="宋体" w:cs="宋体"/>
                <w:sz w:val="18"/>
                <w:szCs w:val="18"/>
              </w:rPr>
              <w:t xml:space="preserve"> </w:t>
            </w:r>
            <w:r>
              <w:rPr>
                <w:rFonts w:ascii="宋体" w:hAnsi="宋体" w:eastAsia="宋体" w:cs="宋体"/>
                <w:spacing w:val="-19"/>
                <w:sz w:val="18"/>
                <w:szCs w:val="18"/>
              </w:rPr>
              <w:t>第 1 章</w:t>
            </w:r>
            <w:r>
              <w:rPr>
                <w:rFonts w:ascii="宋体" w:hAnsi="宋体" w:eastAsia="宋体" w:cs="宋体"/>
                <w:sz w:val="18"/>
                <w:szCs w:val="18"/>
              </w:rPr>
              <w:t xml:space="preserve">  </w:t>
            </w:r>
            <w:r>
              <w:rPr>
                <w:rFonts w:ascii="宋体" w:hAnsi="宋体" w:eastAsia="宋体" w:cs="宋体"/>
                <w:spacing w:val="-19"/>
                <w:sz w:val="18"/>
                <w:szCs w:val="18"/>
              </w:rPr>
              <w:t>第 2 章</w:t>
            </w:r>
            <w:r>
              <w:rPr>
                <w:rFonts w:ascii="宋体" w:hAnsi="宋体" w:eastAsia="宋体" w:cs="宋体"/>
                <w:sz w:val="18"/>
                <w:szCs w:val="18"/>
              </w:rPr>
              <w:t xml:space="preserve">  </w:t>
            </w:r>
            <w:r>
              <w:rPr>
                <w:rFonts w:ascii="宋体" w:hAnsi="宋体" w:eastAsia="宋体" w:cs="宋体"/>
                <w:spacing w:val="-19"/>
                <w:sz w:val="18"/>
                <w:szCs w:val="18"/>
              </w:rPr>
              <w:t>第 3 章</w:t>
            </w:r>
            <w:r>
              <w:rPr>
                <w:rFonts w:ascii="宋体" w:hAnsi="宋体" w:eastAsia="宋体" w:cs="宋体"/>
                <w:sz w:val="18"/>
                <w:szCs w:val="18"/>
              </w:rPr>
              <w:t xml:space="preserve">  </w:t>
            </w:r>
            <w:r>
              <w:rPr>
                <w:rFonts w:ascii="宋体" w:hAnsi="宋体" w:eastAsia="宋体" w:cs="宋体"/>
                <w:spacing w:val="-19"/>
                <w:sz w:val="18"/>
                <w:szCs w:val="18"/>
              </w:rPr>
              <w:t>第 4 章</w:t>
            </w:r>
            <w:r>
              <w:rPr>
                <w:rFonts w:ascii="宋体" w:hAnsi="宋体" w:eastAsia="宋体" w:cs="宋体"/>
                <w:sz w:val="18"/>
                <w:szCs w:val="18"/>
              </w:rPr>
              <w:t xml:space="preserve">  </w:t>
            </w:r>
            <w:r>
              <w:rPr>
                <w:rFonts w:ascii="宋体" w:hAnsi="宋体" w:eastAsia="宋体" w:cs="宋体"/>
                <w:spacing w:val="-19"/>
                <w:sz w:val="18"/>
                <w:szCs w:val="18"/>
              </w:rPr>
              <w:t>第 5 章</w:t>
            </w:r>
            <w:r>
              <w:rPr>
                <w:rFonts w:ascii="宋体" w:hAnsi="宋体" w:eastAsia="宋体" w:cs="宋体"/>
                <w:sz w:val="18"/>
                <w:szCs w:val="18"/>
              </w:rPr>
              <w:t xml:space="preserve">  </w:t>
            </w:r>
            <w:r>
              <w:rPr>
                <w:rFonts w:ascii="宋体" w:hAnsi="宋体" w:eastAsia="宋体" w:cs="宋体"/>
                <w:spacing w:val="-19"/>
                <w:sz w:val="18"/>
                <w:szCs w:val="18"/>
              </w:rPr>
              <w:t>第 6 章</w:t>
            </w:r>
            <w:r>
              <w:rPr>
                <w:rFonts w:ascii="宋体" w:hAnsi="宋体" w:eastAsia="宋体" w:cs="宋体"/>
                <w:sz w:val="18"/>
                <w:szCs w:val="18"/>
              </w:rPr>
              <w:t xml:space="preserve">  </w:t>
            </w:r>
            <w:r>
              <w:rPr>
                <w:rFonts w:ascii="宋体" w:hAnsi="宋体" w:eastAsia="宋体" w:cs="宋体"/>
                <w:spacing w:val="-19"/>
                <w:sz w:val="18"/>
                <w:szCs w:val="18"/>
              </w:rPr>
              <w:t>第 7 章</w:t>
            </w:r>
            <w:r>
              <w:rPr>
                <w:rFonts w:ascii="宋体" w:hAnsi="宋体" w:eastAsia="宋体" w:cs="宋体"/>
                <w:sz w:val="18"/>
                <w:szCs w:val="18"/>
              </w:rPr>
              <w:t xml:space="preserve">  </w:t>
            </w:r>
            <w:r>
              <w:rPr>
                <w:rFonts w:ascii="宋体" w:hAnsi="宋体" w:eastAsia="宋体" w:cs="宋体"/>
                <w:spacing w:val="-19"/>
                <w:sz w:val="18"/>
                <w:szCs w:val="18"/>
              </w:rPr>
              <w:t>第 8 章</w:t>
            </w:r>
            <w:r>
              <w:rPr>
                <w:rFonts w:ascii="宋体" w:hAnsi="宋体" w:eastAsia="宋体" w:cs="宋体"/>
                <w:sz w:val="18"/>
                <w:szCs w:val="18"/>
              </w:rPr>
              <w:t xml:space="preserve">  </w:t>
            </w:r>
            <w:r>
              <w:rPr>
                <w:rFonts w:ascii="宋体" w:hAnsi="宋体" w:eastAsia="宋体" w:cs="宋体"/>
                <w:spacing w:val="-19"/>
                <w:sz w:val="18"/>
                <w:szCs w:val="18"/>
              </w:rPr>
              <w:t>第 9 章</w:t>
            </w:r>
            <w:r>
              <w:rPr>
                <w:rFonts w:ascii="宋体" w:hAnsi="宋体" w:eastAsia="宋体" w:cs="宋体"/>
                <w:sz w:val="18"/>
                <w:szCs w:val="18"/>
              </w:rPr>
              <w:t xml:space="preserve">  </w:t>
            </w:r>
            <w:r>
              <w:rPr>
                <w:rFonts w:ascii="宋体" w:hAnsi="宋体" w:eastAsia="宋体" w:cs="宋体"/>
                <w:spacing w:val="-2"/>
                <w:sz w:val="18"/>
                <w:szCs w:val="18"/>
              </w:rPr>
              <w:t>第四部分</w:t>
            </w:r>
            <w:r>
              <w:rPr>
                <w:rFonts w:ascii="宋体" w:hAnsi="宋体" w:eastAsia="宋体" w:cs="宋体"/>
                <w:sz w:val="18"/>
                <w:szCs w:val="18"/>
              </w:rPr>
              <w:t xml:space="preserve"> </w:t>
            </w:r>
            <w:r>
              <w:rPr>
                <w:rFonts w:ascii="宋体" w:hAnsi="宋体" w:eastAsia="宋体" w:cs="宋体"/>
                <w:spacing w:val="-2"/>
                <w:sz w:val="18"/>
                <w:szCs w:val="18"/>
              </w:rPr>
              <w:t>第五部分</w:t>
            </w:r>
            <w:r>
              <w:rPr>
                <w:rFonts w:ascii="宋体" w:hAnsi="宋体" w:eastAsia="宋体" w:cs="宋体"/>
                <w:sz w:val="18"/>
                <w:szCs w:val="18"/>
              </w:rPr>
              <w:t xml:space="preserve"> </w:t>
            </w:r>
            <w:r>
              <w:rPr>
                <w:rFonts w:ascii="宋体" w:hAnsi="宋体" w:eastAsia="宋体" w:cs="宋体"/>
                <w:spacing w:val="-2"/>
                <w:sz w:val="18"/>
                <w:szCs w:val="18"/>
              </w:rPr>
              <w:t>第六部分</w:t>
            </w:r>
          </w:p>
        </w:tc>
        <w:tc>
          <w:tcPr>
            <w:tcW w:w="11512" w:type="dxa"/>
            <w:tcBorders>
              <w:top w:val="nil"/>
              <w:left w:val="nil"/>
            </w:tcBorders>
            <w:vAlign w:val="top"/>
          </w:tcPr>
          <w:p>
            <w:pPr>
              <w:spacing w:before="28" w:line="220" w:lineRule="auto"/>
              <w:ind w:left="93"/>
              <w:rPr>
                <w:rFonts w:ascii="宋体" w:hAnsi="宋体" w:eastAsia="宋体" w:cs="宋体"/>
                <w:sz w:val="18"/>
                <w:szCs w:val="18"/>
              </w:rPr>
            </w:pPr>
            <w:r>
              <w:rPr>
                <w:rFonts w:ascii="宋体" w:hAnsi="宋体" w:eastAsia="宋体" w:cs="宋体"/>
                <w:spacing w:val="-2"/>
                <w:sz w:val="18"/>
                <w:szCs w:val="18"/>
              </w:rPr>
              <w:t>预案</w:t>
            </w:r>
            <w:r>
              <w:rPr>
                <w:rFonts w:ascii="宋体" w:hAnsi="宋体" w:eastAsia="宋体" w:cs="宋体"/>
                <w:spacing w:val="-1"/>
                <w:sz w:val="18"/>
                <w:szCs w:val="18"/>
              </w:rPr>
              <w:t>修订说明</w:t>
            </w:r>
          </w:p>
          <w:p>
            <w:pPr>
              <w:spacing w:before="21" w:line="218" w:lineRule="auto"/>
              <w:ind w:left="91"/>
              <w:rPr>
                <w:rFonts w:ascii="宋体" w:hAnsi="宋体" w:eastAsia="宋体" w:cs="宋体"/>
                <w:sz w:val="18"/>
                <w:szCs w:val="18"/>
              </w:rPr>
            </w:pPr>
            <w:r>
              <w:rPr>
                <w:rFonts w:ascii="宋体" w:hAnsi="宋体" w:eastAsia="宋体" w:cs="宋体"/>
                <w:spacing w:val="-1"/>
                <w:sz w:val="18"/>
                <w:szCs w:val="18"/>
              </w:rPr>
              <w:t>环境风险评估报</w:t>
            </w:r>
            <w:r>
              <w:rPr>
                <w:rFonts w:ascii="宋体" w:hAnsi="宋体" w:eastAsia="宋体" w:cs="宋体"/>
                <w:sz w:val="18"/>
                <w:szCs w:val="18"/>
              </w:rPr>
              <w:t>告</w:t>
            </w:r>
          </w:p>
          <w:p>
            <w:pPr>
              <w:spacing w:before="20" w:line="220" w:lineRule="auto"/>
              <w:ind w:left="91"/>
              <w:rPr>
                <w:rFonts w:ascii="宋体" w:hAnsi="宋体" w:eastAsia="宋体" w:cs="宋体"/>
                <w:sz w:val="18"/>
                <w:szCs w:val="18"/>
              </w:rPr>
            </w:pPr>
            <w:r>
              <w:rPr>
                <w:rFonts w:ascii="宋体" w:hAnsi="宋体" w:eastAsia="宋体" w:cs="宋体"/>
                <w:spacing w:val="-1"/>
                <w:sz w:val="18"/>
                <w:szCs w:val="18"/>
              </w:rPr>
              <w:t>环境应急预案</w:t>
            </w:r>
          </w:p>
          <w:p>
            <w:pPr>
              <w:spacing w:before="18" w:line="220" w:lineRule="auto"/>
              <w:ind w:left="99"/>
              <w:rPr>
                <w:rFonts w:ascii="宋体" w:hAnsi="宋体" w:eastAsia="宋体" w:cs="宋体"/>
                <w:sz w:val="18"/>
                <w:szCs w:val="18"/>
              </w:rPr>
            </w:pPr>
            <w:r>
              <w:rPr>
                <w:rFonts w:ascii="宋体" w:hAnsi="宋体" w:eastAsia="宋体" w:cs="宋体"/>
                <w:spacing w:val="-3"/>
                <w:sz w:val="18"/>
                <w:szCs w:val="18"/>
              </w:rPr>
              <w:t>总则</w:t>
            </w:r>
          </w:p>
          <w:p>
            <w:pPr>
              <w:spacing w:before="20" w:line="239" w:lineRule="auto"/>
              <w:ind w:left="94"/>
              <w:rPr>
                <w:rFonts w:ascii="宋体" w:hAnsi="宋体" w:eastAsia="宋体" w:cs="宋体"/>
                <w:sz w:val="18"/>
                <w:szCs w:val="18"/>
              </w:rPr>
            </w:pPr>
            <w:r>
              <w:rPr>
                <w:rFonts w:ascii="宋体" w:hAnsi="宋体" w:eastAsia="宋体" w:cs="宋体"/>
                <w:spacing w:val="-1"/>
                <w:sz w:val="18"/>
                <w:szCs w:val="18"/>
              </w:rPr>
              <w:t>应急指挥机构及职</w:t>
            </w:r>
            <w:r>
              <w:rPr>
                <w:rFonts w:ascii="宋体" w:hAnsi="宋体" w:eastAsia="宋体" w:cs="宋体"/>
                <w:sz w:val="18"/>
                <w:szCs w:val="18"/>
              </w:rPr>
              <w:t>责</w:t>
            </w:r>
          </w:p>
          <w:p>
            <w:pPr>
              <w:spacing w:line="218" w:lineRule="auto"/>
              <w:ind w:left="95"/>
              <w:rPr>
                <w:rFonts w:ascii="宋体" w:hAnsi="宋体" w:eastAsia="宋体" w:cs="宋体"/>
                <w:sz w:val="18"/>
                <w:szCs w:val="18"/>
              </w:rPr>
            </w:pPr>
            <w:r>
              <w:rPr>
                <w:rFonts w:ascii="宋体" w:hAnsi="宋体" w:eastAsia="宋体" w:cs="宋体"/>
                <w:spacing w:val="-2"/>
                <w:sz w:val="18"/>
                <w:szCs w:val="18"/>
              </w:rPr>
              <w:t>预</w:t>
            </w:r>
            <w:r>
              <w:rPr>
                <w:rFonts w:ascii="宋体" w:hAnsi="宋体" w:eastAsia="宋体" w:cs="宋体"/>
                <w:spacing w:val="-1"/>
                <w:sz w:val="18"/>
                <w:szCs w:val="18"/>
              </w:rPr>
              <w:t>防与预警机制</w:t>
            </w:r>
          </w:p>
          <w:p>
            <w:pPr>
              <w:spacing w:before="19" w:line="239" w:lineRule="auto"/>
              <w:ind w:left="94"/>
              <w:rPr>
                <w:rFonts w:ascii="宋体" w:hAnsi="宋体" w:eastAsia="宋体" w:cs="宋体"/>
                <w:sz w:val="18"/>
                <w:szCs w:val="18"/>
              </w:rPr>
            </w:pPr>
            <w:r>
              <w:rPr>
                <w:rFonts w:ascii="宋体" w:hAnsi="宋体" w:eastAsia="宋体" w:cs="宋体"/>
                <w:spacing w:val="-1"/>
                <w:sz w:val="18"/>
                <w:szCs w:val="18"/>
              </w:rPr>
              <w:t>应急响应及应急处</w:t>
            </w:r>
            <w:r>
              <w:rPr>
                <w:rFonts w:ascii="宋体" w:hAnsi="宋体" w:eastAsia="宋体" w:cs="宋体"/>
                <w:sz w:val="18"/>
                <w:szCs w:val="18"/>
              </w:rPr>
              <w:t>置</w:t>
            </w:r>
          </w:p>
          <w:p>
            <w:pPr>
              <w:spacing w:line="220" w:lineRule="auto"/>
              <w:ind w:left="95"/>
              <w:rPr>
                <w:rFonts w:ascii="宋体" w:hAnsi="宋体" w:eastAsia="宋体" w:cs="宋体"/>
                <w:sz w:val="18"/>
                <w:szCs w:val="18"/>
              </w:rPr>
            </w:pPr>
            <w:r>
              <w:rPr>
                <w:rFonts w:ascii="宋体" w:hAnsi="宋体" w:eastAsia="宋体" w:cs="宋体"/>
                <w:spacing w:val="-2"/>
                <w:sz w:val="18"/>
                <w:szCs w:val="18"/>
              </w:rPr>
              <w:t>后期处</w:t>
            </w:r>
            <w:r>
              <w:rPr>
                <w:rFonts w:ascii="宋体" w:hAnsi="宋体" w:eastAsia="宋体" w:cs="宋体"/>
                <w:spacing w:val="-1"/>
                <w:sz w:val="18"/>
                <w:szCs w:val="18"/>
              </w:rPr>
              <w:t>置</w:t>
            </w:r>
          </w:p>
          <w:p>
            <w:pPr>
              <w:spacing w:before="20" w:line="220" w:lineRule="auto"/>
              <w:ind w:left="94"/>
              <w:rPr>
                <w:rFonts w:ascii="宋体" w:hAnsi="宋体" w:eastAsia="宋体" w:cs="宋体"/>
                <w:sz w:val="18"/>
                <w:szCs w:val="18"/>
              </w:rPr>
            </w:pPr>
            <w:r>
              <w:rPr>
                <w:rFonts w:ascii="宋体" w:hAnsi="宋体" w:eastAsia="宋体" w:cs="宋体"/>
                <w:spacing w:val="-2"/>
                <w:sz w:val="18"/>
                <w:szCs w:val="18"/>
              </w:rPr>
              <w:t>应急</w:t>
            </w:r>
            <w:r>
              <w:rPr>
                <w:rFonts w:ascii="宋体" w:hAnsi="宋体" w:eastAsia="宋体" w:cs="宋体"/>
                <w:spacing w:val="-1"/>
                <w:sz w:val="18"/>
                <w:szCs w:val="18"/>
              </w:rPr>
              <w:t>保障</w:t>
            </w:r>
          </w:p>
          <w:p>
            <w:pPr>
              <w:spacing w:before="19" w:line="220" w:lineRule="auto"/>
              <w:ind w:left="95"/>
              <w:rPr>
                <w:rFonts w:ascii="宋体" w:hAnsi="宋体" w:eastAsia="宋体" w:cs="宋体"/>
                <w:sz w:val="18"/>
                <w:szCs w:val="18"/>
              </w:rPr>
            </w:pPr>
            <w:r>
              <w:rPr>
                <w:rFonts w:ascii="宋体" w:hAnsi="宋体" w:eastAsia="宋体" w:cs="宋体"/>
                <w:spacing w:val="-3"/>
                <w:sz w:val="18"/>
                <w:szCs w:val="18"/>
              </w:rPr>
              <w:t>奖</w:t>
            </w:r>
            <w:r>
              <w:rPr>
                <w:rFonts w:ascii="宋体" w:hAnsi="宋体" w:eastAsia="宋体" w:cs="宋体"/>
                <w:spacing w:val="-2"/>
                <w:sz w:val="18"/>
                <w:szCs w:val="18"/>
              </w:rPr>
              <w:t>惩</w:t>
            </w:r>
          </w:p>
          <w:p>
            <w:pPr>
              <w:spacing w:before="18" w:line="220" w:lineRule="auto"/>
              <w:ind w:left="95"/>
              <w:rPr>
                <w:rFonts w:ascii="宋体" w:hAnsi="宋体" w:eastAsia="宋体" w:cs="宋体"/>
                <w:sz w:val="18"/>
                <w:szCs w:val="18"/>
              </w:rPr>
            </w:pPr>
            <w:r>
              <w:rPr>
                <w:rFonts w:ascii="宋体" w:hAnsi="宋体" w:eastAsia="宋体" w:cs="宋体"/>
                <w:spacing w:val="-2"/>
                <w:sz w:val="18"/>
                <w:szCs w:val="18"/>
              </w:rPr>
              <w:t>监督</w:t>
            </w:r>
            <w:r>
              <w:rPr>
                <w:rFonts w:ascii="宋体" w:hAnsi="宋体" w:eastAsia="宋体" w:cs="宋体"/>
                <w:spacing w:val="-1"/>
                <w:sz w:val="18"/>
                <w:szCs w:val="18"/>
              </w:rPr>
              <w:t>管理</w:t>
            </w:r>
          </w:p>
          <w:p>
            <w:pPr>
              <w:spacing w:before="19" w:line="220" w:lineRule="auto"/>
              <w:ind w:left="95"/>
              <w:rPr>
                <w:rFonts w:ascii="宋体" w:hAnsi="宋体" w:eastAsia="宋体" w:cs="宋体"/>
                <w:sz w:val="18"/>
                <w:szCs w:val="18"/>
              </w:rPr>
            </w:pPr>
            <w:r>
              <w:rPr>
                <w:rFonts w:ascii="宋体" w:hAnsi="宋体" w:eastAsia="宋体" w:cs="宋体"/>
                <w:spacing w:val="-1"/>
                <w:sz w:val="18"/>
                <w:szCs w:val="18"/>
              </w:rPr>
              <w:t>预案的实施和生效</w:t>
            </w:r>
          </w:p>
          <w:p>
            <w:pPr>
              <w:spacing w:before="20" w:line="239" w:lineRule="auto"/>
              <w:ind w:left="91"/>
              <w:rPr>
                <w:rFonts w:ascii="宋体" w:hAnsi="宋体" w:eastAsia="宋体" w:cs="宋体"/>
                <w:sz w:val="18"/>
                <w:szCs w:val="18"/>
              </w:rPr>
            </w:pPr>
            <w:r>
              <w:rPr>
                <w:rFonts w:ascii="宋体" w:hAnsi="宋体" w:eastAsia="宋体" w:cs="宋体"/>
                <w:spacing w:val="-1"/>
                <w:sz w:val="18"/>
                <w:szCs w:val="18"/>
              </w:rPr>
              <w:t>环境应急资源调</w:t>
            </w:r>
            <w:r>
              <w:rPr>
                <w:rFonts w:ascii="宋体" w:hAnsi="宋体" w:eastAsia="宋体" w:cs="宋体"/>
                <w:sz w:val="18"/>
                <w:szCs w:val="18"/>
              </w:rPr>
              <w:t>查报告</w:t>
            </w:r>
          </w:p>
          <w:p>
            <w:pPr>
              <w:spacing w:line="218" w:lineRule="auto"/>
              <w:ind w:left="92"/>
              <w:rPr>
                <w:rFonts w:ascii="宋体" w:hAnsi="宋体" w:eastAsia="宋体" w:cs="宋体"/>
                <w:sz w:val="18"/>
                <w:szCs w:val="18"/>
              </w:rPr>
            </w:pPr>
            <w:r>
              <w:rPr>
                <w:rFonts w:ascii="宋体" w:hAnsi="宋体" w:eastAsia="宋体" w:cs="宋体"/>
                <w:spacing w:val="-2"/>
                <w:sz w:val="18"/>
                <w:szCs w:val="18"/>
              </w:rPr>
              <w:t>专</w:t>
            </w:r>
            <w:r>
              <w:rPr>
                <w:rFonts w:ascii="宋体" w:hAnsi="宋体" w:eastAsia="宋体" w:cs="宋体"/>
                <w:spacing w:val="-1"/>
                <w:sz w:val="18"/>
                <w:szCs w:val="18"/>
              </w:rPr>
              <w:t>项风险评估</w:t>
            </w:r>
          </w:p>
          <w:p>
            <w:pPr>
              <w:spacing w:before="20" w:line="220" w:lineRule="auto"/>
              <w:ind w:left="91"/>
              <w:rPr>
                <w:rFonts w:ascii="宋体" w:hAnsi="宋体" w:eastAsia="宋体" w:cs="宋体"/>
                <w:sz w:val="18"/>
                <w:szCs w:val="18"/>
              </w:rPr>
            </w:pPr>
            <w:r>
              <w:rPr>
                <w:rFonts w:ascii="宋体" w:hAnsi="宋体" w:eastAsia="宋体" w:cs="宋体"/>
                <w:spacing w:val="-1"/>
                <w:sz w:val="18"/>
                <w:szCs w:val="18"/>
              </w:rPr>
              <w:t>环境应急预案内</w:t>
            </w:r>
            <w:r>
              <w:rPr>
                <w:rFonts w:ascii="宋体" w:hAnsi="宋体" w:eastAsia="宋体" w:cs="宋体"/>
                <w:sz w:val="18"/>
                <w:szCs w:val="18"/>
              </w:rPr>
              <w:t>部审查意见</w:t>
            </w:r>
          </w:p>
        </w:tc>
      </w:tr>
    </w:tbl>
    <w:p>
      <w:pPr>
        <w:spacing w:before="29" w:line="221" w:lineRule="auto"/>
        <w:ind w:left="39"/>
        <w:rPr>
          <w:rFonts w:ascii="宋体" w:hAnsi="宋体" w:eastAsia="宋体" w:cs="宋体"/>
          <w:sz w:val="21"/>
          <w:szCs w:val="21"/>
        </w:rPr>
      </w:pPr>
      <w:r>
        <w:rPr>
          <w:rFonts w:ascii="宋体" w:hAnsi="宋体" w:eastAsia="宋体" w:cs="宋体"/>
          <w:spacing w:val="8"/>
          <w:sz w:val="21"/>
          <w:szCs w:val="21"/>
        </w:rPr>
        <w:t>2</w:t>
      </w:r>
      <w:r>
        <w:rPr>
          <w:rFonts w:ascii="宋体" w:hAnsi="宋体" w:eastAsia="宋体" w:cs="宋体"/>
          <w:spacing w:val="4"/>
          <w:sz w:val="21"/>
          <w:szCs w:val="21"/>
        </w:rPr>
        <w:t>)海利贵溪化工农药有限公司：</w:t>
      </w:r>
    </w:p>
    <w:p>
      <w:pPr>
        <w:spacing w:before="21" w:line="214" w:lineRule="auto"/>
        <w:ind w:left="464"/>
        <w:rPr>
          <w:rFonts w:ascii="宋体" w:hAnsi="宋体" w:eastAsia="宋体" w:cs="宋体"/>
          <w:sz w:val="21"/>
          <w:szCs w:val="21"/>
        </w:rPr>
      </w:pPr>
      <w:r>
        <w:rPr>
          <w:rFonts w:ascii="宋体" w:hAnsi="宋体" w:eastAsia="宋体" w:cs="宋体"/>
          <w:spacing w:val="-1"/>
          <w:sz w:val="21"/>
          <w:szCs w:val="21"/>
        </w:rPr>
        <w:t>公司编制了环境应急救援预案并且在环</w:t>
      </w:r>
      <w:r>
        <w:rPr>
          <w:rFonts w:ascii="宋体" w:hAnsi="宋体" w:eastAsia="宋体" w:cs="宋体"/>
          <w:sz w:val="21"/>
          <w:szCs w:val="21"/>
        </w:rPr>
        <w:t>保局进行备案。按要求进行预案培训、演练。</w:t>
      </w:r>
    </w:p>
    <w:tbl>
      <w:tblPr>
        <w:tblStyle w:val="4"/>
        <w:tblW w:w="14041"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27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1" w:hRule="atLeast"/>
        </w:trPr>
        <w:tc>
          <w:tcPr>
            <w:tcW w:w="14041" w:type="dxa"/>
            <w:gridSpan w:val="2"/>
            <w:vAlign w:val="top"/>
          </w:tcPr>
          <w:p>
            <w:pPr>
              <w:spacing w:before="30" w:line="216" w:lineRule="auto"/>
              <w:ind w:left="6126"/>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10"/>
                </w14:textOutline>
              </w:rPr>
              <w:t>突发环境事件应</w:t>
            </w:r>
            <w:r>
              <w:rPr>
                <w:rFonts w:ascii="宋体" w:hAnsi="宋体" w:eastAsia="宋体" w:cs="宋体"/>
                <w:sz w:val="18"/>
                <w:szCs w:val="18"/>
                <w14:textOutline w14:w="3265" w14:cap="flat" w14:cmpd="sng">
                  <w14:solidFill>
                    <w14:srgbClr w14:val="000000"/>
                  </w14:solidFill>
                  <w14:prstDash w14:val="solid"/>
                  <w14:miter w14:val="10"/>
                </w14:textOutline>
              </w:rPr>
              <w:t>急预案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248" w:type="dxa"/>
            <w:vAlign w:val="top"/>
          </w:tcPr>
          <w:p>
            <w:pPr>
              <w:spacing w:before="299" w:line="220" w:lineRule="auto"/>
              <w:ind w:left="269"/>
              <w:rPr>
                <w:rFonts w:ascii="宋体" w:hAnsi="宋体" w:eastAsia="宋体" w:cs="宋体"/>
                <w:sz w:val="18"/>
                <w:szCs w:val="18"/>
              </w:rPr>
            </w:pPr>
            <w:r>
              <w:rPr>
                <w:rFonts w:ascii="宋体" w:hAnsi="宋体" w:eastAsia="宋体" w:cs="宋体"/>
                <w:spacing w:val="-2"/>
                <w:sz w:val="18"/>
                <w:szCs w:val="18"/>
              </w:rPr>
              <w:t>主要内</w:t>
            </w:r>
            <w:r>
              <w:rPr>
                <w:rFonts w:ascii="宋体" w:hAnsi="宋体" w:eastAsia="宋体" w:cs="宋体"/>
                <w:spacing w:val="-1"/>
                <w:sz w:val="18"/>
                <w:szCs w:val="18"/>
              </w:rPr>
              <w:t>容</w:t>
            </w:r>
          </w:p>
        </w:tc>
        <w:tc>
          <w:tcPr>
            <w:tcW w:w="12793" w:type="dxa"/>
            <w:vAlign w:val="top"/>
          </w:tcPr>
          <w:p>
            <w:pPr>
              <w:spacing w:before="31" w:line="244" w:lineRule="auto"/>
              <w:ind w:left="113" w:right="113"/>
              <w:rPr>
                <w:rFonts w:ascii="宋体" w:hAnsi="宋体" w:eastAsia="宋体" w:cs="宋体"/>
                <w:sz w:val="19"/>
                <w:szCs w:val="19"/>
              </w:rPr>
            </w:pPr>
            <w:r>
              <w:rPr>
                <w:rFonts w:ascii="宋体" w:hAnsi="宋体" w:eastAsia="宋体" w:cs="宋体"/>
                <w:spacing w:val="18"/>
                <w:sz w:val="19"/>
                <w:szCs w:val="19"/>
              </w:rPr>
              <w:t>为贯</w:t>
            </w:r>
            <w:r>
              <w:rPr>
                <w:rFonts w:ascii="宋体" w:hAnsi="宋体" w:eastAsia="宋体" w:cs="宋体"/>
                <w:spacing w:val="13"/>
                <w:sz w:val="19"/>
                <w:szCs w:val="19"/>
              </w:rPr>
              <w:t>彻</w:t>
            </w:r>
            <w:r>
              <w:rPr>
                <w:rFonts w:ascii="宋体" w:hAnsi="宋体" w:eastAsia="宋体" w:cs="宋体"/>
                <w:spacing w:val="9"/>
                <w:sz w:val="19"/>
                <w:szCs w:val="19"/>
              </w:rPr>
              <w:t>落实《中华人民共和国环境保护法》、《中华人民共和国水污染防治法》、《中华人民共和国大气污染防治法》、《突发环境事件应急管</w:t>
            </w:r>
            <w:r>
              <w:rPr>
                <w:rFonts w:ascii="宋体" w:hAnsi="宋体" w:eastAsia="宋体" w:cs="宋体"/>
                <w:sz w:val="19"/>
                <w:szCs w:val="19"/>
              </w:rPr>
              <w:t xml:space="preserve"> </w:t>
            </w:r>
            <w:r>
              <w:rPr>
                <w:rFonts w:ascii="宋体" w:hAnsi="宋体" w:eastAsia="宋体" w:cs="宋体"/>
                <w:spacing w:val="9"/>
                <w:sz w:val="19"/>
                <w:szCs w:val="19"/>
              </w:rPr>
              <w:t>理办法》(环境保护部令第 34 号) 等法律法规有关规定， 建立健全的海利贵溪化工农药有限公司突发环境事件应急预案体系，确保公司在</w:t>
            </w:r>
            <w:r>
              <w:rPr>
                <w:rFonts w:ascii="宋体" w:hAnsi="宋体" w:eastAsia="宋体" w:cs="宋体"/>
                <w:spacing w:val="6"/>
                <w:sz w:val="19"/>
                <w:szCs w:val="19"/>
              </w:rPr>
              <w:t>发</w:t>
            </w:r>
            <w:r>
              <w:rPr>
                <w:rFonts w:ascii="宋体" w:hAnsi="宋体" w:eastAsia="宋体" w:cs="宋体"/>
                <w:sz w:val="19"/>
                <w:szCs w:val="19"/>
              </w:rPr>
              <w:t xml:space="preserve">生 </w:t>
            </w:r>
            <w:r>
              <w:rPr>
                <w:rFonts w:ascii="宋体" w:hAnsi="宋体" w:eastAsia="宋体" w:cs="宋体"/>
                <w:spacing w:val="14"/>
                <w:sz w:val="19"/>
                <w:szCs w:val="19"/>
              </w:rPr>
              <w:t>突发环境事件</w:t>
            </w:r>
            <w:r>
              <w:rPr>
                <w:rFonts w:ascii="宋体" w:hAnsi="宋体" w:eastAsia="宋体" w:cs="宋体"/>
                <w:spacing w:val="11"/>
                <w:sz w:val="19"/>
                <w:szCs w:val="19"/>
              </w:rPr>
              <w:t>时</w:t>
            </w:r>
            <w:r>
              <w:rPr>
                <w:rFonts w:ascii="宋体" w:hAnsi="宋体" w:eastAsia="宋体" w:cs="宋体"/>
                <w:spacing w:val="7"/>
                <w:sz w:val="19"/>
                <w:szCs w:val="19"/>
              </w:rPr>
              <w:t>，能够快速、高效、有序地启动各项应急工作， 避免和最大限度地减轻突发环境事件对环境造成的损失和危害，结合公司实际情</w:t>
            </w:r>
          </w:p>
        </w:tc>
      </w:tr>
    </w:tbl>
    <w:p>
      <w:pPr>
        <w:spacing w:line="52" w:lineRule="exact"/>
        <w:rPr>
          <w:rFonts w:ascii="Arial"/>
          <w:sz w:val="4"/>
        </w:rPr>
      </w:pPr>
    </w:p>
    <w:p>
      <w:pPr>
        <w:sectPr>
          <w:headerReference r:id="rId100" w:type="default"/>
          <w:footerReference r:id="rId101" w:type="default"/>
          <w:pgSz w:w="16839" w:h="11907"/>
          <w:pgMar w:top="1387" w:right="1356" w:bottom="1395" w:left="1411" w:header="851" w:footer="1191" w:gutter="0"/>
          <w:cols w:space="720" w:num="1"/>
        </w:sectPr>
      </w:pPr>
    </w:p>
    <w:p/>
    <w:p>
      <w:pPr>
        <w:spacing w:line="168" w:lineRule="exact"/>
      </w:pPr>
    </w:p>
    <w:tbl>
      <w:tblPr>
        <w:tblStyle w:val="4"/>
        <w:tblW w:w="14041"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27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621" w:hRule="atLeast"/>
        </w:trPr>
        <w:tc>
          <w:tcPr>
            <w:tcW w:w="1248" w:type="dxa"/>
            <w:vAlign w:val="top"/>
          </w:tcPr>
          <w:p>
            <w:pPr>
              <w:rPr>
                <w:rFonts w:ascii="Arial"/>
                <w:sz w:val="21"/>
              </w:rPr>
            </w:pPr>
          </w:p>
        </w:tc>
        <w:tc>
          <w:tcPr>
            <w:tcW w:w="12793" w:type="dxa"/>
            <w:vAlign w:val="top"/>
          </w:tcPr>
          <w:p>
            <w:pPr>
              <w:spacing w:before="35" w:line="228" w:lineRule="auto"/>
              <w:ind w:left="112"/>
              <w:rPr>
                <w:rFonts w:ascii="宋体" w:hAnsi="宋体" w:eastAsia="宋体" w:cs="宋体"/>
                <w:sz w:val="19"/>
                <w:szCs w:val="19"/>
              </w:rPr>
            </w:pPr>
            <w:r>
              <w:rPr>
                <w:rFonts w:ascii="宋体" w:hAnsi="宋体" w:eastAsia="宋体" w:cs="宋体"/>
                <w:spacing w:val="16"/>
                <w:sz w:val="19"/>
                <w:szCs w:val="19"/>
              </w:rPr>
              <w:t>况</w:t>
            </w:r>
            <w:r>
              <w:rPr>
                <w:rFonts w:ascii="宋体" w:hAnsi="宋体" w:eastAsia="宋体" w:cs="宋体"/>
                <w:spacing w:val="11"/>
                <w:sz w:val="19"/>
                <w:szCs w:val="19"/>
              </w:rPr>
              <w:t>，</w:t>
            </w:r>
            <w:r>
              <w:rPr>
                <w:rFonts w:ascii="宋体" w:hAnsi="宋体" w:eastAsia="宋体" w:cs="宋体"/>
                <w:spacing w:val="8"/>
                <w:sz w:val="19"/>
                <w:szCs w:val="19"/>
              </w:rPr>
              <w:t>编制《海利贵溪化工农药有限公司突发环境事件应急预案》。</w:t>
            </w:r>
          </w:p>
          <w:p>
            <w:pPr>
              <w:spacing w:before="18" w:line="239" w:lineRule="auto"/>
              <w:ind w:left="471"/>
              <w:rPr>
                <w:rFonts w:ascii="宋体" w:hAnsi="宋体" w:eastAsia="宋体" w:cs="宋体"/>
                <w:sz w:val="18"/>
                <w:szCs w:val="18"/>
              </w:rPr>
            </w:pPr>
            <w:r>
              <w:rPr>
                <w:rFonts w:ascii="宋体" w:hAnsi="宋体" w:eastAsia="宋体" w:cs="宋体"/>
                <w:spacing w:val="-8"/>
                <w:sz w:val="18"/>
                <w:szCs w:val="18"/>
              </w:rPr>
              <w:t xml:space="preserve">本预案于 </w:t>
            </w:r>
            <w:r>
              <w:rPr>
                <w:rFonts w:ascii="Times New Roman" w:hAnsi="Times New Roman" w:eastAsia="Times New Roman" w:cs="Times New Roman"/>
                <w:spacing w:val="-8"/>
                <w:sz w:val="18"/>
                <w:szCs w:val="18"/>
              </w:rPr>
              <w:t>2021</w:t>
            </w:r>
            <w:r>
              <w:rPr>
                <w:rFonts w:ascii="Times New Roman" w:hAnsi="Times New Roman" w:eastAsia="Times New Roman" w:cs="Times New Roman"/>
                <w:spacing w:val="-6"/>
                <w:sz w:val="18"/>
                <w:szCs w:val="18"/>
              </w:rPr>
              <w:t xml:space="preserve"> </w:t>
            </w:r>
            <w:r>
              <w:rPr>
                <w:rFonts w:ascii="宋体" w:hAnsi="宋体" w:eastAsia="宋体" w:cs="宋体"/>
                <w:spacing w:val="-4"/>
                <w:sz w:val="18"/>
                <w:szCs w:val="18"/>
              </w:rPr>
              <w:t xml:space="preserve">年 </w:t>
            </w:r>
            <w:r>
              <w:rPr>
                <w:rFonts w:ascii="Times New Roman" w:hAnsi="Times New Roman" w:eastAsia="Times New Roman" w:cs="Times New Roman"/>
                <w:spacing w:val="-4"/>
                <w:sz w:val="18"/>
                <w:szCs w:val="18"/>
              </w:rPr>
              <w:t xml:space="preserve">4 </w:t>
            </w:r>
            <w:r>
              <w:rPr>
                <w:rFonts w:ascii="宋体" w:hAnsi="宋体" w:eastAsia="宋体" w:cs="宋体"/>
                <w:spacing w:val="-4"/>
                <w:sz w:val="18"/>
                <w:szCs w:val="18"/>
              </w:rPr>
              <w:t xml:space="preserve">月 </w:t>
            </w:r>
            <w:r>
              <w:rPr>
                <w:rFonts w:ascii="Times New Roman" w:hAnsi="Times New Roman" w:eastAsia="Times New Roman" w:cs="Times New Roman"/>
                <w:spacing w:val="-4"/>
                <w:sz w:val="18"/>
                <w:szCs w:val="18"/>
              </w:rPr>
              <w:t xml:space="preserve">25 </w:t>
            </w:r>
            <w:r>
              <w:rPr>
                <w:rFonts w:ascii="宋体" w:hAnsi="宋体" w:eastAsia="宋体" w:cs="宋体"/>
                <w:spacing w:val="-4"/>
                <w:sz w:val="18"/>
                <w:szCs w:val="18"/>
              </w:rPr>
              <w:t xml:space="preserve">日通过外部专家小组评审并修改通过后予以公布，自 </w:t>
            </w:r>
            <w:r>
              <w:rPr>
                <w:rFonts w:ascii="Times New Roman" w:hAnsi="Times New Roman" w:eastAsia="Times New Roman" w:cs="Times New Roman"/>
                <w:spacing w:val="-4"/>
                <w:sz w:val="18"/>
                <w:szCs w:val="18"/>
              </w:rPr>
              <w:t xml:space="preserve">2021 </w:t>
            </w:r>
            <w:r>
              <w:rPr>
                <w:rFonts w:ascii="宋体" w:hAnsi="宋体" w:eastAsia="宋体" w:cs="宋体"/>
                <w:spacing w:val="-4"/>
                <w:sz w:val="18"/>
                <w:szCs w:val="18"/>
              </w:rPr>
              <w:t xml:space="preserve">年 </w:t>
            </w:r>
            <w:r>
              <w:rPr>
                <w:rFonts w:ascii="Times New Roman" w:hAnsi="Times New Roman" w:eastAsia="Times New Roman" w:cs="Times New Roman"/>
                <w:spacing w:val="-4"/>
                <w:sz w:val="18"/>
                <w:szCs w:val="18"/>
              </w:rPr>
              <w:t xml:space="preserve">5 </w:t>
            </w:r>
            <w:r>
              <w:rPr>
                <w:rFonts w:ascii="宋体" w:hAnsi="宋体" w:eastAsia="宋体" w:cs="宋体"/>
                <w:spacing w:val="-4"/>
                <w:sz w:val="18"/>
                <w:szCs w:val="18"/>
              </w:rPr>
              <w:t xml:space="preserve">月 </w:t>
            </w:r>
            <w:r>
              <w:rPr>
                <w:rFonts w:ascii="Times New Roman" w:hAnsi="Times New Roman" w:eastAsia="Times New Roman" w:cs="Times New Roman"/>
                <w:spacing w:val="-4"/>
                <w:sz w:val="18"/>
                <w:szCs w:val="18"/>
              </w:rPr>
              <w:t xml:space="preserve">12 </w:t>
            </w:r>
            <w:r>
              <w:rPr>
                <w:rFonts w:ascii="宋体" w:hAnsi="宋体" w:eastAsia="宋体" w:cs="宋体"/>
                <w:spacing w:val="-4"/>
                <w:sz w:val="18"/>
                <w:szCs w:val="18"/>
              </w:rPr>
              <w:t>日起施行。</w:t>
            </w:r>
          </w:p>
          <w:p>
            <w:pPr>
              <w:spacing w:line="218" w:lineRule="auto"/>
              <w:ind w:left="471"/>
              <w:rPr>
                <w:rFonts w:ascii="宋体" w:hAnsi="宋体" w:eastAsia="宋体" w:cs="宋体"/>
                <w:sz w:val="18"/>
                <w:szCs w:val="18"/>
              </w:rPr>
            </w:pPr>
            <w:r>
              <w:rPr>
                <w:rFonts w:ascii="宋体" w:hAnsi="宋体" w:eastAsia="宋体" w:cs="宋体"/>
                <w:spacing w:val="-2"/>
                <w:sz w:val="18"/>
                <w:szCs w:val="18"/>
              </w:rPr>
              <w:t>本预案包括应急组织机</w:t>
            </w:r>
            <w:r>
              <w:rPr>
                <w:rFonts w:ascii="宋体" w:hAnsi="宋体" w:eastAsia="宋体" w:cs="宋体"/>
                <w:spacing w:val="-1"/>
                <w:sz w:val="18"/>
                <w:szCs w:val="18"/>
              </w:rPr>
              <w:t>构建立、应急响应、应急预案和现场处置措施，主要内容包括：</w:t>
            </w:r>
          </w:p>
          <w:p>
            <w:pPr>
              <w:spacing w:before="23" w:line="245" w:lineRule="exact"/>
              <w:ind w:left="113"/>
              <w:rPr>
                <w:rFonts w:ascii="宋体" w:hAnsi="宋体" w:eastAsia="宋体" w:cs="宋体"/>
                <w:sz w:val="18"/>
                <w:szCs w:val="18"/>
              </w:rPr>
            </w:pPr>
            <w:r>
              <w:rPr>
                <w:rFonts w:ascii="宋体" w:hAnsi="宋体" w:eastAsia="宋体" w:cs="宋体"/>
                <w:spacing w:val="7"/>
                <w:position w:val="4"/>
                <w:sz w:val="18"/>
                <w:szCs w:val="18"/>
                <w14:textOutline w14:w="3439" w14:cap="flat" w14:cmpd="sng">
                  <w14:solidFill>
                    <w14:srgbClr w14:val="000000"/>
                  </w14:solidFill>
                  <w14:prstDash w14:val="solid"/>
                  <w14:miter w14:val="10"/>
                </w14:textOutline>
              </w:rPr>
              <w:t>发布</w:t>
            </w:r>
            <w:r>
              <w:rPr>
                <w:rFonts w:ascii="宋体" w:hAnsi="宋体" w:eastAsia="宋体" w:cs="宋体"/>
                <w:spacing w:val="6"/>
                <w:position w:val="4"/>
                <w:sz w:val="18"/>
                <w:szCs w:val="18"/>
                <w14:textOutline w14:w="3439" w14:cap="flat" w14:cmpd="sng">
                  <w14:solidFill>
                    <w14:srgbClr w14:val="000000"/>
                  </w14:solidFill>
                  <w14:prstDash w14:val="solid"/>
                  <w14:miter w14:val="10"/>
                </w14:textOutline>
              </w:rPr>
              <w:t>令</w:t>
            </w:r>
          </w:p>
          <w:p>
            <w:pPr>
              <w:spacing w:line="229" w:lineRule="auto"/>
              <w:ind w:left="112"/>
              <w:rPr>
                <w:rFonts w:ascii="宋体" w:hAnsi="宋体" w:eastAsia="宋体" w:cs="宋体"/>
                <w:sz w:val="18"/>
                <w:szCs w:val="18"/>
              </w:rPr>
            </w:pPr>
            <w:r>
              <w:rPr>
                <w:rFonts w:ascii="宋体" w:hAnsi="宋体" w:eastAsia="宋体" w:cs="宋体"/>
                <w:spacing w:val="10"/>
                <w:sz w:val="18"/>
                <w:szCs w:val="18"/>
                <w14:textOutline w14:w="3439" w14:cap="flat" w14:cmpd="sng">
                  <w14:solidFill>
                    <w14:srgbClr w14:val="000000"/>
                  </w14:solidFill>
                  <w14:prstDash w14:val="solid"/>
                  <w14:miter w14:val="10"/>
                </w14:textOutline>
              </w:rPr>
              <w:t>编</w:t>
            </w:r>
            <w:r>
              <w:rPr>
                <w:rFonts w:ascii="宋体" w:hAnsi="宋体" w:eastAsia="宋体" w:cs="宋体"/>
                <w:spacing w:val="8"/>
                <w:sz w:val="18"/>
                <w:szCs w:val="18"/>
                <w14:textOutline w14:w="3439" w14:cap="flat" w14:cmpd="sng">
                  <w14:solidFill>
                    <w14:srgbClr w14:val="000000"/>
                  </w14:solidFill>
                  <w14:prstDash w14:val="solid"/>
                  <w14:miter w14:val="10"/>
                </w14:textOutline>
              </w:rPr>
              <w:t>制说明</w:t>
            </w:r>
          </w:p>
          <w:p>
            <w:pPr>
              <w:spacing w:before="24" w:line="247" w:lineRule="exact"/>
              <w:ind w:left="105"/>
              <w:rPr>
                <w:rFonts w:ascii="宋体" w:hAnsi="宋体" w:eastAsia="宋体" w:cs="宋体"/>
                <w:sz w:val="18"/>
                <w:szCs w:val="18"/>
              </w:rPr>
            </w:pPr>
            <w:r>
              <w:rPr>
                <w:rFonts w:ascii="Calibri" w:hAnsi="Calibri" w:eastAsia="Calibri" w:cs="Calibri"/>
                <w:b/>
                <w:bCs/>
                <w:position w:val="4"/>
                <w:sz w:val="18"/>
                <w:szCs w:val="18"/>
              </w:rPr>
              <w:t>A</w:t>
            </w:r>
            <w:r>
              <w:rPr>
                <w:rFonts w:ascii="Calibri" w:hAnsi="Calibri" w:eastAsia="Calibri" w:cs="Calibri"/>
                <w:b/>
                <w:bCs/>
                <w:spacing w:val="13"/>
                <w:position w:val="4"/>
                <w:sz w:val="18"/>
                <w:szCs w:val="18"/>
              </w:rPr>
              <w:t>.</w:t>
            </w:r>
            <w:r>
              <w:rPr>
                <w:rFonts w:ascii="宋体" w:hAnsi="宋体" w:eastAsia="宋体" w:cs="宋体"/>
                <w:spacing w:val="10"/>
                <w:position w:val="4"/>
                <w:sz w:val="18"/>
                <w:szCs w:val="18"/>
                <w14:textOutline w14:w="3439" w14:cap="flat" w14:cmpd="sng">
                  <w14:solidFill>
                    <w14:srgbClr w14:val="000000"/>
                  </w14:solidFill>
                  <w14:prstDash w14:val="solid"/>
                  <w14:miter w14:val="10"/>
                </w14:textOutline>
              </w:rPr>
              <w:t>编制过程概述</w:t>
            </w:r>
          </w:p>
          <w:p>
            <w:pPr>
              <w:spacing w:line="229" w:lineRule="auto"/>
              <w:ind w:left="116"/>
              <w:rPr>
                <w:rFonts w:ascii="宋体" w:hAnsi="宋体" w:eastAsia="宋体" w:cs="宋体"/>
                <w:sz w:val="18"/>
                <w:szCs w:val="18"/>
              </w:rPr>
            </w:pPr>
            <w:r>
              <w:rPr>
                <w:rFonts w:ascii="Calibri" w:hAnsi="Calibri" w:eastAsia="Calibri" w:cs="Calibri"/>
                <w:b/>
                <w:bCs/>
                <w:sz w:val="18"/>
                <w:szCs w:val="18"/>
              </w:rPr>
              <w:t>B</w:t>
            </w:r>
            <w:r>
              <w:rPr>
                <w:rFonts w:ascii="Calibri" w:hAnsi="Calibri" w:eastAsia="Calibri" w:cs="Calibri"/>
                <w:b/>
                <w:bCs/>
                <w:spacing w:val="10"/>
                <w:sz w:val="18"/>
                <w:szCs w:val="18"/>
              </w:rPr>
              <w:t>.</w:t>
            </w:r>
            <w:r>
              <w:rPr>
                <w:rFonts w:ascii="宋体" w:hAnsi="宋体" w:eastAsia="宋体" w:cs="宋体"/>
                <w:spacing w:val="8"/>
                <w:sz w:val="18"/>
                <w:szCs w:val="18"/>
                <w14:textOutline w14:w="3439" w14:cap="flat" w14:cmpd="sng">
                  <w14:solidFill>
                    <w14:srgbClr w14:val="000000"/>
                  </w14:solidFill>
                  <w14:prstDash w14:val="solid"/>
                  <w14:miter w14:val="10"/>
                </w14:textOutline>
              </w:rPr>
              <w:t>重点内容说明</w:t>
            </w:r>
          </w:p>
          <w:p>
            <w:pPr>
              <w:spacing w:before="21" w:line="239" w:lineRule="exact"/>
              <w:ind w:left="117"/>
              <w:rPr>
                <w:rFonts w:ascii="Times New Roman" w:hAnsi="Times New Roman" w:eastAsia="Times New Roman" w:cs="Times New Roman"/>
                <w:sz w:val="18"/>
                <w:szCs w:val="18"/>
              </w:rPr>
            </w:pPr>
            <w:r>
              <w:rPr>
                <w:rFonts w:ascii="Calibri" w:hAnsi="Calibri" w:eastAsia="Calibri" w:cs="Calibri"/>
                <w:b/>
                <w:bCs/>
                <w:spacing w:val="8"/>
                <w:position w:val="1"/>
                <w:sz w:val="18"/>
                <w:szCs w:val="18"/>
              </w:rPr>
              <w:t>1</w:t>
            </w:r>
            <w:r>
              <w:rPr>
                <w:rFonts w:ascii="Calibri" w:hAnsi="Calibri" w:eastAsia="Calibri" w:cs="Calibri"/>
                <w:spacing w:val="6"/>
                <w:position w:val="1"/>
                <w:sz w:val="18"/>
                <w:szCs w:val="18"/>
              </w:rPr>
              <w:t xml:space="preserve">  </w:t>
            </w:r>
            <w:r>
              <w:rPr>
                <w:rFonts w:ascii="宋体" w:hAnsi="宋体" w:eastAsia="宋体" w:cs="宋体"/>
                <w:spacing w:val="6"/>
                <w:position w:val="1"/>
                <w:sz w:val="18"/>
                <w:szCs w:val="18"/>
                <w14:textOutline w14:w="3439" w14:cap="flat" w14:cmpd="sng">
                  <w14:solidFill>
                    <w14:srgbClr w14:val="000000"/>
                  </w14:solidFill>
                  <w14:prstDash w14:val="solid"/>
                  <w14:miter w14:val="10"/>
                </w14:textOutline>
              </w:rPr>
              <w:t>总则</w:t>
            </w:r>
            <w:r>
              <w:rPr>
                <w:rFonts w:ascii="Times New Roman" w:hAnsi="Times New Roman" w:eastAsia="Times New Roman" w:cs="Times New Roman"/>
                <w:b/>
                <w:bCs/>
                <w:spacing w:val="6"/>
                <w:position w:val="1"/>
                <w:sz w:val="18"/>
                <w:szCs w:val="18"/>
              </w:rPr>
              <w:t>.</w:t>
            </w:r>
          </w:p>
          <w:p>
            <w:pPr>
              <w:spacing w:before="9" w:line="229" w:lineRule="auto"/>
              <w:ind w:left="111"/>
              <w:rPr>
                <w:rFonts w:ascii="宋体" w:hAnsi="宋体" w:eastAsia="宋体" w:cs="宋体"/>
                <w:sz w:val="18"/>
                <w:szCs w:val="18"/>
              </w:rPr>
            </w:pPr>
            <w:r>
              <w:rPr>
                <w:rFonts w:ascii="Calibri" w:hAnsi="Calibri" w:eastAsia="Calibri" w:cs="Calibri"/>
                <w:b/>
                <w:bCs/>
                <w:spacing w:val="12"/>
                <w:sz w:val="18"/>
                <w:szCs w:val="18"/>
              </w:rPr>
              <w:t>2</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基本情况</w:t>
            </w:r>
          </w:p>
          <w:p>
            <w:pPr>
              <w:spacing w:before="24" w:line="228" w:lineRule="auto"/>
              <w:ind w:left="111"/>
              <w:rPr>
                <w:rFonts w:ascii="宋体" w:hAnsi="宋体" w:eastAsia="宋体" w:cs="宋体"/>
                <w:sz w:val="18"/>
                <w:szCs w:val="18"/>
              </w:rPr>
            </w:pPr>
            <w:r>
              <w:rPr>
                <w:rFonts w:ascii="Calibri" w:hAnsi="Calibri" w:eastAsia="Calibri" w:cs="Calibri"/>
                <w:b/>
                <w:bCs/>
                <w:spacing w:val="11"/>
                <w:sz w:val="18"/>
                <w:szCs w:val="18"/>
              </w:rPr>
              <w:t>3</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环境风险源辨识和风险评估</w:t>
            </w:r>
          </w:p>
          <w:p>
            <w:pPr>
              <w:spacing w:before="22" w:line="229" w:lineRule="auto"/>
              <w:ind w:left="106"/>
              <w:rPr>
                <w:rFonts w:ascii="宋体" w:hAnsi="宋体" w:eastAsia="宋体" w:cs="宋体"/>
                <w:sz w:val="18"/>
                <w:szCs w:val="18"/>
              </w:rPr>
            </w:pPr>
            <w:r>
              <w:rPr>
                <w:rFonts w:ascii="Calibri" w:hAnsi="Calibri" w:eastAsia="Calibri" w:cs="Calibri"/>
                <w:b/>
                <w:bCs/>
                <w:spacing w:val="12"/>
                <w:sz w:val="18"/>
                <w:szCs w:val="18"/>
              </w:rPr>
              <w:t>4</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应急组织机构和职责</w:t>
            </w:r>
          </w:p>
          <w:p>
            <w:pPr>
              <w:spacing w:before="24" w:line="230" w:lineRule="auto"/>
              <w:ind w:left="112"/>
              <w:rPr>
                <w:rFonts w:ascii="宋体" w:hAnsi="宋体" w:eastAsia="宋体" w:cs="宋体"/>
                <w:sz w:val="18"/>
                <w:szCs w:val="18"/>
              </w:rPr>
            </w:pPr>
            <w:r>
              <w:rPr>
                <w:rFonts w:ascii="Calibri" w:hAnsi="Calibri" w:eastAsia="Calibri" w:cs="Calibri"/>
                <w:b/>
                <w:bCs/>
                <w:spacing w:val="8"/>
                <w:sz w:val="18"/>
                <w:szCs w:val="18"/>
              </w:rPr>
              <w:t>5</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预防、预</w:t>
            </w:r>
            <w:r>
              <w:rPr>
                <w:rFonts w:ascii="宋体" w:hAnsi="宋体" w:eastAsia="宋体" w:cs="宋体"/>
                <w:spacing w:val="7"/>
                <w:sz w:val="18"/>
                <w:szCs w:val="18"/>
                <w14:textOutline w14:w="3439" w14:cap="flat" w14:cmpd="sng">
                  <w14:solidFill>
                    <w14:srgbClr w14:val="000000"/>
                  </w14:solidFill>
                  <w14:prstDash w14:val="solid"/>
                  <w14:miter w14:val="10"/>
                </w14:textOutline>
              </w:rPr>
              <w:t>警</w:t>
            </w:r>
          </w:p>
          <w:p>
            <w:pPr>
              <w:spacing w:before="23" w:line="228" w:lineRule="auto"/>
              <w:ind w:left="111"/>
              <w:rPr>
                <w:rFonts w:ascii="宋体" w:hAnsi="宋体" w:eastAsia="宋体" w:cs="宋体"/>
                <w:sz w:val="18"/>
                <w:szCs w:val="18"/>
              </w:rPr>
            </w:pPr>
            <w:r>
              <w:rPr>
                <w:rFonts w:ascii="Calibri" w:hAnsi="Calibri" w:eastAsia="Calibri" w:cs="Calibri"/>
                <w:b/>
                <w:bCs/>
                <w:spacing w:val="13"/>
                <w:sz w:val="18"/>
                <w:szCs w:val="18"/>
              </w:rPr>
              <w:t>6</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信息报告与通报</w:t>
            </w:r>
          </w:p>
          <w:p>
            <w:pPr>
              <w:spacing w:before="23" w:line="230" w:lineRule="auto"/>
              <w:ind w:left="110"/>
              <w:rPr>
                <w:rFonts w:ascii="宋体" w:hAnsi="宋体" w:eastAsia="宋体" w:cs="宋体"/>
                <w:sz w:val="18"/>
                <w:szCs w:val="18"/>
              </w:rPr>
            </w:pPr>
            <w:r>
              <w:rPr>
                <w:rFonts w:ascii="Calibri" w:hAnsi="Calibri" w:eastAsia="Calibri" w:cs="Calibri"/>
                <w:b/>
                <w:bCs/>
                <w:spacing w:val="13"/>
                <w:sz w:val="18"/>
                <w:szCs w:val="18"/>
              </w:rPr>
              <w:t>7</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应急响应及措施</w:t>
            </w:r>
          </w:p>
          <w:p>
            <w:pPr>
              <w:spacing w:before="23" w:line="230" w:lineRule="auto"/>
              <w:ind w:left="109"/>
              <w:rPr>
                <w:rFonts w:ascii="宋体" w:hAnsi="宋体" w:eastAsia="宋体" w:cs="宋体"/>
                <w:sz w:val="18"/>
                <w:szCs w:val="18"/>
              </w:rPr>
            </w:pPr>
            <w:r>
              <w:rPr>
                <w:rFonts w:ascii="Calibri" w:hAnsi="Calibri" w:eastAsia="Calibri" w:cs="Calibri"/>
                <w:b/>
                <w:bCs/>
                <w:spacing w:val="8"/>
                <w:sz w:val="18"/>
                <w:szCs w:val="18"/>
              </w:rPr>
              <w:t>8</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后期处理</w:t>
            </w:r>
          </w:p>
          <w:p>
            <w:pPr>
              <w:spacing w:before="23" w:line="229" w:lineRule="auto"/>
              <w:ind w:left="109"/>
              <w:rPr>
                <w:rFonts w:ascii="宋体" w:hAnsi="宋体" w:eastAsia="宋体" w:cs="宋体"/>
                <w:sz w:val="18"/>
                <w:szCs w:val="18"/>
              </w:rPr>
            </w:pPr>
            <w:r>
              <w:rPr>
                <w:rFonts w:ascii="Calibri" w:hAnsi="Calibri" w:eastAsia="Calibri" w:cs="Calibri"/>
                <w:b/>
                <w:bCs/>
                <w:spacing w:val="13"/>
                <w:sz w:val="18"/>
                <w:szCs w:val="18"/>
              </w:rPr>
              <w:t>9</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应急保障措施</w:t>
            </w:r>
          </w:p>
          <w:p>
            <w:pPr>
              <w:spacing w:before="21" w:line="230" w:lineRule="auto"/>
              <w:ind w:left="117"/>
              <w:rPr>
                <w:rFonts w:ascii="宋体" w:hAnsi="宋体" w:eastAsia="宋体" w:cs="宋体"/>
                <w:sz w:val="18"/>
                <w:szCs w:val="18"/>
              </w:rPr>
            </w:pPr>
            <w:r>
              <w:rPr>
                <w:rFonts w:ascii="Calibri" w:hAnsi="Calibri" w:eastAsia="Calibri" w:cs="Calibri"/>
                <w:b/>
                <w:bCs/>
                <w:spacing w:val="7"/>
                <w:sz w:val="18"/>
                <w:szCs w:val="18"/>
              </w:rPr>
              <w:t>10</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培训与演练</w:t>
            </w:r>
          </w:p>
          <w:p>
            <w:pPr>
              <w:spacing w:before="23" w:line="230" w:lineRule="auto"/>
              <w:ind w:left="117"/>
              <w:rPr>
                <w:rFonts w:ascii="宋体" w:hAnsi="宋体" w:eastAsia="宋体" w:cs="宋体"/>
                <w:sz w:val="18"/>
                <w:szCs w:val="18"/>
              </w:rPr>
            </w:pPr>
            <w:r>
              <w:rPr>
                <w:rFonts w:ascii="Calibri" w:hAnsi="Calibri" w:eastAsia="Calibri" w:cs="Calibri"/>
                <w:b/>
                <w:bCs/>
                <w:spacing w:val="7"/>
                <w:sz w:val="18"/>
                <w:szCs w:val="18"/>
              </w:rPr>
              <w:t>1</w:t>
            </w:r>
            <w:r>
              <w:rPr>
                <w:rFonts w:ascii="Calibri" w:hAnsi="Calibri" w:eastAsia="Calibri" w:cs="Calibri"/>
                <w:b/>
                <w:bCs/>
                <w:spacing w:val="5"/>
                <w:sz w:val="18"/>
                <w:szCs w:val="18"/>
              </w:rPr>
              <w:t>1</w:t>
            </w:r>
            <w:r>
              <w:rPr>
                <w:rFonts w:ascii="Calibri" w:hAnsi="Calibri" w:eastAsia="Calibri" w:cs="Calibri"/>
                <w:spacing w:val="5"/>
                <w:sz w:val="18"/>
                <w:szCs w:val="18"/>
              </w:rPr>
              <w:t xml:space="preserve">  </w:t>
            </w:r>
            <w:r>
              <w:rPr>
                <w:rFonts w:ascii="宋体" w:hAnsi="宋体" w:eastAsia="宋体" w:cs="宋体"/>
                <w:spacing w:val="5"/>
                <w:sz w:val="18"/>
                <w:szCs w:val="18"/>
                <w14:textOutline w14:w="3439" w14:cap="flat" w14:cmpd="sng">
                  <w14:solidFill>
                    <w14:srgbClr w14:val="000000"/>
                  </w14:solidFill>
                  <w14:prstDash w14:val="solid"/>
                  <w14:miter w14:val="10"/>
                </w14:textOutline>
              </w:rPr>
              <w:t>奖惩</w:t>
            </w:r>
          </w:p>
          <w:p>
            <w:pPr>
              <w:spacing w:before="23" w:line="229" w:lineRule="auto"/>
              <w:ind w:left="125"/>
              <w:rPr>
                <w:rFonts w:ascii="宋体" w:hAnsi="宋体" w:eastAsia="宋体" w:cs="宋体"/>
                <w:sz w:val="18"/>
                <w:szCs w:val="18"/>
              </w:rPr>
            </w:pPr>
            <w:r>
              <w:rPr>
                <w:rFonts w:ascii="宋体" w:hAnsi="宋体" w:eastAsia="宋体" w:cs="宋体"/>
                <w:spacing w:val="9"/>
                <w:sz w:val="18"/>
                <w:szCs w:val="18"/>
                <w14:textOutline w14:w="3439" w14:cap="flat" w14:cmpd="sng">
                  <w14:solidFill>
                    <w14:srgbClr w14:val="000000"/>
                  </w14:solidFill>
                  <w14:prstDash w14:val="solid"/>
                  <w14:miter w14:val="10"/>
                </w14:textOutline>
              </w:rPr>
              <w:t>附</w:t>
            </w:r>
            <w:r>
              <w:rPr>
                <w:rFonts w:ascii="宋体" w:hAnsi="宋体" w:eastAsia="宋体" w:cs="宋体"/>
                <w:spacing w:val="7"/>
                <w:sz w:val="18"/>
                <w:szCs w:val="18"/>
                <w14:textOutline w14:w="3439" w14:cap="flat" w14:cmpd="sng">
                  <w14:solidFill>
                    <w14:srgbClr w14:val="000000"/>
                  </w14:solidFill>
                  <w14:prstDash w14:val="solid"/>
                  <w14:miter w14:val="10"/>
                </w14:textOutline>
              </w:rPr>
              <w:t>件</w:t>
            </w:r>
            <w:r>
              <w:rPr>
                <w:rFonts w:ascii="宋体" w:hAnsi="宋体" w:eastAsia="宋体" w:cs="宋体"/>
                <w:spacing w:val="7"/>
                <w:sz w:val="18"/>
                <w:szCs w:val="18"/>
              </w:rPr>
              <w:t xml:space="preserve"> </w:t>
            </w:r>
            <w:r>
              <w:rPr>
                <w:rFonts w:ascii="Calibri" w:hAnsi="Calibri" w:eastAsia="Calibri" w:cs="Calibri"/>
                <w:b/>
                <w:bCs/>
                <w:spacing w:val="7"/>
                <w:sz w:val="18"/>
                <w:szCs w:val="18"/>
              </w:rPr>
              <w:t>1</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专项应急预案</w:t>
            </w:r>
          </w:p>
          <w:p>
            <w:pPr>
              <w:spacing w:before="22" w:line="230" w:lineRule="auto"/>
              <w:ind w:left="111"/>
              <w:rPr>
                <w:rFonts w:ascii="宋体" w:hAnsi="宋体" w:eastAsia="宋体" w:cs="宋体"/>
                <w:sz w:val="18"/>
                <w:szCs w:val="18"/>
              </w:rPr>
            </w:pPr>
            <w:r>
              <w:rPr>
                <w:rFonts w:ascii="宋体" w:hAnsi="宋体" w:eastAsia="宋体" w:cs="宋体"/>
                <w:spacing w:val="7"/>
                <w:sz w:val="18"/>
                <w:szCs w:val="18"/>
              </w:rPr>
              <w:t>专项</w:t>
            </w:r>
            <w:r>
              <w:rPr>
                <w:rFonts w:ascii="宋体" w:hAnsi="宋体" w:eastAsia="宋体" w:cs="宋体"/>
                <w:spacing w:val="6"/>
                <w:sz w:val="18"/>
                <w:szCs w:val="18"/>
              </w:rPr>
              <w:t>一</w:t>
            </w:r>
          </w:p>
          <w:p>
            <w:pPr>
              <w:spacing w:before="23" w:line="247" w:lineRule="exact"/>
              <w:ind w:left="117"/>
              <w:rPr>
                <w:rFonts w:ascii="宋体" w:hAnsi="宋体" w:eastAsia="宋体" w:cs="宋体"/>
                <w:sz w:val="18"/>
                <w:szCs w:val="18"/>
              </w:rPr>
            </w:pPr>
            <w:r>
              <w:rPr>
                <w:rFonts w:ascii="宋体" w:hAnsi="宋体" w:eastAsia="宋体" w:cs="宋体"/>
                <w:spacing w:val="9"/>
                <w:position w:val="4"/>
                <w:sz w:val="18"/>
                <w:szCs w:val="18"/>
              </w:rPr>
              <w:t>突发水环境污染事件专项应急预</w:t>
            </w:r>
            <w:r>
              <w:rPr>
                <w:rFonts w:ascii="宋体" w:hAnsi="宋体" w:eastAsia="宋体" w:cs="宋体"/>
                <w:spacing w:val="8"/>
                <w:position w:val="4"/>
                <w:sz w:val="18"/>
                <w:szCs w:val="18"/>
              </w:rPr>
              <w:t>案</w:t>
            </w:r>
          </w:p>
          <w:p>
            <w:pPr>
              <w:spacing w:before="1" w:line="229" w:lineRule="auto"/>
              <w:ind w:left="114"/>
              <w:rPr>
                <w:rFonts w:ascii="宋体" w:hAnsi="宋体" w:eastAsia="宋体" w:cs="宋体"/>
                <w:sz w:val="18"/>
                <w:szCs w:val="18"/>
              </w:rPr>
            </w:pPr>
            <w:r>
              <w:rPr>
                <w:rFonts w:ascii="Calibri" w:hAnsi="Calibri" w:eastAsia="Calibri" w:cs="Calibri"/>
                <w:spacing w:val="12"/>
                <w:sz w:val="18"/>
                <w:szCs w:val="18"/>
              </w:rPr>
              <w:t>2</w:t>
            </w:r>
            <w:r>
              <w:rPr>
                <w:rFonts w:ascii="Calibri" w:hAnsi="Calibri" w:eastAsia="Calibri" w:cs="Calibri"/>
                <w:spacing w:val="8"/>
                <w:sz w:val="18"/>
                <w:szCs w:val="18"/>
              </w:rPr>
              <w:t xml:space="preserve">  </w:t>
            </w:r>
            <w:r>
              <w:rPr>
                <w:rFonts w:ascii="宋体" w:hAnsi="宋体" w:eastAsia="宋体" w:cs="宋体"/>
                <w:spacing w:val="8"/>
                <w:sz w:val="18"/>
                <w:szCs w:val="18"/>
              </w:rPr>
              <w:t>环境危险源及其危险特性</w:t>
            </w:r>
          </w:p>
          <w:p>
            <w:pPr>
              <w:spacing w:before="21" w:line="230" w:lineRule="auto"/>
              <w:ind w:left="112"/>
              <w:rPr>
                <w:rFonts w:ascii="宋体" w:hAnsi="宋体" w:eastAsia="宋体" w:cs="宋体"/>
                <w:sz w:val="18"/>
                <w:szCs w:val="18"/>
              </w:rPr>
            </w:pPr>
            <w:r>
              <w:rPr>
                <w:rFonts w:ascii="Calibri" w:hAnsi="Calibri" w:eastAsia="Calibri" w:cs="Calibri"/>
                <w:spacing w:val="8"/>
                <w:sz w:val="18"/>
                <w:szCs w:val="18"/>
              </w:rPr>
              <w:t xml:space="preserve">3  </w:t>
            </w:r>
            <w:r>
              <w:rPr>
                <w:rFonts w:ascii="宋体" w:hAnsi="宋体" w:eastAsia="宋体" w:cs="宋体"/>
                <w:spacing w:val="8"/>
                <w:sz w:val="18"/>
                <w:szCs w:val="18"/>
              </w:rPr>
              <w:t>对周边环境的影</w:t>
            </w:r>
            <w:r>
              <w:rPr>
                <w:rFonts w:ascii="宋体" w:hAnsi="宋体" w:eastAsia="宋体" w:cs="宋体"/>
                <w:spacing w:val="6"/>
                <w:sz w:val="18"/>
                <w:szCs w:val="18"/>
              </w:rPr>
              <w:t>响</w:t>
            </w:r>
          </w:p>
          <w:p>
            <w:pPr>
              <w:spacing w:before="22" w:line="229" w:lineRule="auto"/>
              <w:ind w:left="107"/>
              <w:rPr>
                <w:rFonts w:ascii="宋体" w:hAnsi="宋体" w:eastAsia="宋体" w:cs="宋体"/>
                <w:sz w:val="18"/>
                <w:szCs w:val="18"/>
              </w:rPr>
            </w:pPr>
            <w:r>
              <w:rPr>
                <w:rFonts w:ascii="Calibri" w:hAnsi="Calibri" w:eastAsia="Calibri" w:cs="Calibri"/>
                <w:spacing w:val="13"/>
                <w:sz w:val="18"/>
                <w:szCs w:val="18"/>
              </w:rPr>
              <w:t>4</w:t>
            </w:r>
            <w:r>
              <w:rPr>
                <w:rFonts w:ascii="Calibri" w:hAnsi="Calibri" w:eastAsia="Calibri" w:cs="Calibri"/>
                <w:spacing w:val="8"/>
                <w:sz w:val="18"/>
                <w:szCs w:val="18"/>
              </w:rPr>
              <w:t xml:space="preserve">  </w:t>
            </w:r>
            <w:r>
              <w:rPr>
                <w:rFonts w:ascii="宋体" w:hAnsi="宋体" w:eastAsia="宋体" w:cs="宋体"/>
                <w:spacing w:val="8"/>
                <w:sz w:val="18"/>
                <w:szCs w:val="18"/>
              </w:rPr>
              <w:t>应急组织机构与职责</w:t>
            </w:r>
          </w:p>
          <w:p>
            <w:pPr>
              <w:spacing w:before="25" w:line="229" w:lineRule="auto"/>
              <w:ind w:left="112"/>
              <w:rPr>
                <w:rFonts w:ascii="宋体" w:hAnsi="宋体" w:eastAsia="宋体" w:cs="宋体"/>
                <w:sz w:val="18"/>
                <w:szCs w:val="18"/>
              </w:rPr>
            </w:pPr>
            <w:r>
              <w:rPr>
                <w:rFonts w:ascii="Calibri" w:hAnsi="Calibri" w:eastAsia="Calibri" w:cs="Calibri"/>
                <w:spacing w:val="8"/>
                <w:sz w:val="18"/>
                <w:szCs w:val="18"/>
              </w:rPr>
              <w:t xml:space="preserve">5  </w:t>
            </w:r>
            <w:r>
              <w:rPr>
                <w:rFonts w:ascii="宋体" w:hAnsi="宋体" w:eastAsia="宋体" w:cs="宋体"/>
                <w:spacing w:val="8"/>
                <w:sz w:val="18"/>
                <w:szCs w:val="18"/>
              </w:rPr>
              <w:t>可能受影响水体情况</w:t>
            </w:r>
          </w:p>
          <w:p>
            <w:pPr>
              <w:spacing w:before="21" w:line="230" w:lineRule="auto"/>
              <w:ind w:left="113"/>
              <w:rPr>
                <w:rFonts w:ascii="宋体" w:hAnsi="宋体" w:eastAsia="宋体" w:cs="宋体"/>
                <w:sz w:val="18"/>
                <w:szCs w:val="18"/>
              </w:rPr>
            </w:pPr>
            <w:r>
              <w:rPr>
                <w:rFonts w:ascii="Calibri" w:hAnsi="Calibri" w:eastAsia="Calibri" w:cs="Calibri"/>
                <w:spacing w:val="11"/>
                <w:sz w:val="18"/>
                <w:szCs w:val="18"/>
              </w:rPr>
              <w:t>6</w:t>
            </w:r>
            <w:r>
              <w:rPr>
                <w:rFonts w:ascii="Calibri" w:hAnsi="Calibri" w:eastAsia="Calibri" w:cs="Calibri"/>
                <w:spacing w:val="7"/>
                <w:sz w:val="18"/>
                <w:szCs w:val="18"/>
              </w:rPr>
              <w:t xml:space="preserve">  </w:t>
            </w:r>
            <w:r>
              <w:rPr>
                <w:rFonts w:ascii="宋体" w:hAnsi="宋体" w:eastAsia="宋体" w:cs="宋体"/>
                <w:spacing w:val="7"/>
                <w:sz w:val="18"/>
                <w:szCs w:val="18"/>
              </w:rPr>
              <w:t>应急处置措施</w:t>
            </w:r>
          </w:p>
          <w:p>
            <w:pPr>
              <w:spacing w:before="23" w:line="242" w:lineRule="auto"/>
              <w:ind w:left="111" w:right="11734"/>
              <w:rPr>
                <w:rFonts w:ascii="宋体" w:hAnsi="宋体" w:eastAsia="宋体" w:cs="宋体"/>
                <w:sz w:val="18"/>
                <w:szCs w:val="18"/>
              </w:rPr>
            </w:pPr>
            <w:r>
              <w:rPr>
                <w:rFonts w:ascii="Calibri" w:hAnsi="Calibri" w:eastAsia="Calibri" w:cs="Calibri"/>
                <w:spacing w:val="7"/>
                <w:sz w:val="18"/>
                <w:szCs w:val="18"/>
              </w:rPr>
              <w:t xml:space="preserve">7  </w:t>
            </w:r>
            <w:r>
              <w:rPr>
                <w:rFonts w:ascii="宋体" w:hAnsi="宋体" w:eastAsia="宋体" w:cs="宋体"/>
                <w:spacing w:val="7"/>
                <w:sz w:val="18"/>
                <w:szCs w:val="18"/>
              </w:rPr>
              <w:t>其它说</w:t>
            </w:r>
            <w:r>
              <w:rPr>
                <w:rFonts w:ascii="宋体" w:hAnsi="宋体" w:eastAsia="宋体" w:cs="宋体"/>
                <w:spacing w:val="6"/>
                <w:sz w:val="18"/>
                <w:szCs w:val="18"/>
              </w:rPr>
              <w:t>明</w:t>
            </w:r>
            <w:r>
              <w:rPr>
                <w:rFonts w:ascii="宋体" w:hAnsi="宋体" w:eastAsia="宋体" w:cs="宋体"/>
                <w:sz w:val="18"/>
                <w:szCs w:val="18"/>
              </w:rPr>
              <w:t xml:space="preserve"> </w:t>
            </w:r>
            <w:r>
              <w:rPr>
                <w:rFonts w:ascii="宋体" w:hAnsi="宋体" w:eastAsia="宋体" w:cs="宋体"/>
                <w:spacing w:val="7"/>
                <w:sz w:val="18"/>
                <w:szCs w:val="18"/>
              </w:rPr>
              <w:t>专项</w:t>
            </w:r>
            <w:r>
              <w:rPr>
                <w:rFonts w:ascii="宋体" w:hAnsi="宋体" w:eastAsia="宋体" w:cs="宋体"/>
                <w:spacing w:val="6"/>
                <w:sz w:val="18"/>
                <w:szCs w:val="18"/>
              </w:rPr>
              <w:t>二</w:t>
            </w:r>
          </w:p>
          <w:p>
            <w:pPr>
              <w:spacing w:before="21" w:line="229" w:lineRule="auto"/>
              <w:ind w:left="117"/>
              <w:rPr>
                <w:rFonts w:ascii="宋体" w:hAnsi="宋体" w:eastAsia="宋体" w:cs="宋体"/>
                <w:sz w:val="18"/>
                <w:szCs w:val="18"/>
              </w:rPr>
            </w:pPr>
            <w:r>
              <w:rPr>
                <w:rFonts w:ascii="宋体" w:hAnsi="宋体" w:eastAsia="宋体" w:cs="宋体"/>
                <w:spacing w:val="9"/>
                <w:sz w:val="18"/>
                <w:szCs w:val="18"/>
              </w:rPr>
              <w:t>突发大气环境污染事件专项应急预案</w:t>
            </w:r>
          </w:p>
          <w:p>
            <w:pPr>
              <w:spacing w:before="24" w:line="230" w:lineRule="auto"/>
              <w:ind w:left="117"/>
              <w:rPr>
                <w:rFonts w:ascii="宋体" w:hAnsi="宋体" w:eastAsia="宋体" w:cs="宋体"/>
                <w:sz w:val="18"/>
                <w:szCs w:val="18"/>
              </w:rPr>
            </w:pPr>
            <w:r>
              <w:rPr>
                <w:rFonts w:ascii="Calibri" w:hAnsi="Calibri" w:eastAsia="Calibri" w:cs="Calibri"/>
                <w:b/>
                <w:bCs/>
                <w:spacing w:val="7"/>
                <w:sz w:val="18"/>
                <w:szCs w:val="18"/>
              </w:rPr>
              <w:t>1</w:t>
            </w:r>
            <w:r>
              <w:rPr>
                <w:rFonts w:ascii="Calibri" w:hAnsi="Calibri" w:eastAsia="Calibri" w:cs="Calibri"/>
                <w:spacing w:val="5"/>
                <w:sz w:val="18"/>
                <w:szCs w:val="18"/>
              </w:rPr>
              <w:t xml:space="preserve">  </w:t>
            </w:r>
            <w:r>
              <w:rPr>
                <w:rFonts w:ascii="宋体" w:hAnsi="宋体" w:eastAsia="宋体" w:cs="宋体"/>
                <w:spacing w:val="5"/>
                <w:sz w:val="18"/>
                <w:szCs w:val="18"/>
                <w14:textOutline w14:w="3439" w14:cap="flat" w14:cmpd="sng">
                  <w14:solidFill>
                    <w14:srgbClr w14:val="000000"/>
                  </w14:solidFill>
                  <w14:prstDash w14:val="solid"/>
                  <w14:miter w14:val="10"/>
                </w14:textOutline>
              </w:rPr>
              <w:t>总则</w:t>
            </w:r>
          </w:p>
          <w:p>
            <w:pPr>
              <w:spacing w:before="23" w:line="229" w:lineRule="auto"/>
              <w:ind w:left="111"/>
              <w:rPr>
                <w:rFonts w:ascii="宋体" w:hAnsi="宋体" w:eastAsia="宋体" w:cs="宋体"/>
                <w:sz w:val="18"/>
                <w:szCs w:val="18"/>
              </w:rPr>
            </w:pPr>
            <w:r>
              <w:rPr>
                <w:rFonts w:ascii="Calibri" w:hAnsi="Calibri" w:eastAsia="Calibri" w:cs="Calibri"/>
                <w:b/>
                <w:bCs/>
                <w:spacing w:val="11"/>
                <w:sz w:val="18"/>
                <w:szCs w:val="18"/>
              </w:rPr>
              <w:t>2</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环境危险源及其危险特性</w:t>
            </w:r>
          </w:p>
          <w:p>
            <w:pPr>
              <w:spacing w:before="21" w:line="239" w:lineRule="exact"/>
              <w:ind w:left="111"/>
              <w:rPr>
                <w:rFonts w:ascii="Times New Roman" w:hAnsi="Times New Roman" w:eastAsia="Times New Roman" w:cs="Times New Roman"/>
                <w:sz w:val="18"/>
                <w:szCs w:val="18"/>
              </w:rPr>
            </w:pPr>
            <w:r>
              <w:rPr>
                <w:rFonts w:ascii="Calibri" w:hAnsi="Calibri" w:eastAsia="Calibri" w:cs="Calibri"/>
                <w:b/>
                <w:bCs/>
                <w:spacing w:val="9"/>
                <w:position w:val="1"/>
                <w:sz w:val="18"/>
                <w:szCs w:val="18"/>
              </w:rPr>
              <w:t>3</w:t>
            </w:r>
            <w:r>
              <w:rPr>
                <w:rFonts w:ascii="Calibri" w:hAnsi="Calibri" w:eastAsia="Calibri" w:cs="Calibri"/>
                <w:spacing w:val="9"/>
                <w:position w:val="1"/>
                <w:sz w:val="18"/>
                <w:szCs w:val="18"/>
              </w:rPr>
              <w:t xml:space="preserve">  </w:t>
            </w:r>
            <w:r>
              <w:rPr>
                <w:rFonts w:ascii="宋体" w:hAnsi="宋体" w:eastAsia="宋体" w:cs="宋体"/>
                <w:spacing w:val="9"/>
                <w:position w:val="1"/>
                <w:sz w:val="18"/>
                <w:szCs w:val="18"/>
                <w14:textOutline w14:w="3439" w14:cap="flat" w14:cmpd="sng">
                  <w14:solidFill>
                    <w14:srgbClr w14:val="000000"/>
                  </w14:solidFill>
                  <w14:prstDash w14:val="solid"/>
                  <w14:miter w14:val="10"/>
                </w14:textOutline>
              </w:rPr>
              <w:t>对周边环境的影响</w:t>
            </w:r>
            <w:r>
              <w:rPr>
                <w:rFonts w:ascii="Times New Roman" w:hAnsi="Times New Roman" w:eastAsia="Times New Roman" w:cs="Times New Roman"/>
                <w:b/>
                <w:bCs/>
                <w:spacing w:val="9"/>
                <w:position w:val="1"/>
                <w:sz w:val="18"/>
                <w:szCs w:val="18"/>
              </w:rPr>
              <w:t>.</w:t>
            </w:r>
          </w:p>
          <w:p>
            <w:pPr>
              <w:spacing w:before="9" w:line="230" w:lineRule="auto"/>
              <w:ind w:left="112"/>
              <w:rPr>
                <w:rFonts w:ascii="宋体" w:hAnsi="宋体" w:eastAsia="宋体" w:cs="宋体"/>
                <w:sz w:val="18"/>
                <w:szCs w:val="18"/>
              </w:rPr>
            </w:pPr>
            <w:r>
              <w:rPr>
                <w:rFonts w:ascii="Calibri" w:hAnsi="Calibri" w:eastAsia="Calibri" w:cs="Calibri"/>
                <w:b/>
                <w:bCs/>
                <w:spacing w:val="10"/>
                <w:sz w:val="18"/>
                <w:szCs w:val="18"/>
              </w:rPr>
              <w:t>5</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应急处置措施</w:t>
            </w:r>
          </w:p>
          <w:p>
            <w:pPr>
              <w:spacing w:before="23" w:line="229" w:lineRule="auto"/>
              <w:ind w:left="111"/>
              <w:rPr>
                <w:rFonts w:ascii="宋体" w:hAnsi="宋体" w:eastAsia="宋体" w:cs="宋体"/>
                <w:sz w:val="18"/>
                <w:szCs w:val="18"/>
              </w:rPr>
            </w:pPr>
            <w:r>
              <w:rPr>
                <w:rFonts w:ascii="Calibri" w:hAnsi="Calibri" w:eastAsia="Calibri" w:cs="Calibri"/>
                <w:b/>
                <w:bCs/>
                <w:spacing w:val="12"/>
                <w:sz w:val="18"/>
                <w:szCs w:val="18"/>
              </w:rPr>
              <w:t>6</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其它说明</w:t>
            </w:r>
          </w:p>
          <w:p>
            <w:pPr>
              <w:spacing w:before="21" w:line="230" w:lineRule="auto"/>
              <w:ind w:left="111"/>
              <w:rPr>
                <w:rFonts w:ascii="宋体" w:hAnsi="宋体" w:eastAsia="宋体" w:cs="宋体"/>
                <w:sz w:val="18"/>
                <w:szCs w:val="18"/>
              </w:rPr>
            </w:pPr>
            <w:r>
              <w:rPr>
                <w:rFonts w:ascii="宋体" w:hAnsi="宋体" w:eastAsia="宋体" w:cs="宋体"/>
                <w:spacing w:val="7"/>
                <w:sz w:val="18"/>
                <w:szCs w:val="18"/>
              </w:rPr>
              <w:t>专项</w:t>
            </w:r>
            <w:r>
              <w:rPr>
                <w:rFonts w:ascii="宋体" w:hAnsi="宋体" w:eastAsia="宋体" w:cs="宋体"/>
                <w:spacing w:val="6"/>
                <w:sz w:val="18"/>
                <w:szCs w:val="18"/>
              </w:rPr>
              <w:t>三</w:t>
            </w:r>
          </w:p>
        </w:tc>
      </w:tr>
    </w:tbl>
    <w:p>
      <w:pPr>
        <w:spacing w:line="80" w:lineRule="exact"/>
        <w:rPr>
          <w:rFonts w:ascii="Arial"/>
          <w:sz w:val="7"/>
        </w:rPr>
      </w:pPr>
    </w:p>
    <w:p>
      <w:pPr>
        <w:sectPr>
          <w:footerReference r:id="rId102" w:type="default"/>
          <w:pgSz w:w="16839" w:h="11907"/>
          <w:pgMar w:top="1387" w:right="1356" w:bottom="1395" w:left="1411" w:header="851" w:footer="1191" w:gutter="0"/>
          <w:cols w:space="720" w:num="1"/>
        </w:sectPr>
      </w:pPr>
    </w:p>
    <w:p/>
    <w:p>
      <w:pPr>
        <w:spacing w:line="168" w:lineRule="exact"/>
      </w:pPr>
    </w:p>
    <w:tbl>
      <w:tblPr>
        <w:tblStyle w:val="4"/>
        <w:tblW w:w="14041"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27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0" w:hRule="atLeast"/>
        </w:trPr>
        <w:tc>
          <w:tcPr>
            <w:tcW w:w="1248" w:type="dxa"/>
            <w:vAlign w:val="top"/>
          </w:tcPr>
          <w:p>
            <w:pPr>
              <w:rPr>
                <w:rFonts w:ascii="Arial"/>
                <w:sz w:val="21"/>
              </w:rPr>
            </w:pPr>
          </w:p>
        </w:tc>
        <w:tc>
          <w:tcPr>
            <w:tcW w:w="12793" w:type="dxa"/>
            <w:vAlign w:val="top"/>
          </w:tcPr>
          <w:p>
            <w:pPr>
              <w:spacing w:before="31" w:line="230" w:lineRule="auto"/>
              <w:ind w:left="111"/>
              <w:rPr>
                <w:rFonts w:ascii="宋体" w:hAnsi="宋体" w:eastAsia="宋体" w:cs="宋体"/>
                <w:sz w:val="18"/>
                <w:szCs w:val="18"/>
              </w:rPr>
            </w:pPr>
            <w:r>
              <w:rPr>
                <w:rFonts w:ascii="宋体" w:hAnsi="宋体" w:eastAsia="宋体" w:cs="宋体"/>
                <w:spacing w:val="13"/>
                <w:sz w:val="18"/>
                <w:szCs w:val="18"/>
              </w:rPr>
              <w:t>化</w:t>
            </w:r>
            <w:r>
              <w:rPr>
                <w:rFonts w:ascii="宋体" w:hAnsi="宋体" w:eastAsia="宋体" w:cs="宋体"/>
                <w:spacing w:val="9"/>
                <w:sz w:val="18"/>
                <w:szCs w:val="18"/>
              </w:rPr>
              <w:t>学品泄漏事故专项应急预案</w:t>
            </w:r>
          </w:p>
          <w:p>
            <w:pPr>
              <w:spacing w:before="22" w:line="230" w:lineRule="auto"/>
              <w:ind w:left="117"/>
              <w:rPr>
                <w:rFonts w:ascii="宋体" w:hAnsi="宋体" w:eastAsia="宋体" w:cs="宋体"/>
                <w:sz w:val="18"/>
                <w:szCs w:val="18"/>
              </w:rPr>
            </w:pPr>
            <w:r>
              <w:rPr>
                <w:rFonts w:ascii="Calibri" w:hAnsi="Calibri" w:eastAsia="Calibri" w:cs="Calibri"/>
                <w:b/>
                <w:bCs/>
                <w:spacing w:val="7"/>
                <w:sz w:val="18"/>
                <w:szCs w:val="18"/>
              </w:rPr>
              <w:t>1</w:t>
            </w:r>
            <w:r>
              <w:rPr>
                <w:rFonts w:ascii="Calibri" w:hAnsi="Calibri" w:eastAsia="Calibri" w:cs="Calibri"/>
                <w:spacing w:val="5"/>
                <w:sz w:val="18"/>
                <w:szCs w:val="18"/>
              </w:rPr>
              <w:t xml:space="preserve">  </w:t>
            </w:r>
            <w:r>
              <w:rPr>
                <w:rFonts w:ascii="宋体" w:hAnsi="宋体" w:eastAsia="宋体" w:cs="宋体"/>
                <w:spacing w:val="5"/>
                <w:sz w:val="18"/>
                <w:szCs w:val="18"/>
                <w14:textOutline w14:w="3439" w14:cap="flat" w14:cmpd="sng">
                  <w14:solidFill>
                    <w14:srgbClr w14:val="000000"/>
                  </w14:solidFill>
                  <w14:prstDash w14:val="solid"/>
                  <w14:miter w14:val="10"/>
                </w14:textOutline>
              </w:rPr>
              <w:t>总则</w:t>
            </w:r>
          </w:p>
          <w:p>
            <w:pPr>
              <w:spacing w:before="20" w:line="229" w:lineRule="auto"/>
              <w:ind w:left="111"/>
              <w:rPr>
                <w:rFonts w:ascii="宋体" w:hAnsi="宋体" w:eastAsia="宋体" w:cs="宋体"/>
                <w:sz w:val="18"/>
                <w:szCs w:val="18"/>
              </w:rPr>
            </w:pPr>
            <w:r>
              <w:rPr>
                <w:rFonts w:ascii="Calibri" w:hAnsi="Calibri" w:eastAsia="Calibri" w:cs="Calibri"/>
                <w:b/>
                <w:bCs/>
                <w:spacing w:val="11"/>
                <w:sz w:val="18"/>
                <w:szCs w:val="18"/>
              </w:rPr>
              <w:t>2</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环境危险源及其危险特性</w:t>
            </w:r>
          </w:p>
          <w:p>
            <w:pPr>
              <w:spacing w:before="23" w:line="230" w:lineRule="auto"/>
              <w:ind w:left="111"/>
              <w:rPr>
                <w:rFonts w:ascii="宋体" w:hAnsi="宋体" w:eastAsia="宋体" w:cs="宋体"/>
                <w:sz w:val="18"/>
                <w:szCs w:val="18"/>
              </w:rPr>
            </w:pPr>
            <w:r>
              <w:rPr>
                <w:rFonts w:ascii="Calibri" w:hAnsi="Calibri" w:eastAsia="Calibri" w:cs="Calibri"/>
                <w:b/>
                <w:bCs/>
                <w:spacing w:val="9"/>
                <w:sz w:val="18"/>
                <w:szCs w:val="18"/>
              </w:rPr>
              <w:t>3</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对周边环境的影</w:t>
            </w:r>
            <w:r>
              <w:rPr>
                <w:rFonts w:ascii="宋体" w:hAnsi="宋体" w:eastAsia="宋体" w:cs="宋体"/>
                <w:spacing w:val="7"/>
                <w:sz w:val="18"/>
                <w:szCs w:val="18"/>
                <w14:textOutline w14:w="3439" w14:cap="flat" w14:cmpd="sng">
                  <w14:solidFill>
                    <w14:srgbClr w14:val="000000"/>
                  </w14:solidFill>
                  <w14:prstDash w14:val="solid"/>
                  <w14:miter w14:val="10"/>
                </w14:textOutline>
              </w:rPr>
              <w:t>响</w:t>
            </w:r>
          </w:p>
          <w:p>
            <w:pPr>
              <w:spacing w:before="23" w:line="229" w:lineRule="auto"/>
              <w:ind w:left="106"/>
              <w:rPr>
                <w:rFonts w:ascii="宋体" w:hAnsi="宋体" w:eastAsia="宋体" w:cs="宋体"/>
                <w:sz w:val="18"/>
                <w:szCs w:val="18"/>
              </w:rPr>
            </w:pPr>
            <w:r>
              <w:rPr>
                <w:rFonts w:ascii="Calibri" w:hAnsi="Calibri" w:eastAsia="Calibri" w:cs="Calibri"/>
                <w:b/>
                <w:bCs/>
                <w:spacing w:val="12"/>
                <w:sz w:val="18"/>
                <w:szCs w:val="18"/>
              </w:rPr>
              <w:t>4</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应急组织机构与职责</w:t>
            </w:r>
          </w:p>
          <w:p>
            <w:pPr>
              <w:spacing w:before="22" w:line="230" w:lineRule="auto"/>
              <w:ind w:left="112"/>
              <w:rPr>
                <w:rFonts w:ascii="宋体" w:hAnsi="宋体" w:eastAsia="宋体" w:cs="宋体"/>
                <w:sz w:val="18"/>
                <w:szCs w:val="18"/>
              </w:rPr>
            </w:pPr>
            <w:r>
              <w:rPr>
                <w:rFonts w:ascii="Calibri" w:hAnsi="Calibri" w:eastAsia="Calibri" w:cs="Calibri"/>
                <w:b/>
                <w:bCs/>
                <w:spacing w:val="10"/>
                <w:sz w:val="18"/>
                <w:szCs w:val="18"/>
              </w:rPr>
              <w:t>5</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应急处置措施</w:t>
            </w:r>
          </w:p>
          <w:p>
            <w:pPr>
              <w:spacing w:before="23" w:line="229" w:lineRule="auto"/>
              <w:ind w:left="111"/>
              <w:rPr>
                <w:rFonts w:ascii="宋体" w:hAnsi="宋体" w:eastAsia="宋体" w:cs="宋体"/>
                <w:sz w:val="18"/>
                <w:szCs w:val="18"/>
              </w:rPr>
            </w:pPr>
            <w:r>
              <w:rPr>
                <w:rFonts w:ascii="Calibri" w:hAnsi="Calibri" w:eastAsia="Calibri" w:cs="Calibri"/>
                <w:b/>
                <w:bCs/>
                <w:spacing w:val="12"/>
                <w:sz w:val="18"/>
                <w:szCs w:val="18"/>
              </w:rPr>
              <w:t>6</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其它说明</w:t>
            </w:r>
          </w:p>
          <w:p>
            <w:pPr>
              <w:spacing w:before="24" w:line="230" w:lineRule="auto"/>
              <w:ind w:left="117"/>
              <w:rPr>
                <w:rFonts w:ascii="宋体" w:hAnsi="宋体" w:eastAsia="宋体" w:cs="宋体"/>
                <w:sz w:val="18"/>
                <w:szCs w:val="18"/>
              </w:rPr>
            </w:pPr>
            <w:r>
              <w:rPr>
                <w:rFonts w:ascii="Calibri" w:hAnsi="Calibri" w:eastAsia="Calibri" w:cs="Calibri"/>
                <w:b/>
                <w:bCs/>
                <w:spacing w:val="7"/>
                <w:sz w:val="18"/>
                <w:szCs w:val="18"/>
              </w:rPr>
              <w:t>1</w:t>
            </w:r>
            <w:r>
              <w:rPr>
                <w:rFonts w:ascii="Calibri" w:hAnsi="Calibri" w:eastAsia="Calibri" w:cs="Calibri"/>
                <w:spacing w:val="5"/>
                <w:sz w:val="18"/>
                <w:szCs w:val="18"/>
              </w:rPr>
              <w:t xml:space="preserve">  </w:t>
            </w:r>
            <w:r>
              <w:rPr>
                <w:rFonts w:ascii="宋体" w:hAnsi="宋体" w:eastAsia="宋体" w:cs="宋体"/>
                <w:spacing w:val="5"/>
                <w:sz w:val="18"/>
                <w:szCs w:val="18"/>
                <w14:textOutline w14:w="3439" w14:cap="flat" w14:cmpd="sng">
                  <w14:solidFill>
                    <w14:srgbClr w14:val="000000"/>
                  </w14:solidFill>
                  <w14:prstDash w14:val="solid"/>
                  <w14:miter w14:val="10"/>
                </w14:textOutline>
              </w:rPr>
              <w:t>总则</w:t>
            </w:r>
          </w:p>
          <w:p>
            <w:pPr>
              <w:spacing w:before="20" w:line="229" w:lineRule="auto"/>
              <w:ind w:left="111"/>
              <w:rPr>
                <w:rFonts w:ascii="宋体" w:hAnsi="宋体" w:eastAsia="宋体" w:cs="宋体"/>
                <w:sz w:val="18"/>
                <w:szCs w:val="18"/>
              </w:rPr>
            </w:pPr>
            <w:r>
              <w:rPr>
                <w:rFonts w:ascii="Calibri" w:hAnsi="Calibri" w:eastAsia="Calibri" w:cs="Calibri"/>
                <w:b/>
                <w:bCs/>
                <w:spacing w:val="12"/>
                <w:sz w:val="18"/>
                <w:szCs w:val="18"/>
              </w:rPr>
              <w:t>2</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公司简介</w:t>
            </w:r>
          </w:p>
          <w:p>
            <w:pPr>
              <w:spacing w:before="24" w:line="229" w:lineRule="auto"/>
              <w:ind w:left="111"/>
              <w:rPr>
                <w:rFonts w:ascii="宋体" w:hAnsi="宋体" w:eastAsia="宋体" w:cs="宋体"/>
                <w:sz w:val="18"/>
                <w:szCs w:val="18"/>
              </w:rPr>
            </w:pPr>
            <w:r>
              <w:rPr>
                <w:rFonts w:ascii="Calibri" w:hAnsi="Calibri" w:eastAsia="Calibri" w:cs="Calibri"/>
                <w:b/>
                <w:bCs/>
                <w:spacing w:val="9"/>
                <w:sz w:val="18"/>
                <w:szCs w:val="18"/>
              </w:rPr>
              <w:t>3</w:t>
            </w:r>
            <w:r>
              <w:rPr>
                <w:rFonts w:ascii="Calibri" w:hAnsi="Calibri" w:eastAsia="Calibri" w:cs="Calibri"/>
                <w:spacing w:val="9"/>
                <w:sz w:val="18"/>
                <w:szCs w:val="18"/>
              </w:rPr>
              <w:t xml:space="preserve">  </w:t>
            </w:r>
            <w:r>
              <w:rPr>
                <w:rFonts w:ascii="宋体" w:hAnsi="宋体" w:eastAsia="宋体" w:cs="宋体"/>
                <w:spacing w:val="9"/>
                <w:sz w:val="18"/>
                <w:szCs w:val="18"/>
                <w14:textOutline w14:w="3439" w14:cap="flat" w14:cmpd="sng">
                  <w14:solidFill>
                    <w14:srgbClr w14:val="000000"/>
                  </w14:solidFill>
                  <w14:prstDash w14:val="solid"/>
                  <w14:miter w14:val="10"/>
                </w14:textOutline>
              </w:rPr>
              <w:t>应急机构组成及职</w:t>
            </w:r>
            <w:r>
              <w:rPr>
                <w:rFonts w:ascii="宋体" w:hAnsi="宋体" w:eastAsia="宋体" w:cs="宋体"/>
                <w:spacing w:val="7"/>
                <w:sz w:val="18"/>
                <w:szCs w:val="18"/>
                <w14:textOutline w14:w="3439" w14:cap="flat" w14:cmpd="sng">
                  <w14:solidFill>
                    <w14:srgbClr w14:val="000000"/>
                  </w14:solidFill>
                  <w14:prstDash w14:val="solid"/>
                  <w14:miter w14:val="10"/>
                </w14:textOutline>
              </w:rPr>
              <w:t>责</w:t>
            </w:r>
          </w:p>
          <w:p>
            <w:pPr>
              <w:spacing w:before="25" w:line="230" w:lineRule="auto"/>
              <w:ind w:left="106"/>
              <w:rPr>
                <w:rFonts w:ascii="宋体" w:hAnsi="宋体" w:eastAsia="宋体" w:cs="宋体"/>
                <w:sz w:val="18"/>
                <w:szCs w:val="18"/>
              </w:rPr>
            </w:pPr>
            <w:r>
              <w:rPr>
                <w:rFonts w:ascii="Calibri" w:hAnsi="Calibri" w:eastAsia="Calibri" w:cs="Calibri"/>
                <w:b/>
                <w:bCs/>
                <w:spacing w:val="12"/>
                <w:sz w:val="18"/>
                <w:szCs w:val="18"/>
              </w:rPr>
              <w:t>4</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预防与预警</w:t>
            </w:r>
          </w:p>
          <w:p>
            <w:pPr>
              <w:spacing w:before="20" w:line="232" w:lineRule="auto"/>
              <w:ind w:left="112"/>
              <w:rPr>
                <w:rFonts w:ascii="宋体" w:hAnsi="宋体" w:eastAsia="宋体" w:cs="宋体"/>
                <w:sz w:val="18"/>
                <w:szCs w:val="18"/>
              </w:rPr>
            </w:pPr>
            <w:r>
              <w:rPr>
                <w:rFonts w:ascii="Calibri" w:hAnsi="Calibri" w:eastAsia="Calibri" w:cs="Calibri"/>
                <w:b/>
                <w:bCs/>
                <w:spacing w:val="11"/>
                <w:sz w:val="18"/>
                <w:szCs w:val="18"/>
              </w:rPr>
              <w:t>5</w:t>
            </w:r>
            <w:r>
              <w:rPr>
                <w:rFonts w:ascii="Calibri" w:hAnsi="Calibri" w:eastAsia="Calibri" w:cs="Calibri"/>
                <w:spacing w:val="7"/>
                <w:sz w:val="18"/>
                <w:szCs w:val="18"/>
              </w:rPr>
              <w:t xml:space="preserve">  </w:t>
            </w:r>
            <w:r>
              <w:rPr>
                <w:rFonts w:ascii="宋体" w:hAnsi="宋体" w:eastAsia="宋体" w:cs="宋体"/>
                <w:spacing w:val="7"/>
                <w:sz w:val="18"/>
                <w:szCs w:val="18"/>
                <w14:textOutline w14:w="3439" w14:cap="flat" w14:cmpd="sng">
                  <w14:solidFill>
                    <w14:srgbClr w14:val="000000"/>
                  </w14:solidFill>
                  <w14:prstDash w14:val="solid"/>
                  <w14:miter w14:val="10"/>
                </w14:textOutline>
              </w:rPr>
              <w:t>应急响应</w:t>
            </w:r>
          </w:p>
          <w:p>
            <w:pPr>
              <w:spacing w:before="22" w:line="229" w:lineRule="auto"/>
              <w:ind w:left="111"/>
              <w:rPr>
                <w:rFonts w:ascii="宋体" w:hAnsi="宋体" w:eastAsia="宋体" w:cs="宋体"/>
                <w:sz w:val="18"/>
                <w:szCs w:val="18"/>
              </w:rPr>
            </w:pPr>
            <w:r>
              <w:rPr>
                <w:rFonts w:ascii="Calibri" w:hAnsi="Calibri" w:eastAsia="Calibri" w:cs="Calibri"/>
                <w:b/>
                <w:bCs/>
                <w:spacing w:val="12"/>
                <w:sz w:val="18"/>
                <w:szCs w:val="18"/>
              </w:rPr>
              <w:t>6</w:t>
            </w:r>
            <w:r>
              <w:rPr>
                <w:rFonts w:ascii="Calibri" w:hAnsi="Calibri" w:eastAsia="Calibri" w:cs="Calibri"/>
                <w:spacing w:val="8"/>
                <w:sz w:val="18"/>
                <w:szCs w:val="18"/>
              </w:rPr>
              <w:t xml:space="preserve">  </w:t>
            </w:r>
            <w:r>
              <w:rPr>
                <w:rFonts w:ascii="宋体" w:hAnsi="宋体" w:eastAsia="宋体" w:cs="宋体"/>
                <w:spacing w:val="8"/>
                <w:sz w:val="18"/>
                <w:szCs w:val="18"/>
                <w14:textOutline w14:w="3439" w14:cap="flat" w14:cmpd="sng">
                  <w14:solidFill>
                    <w14:srgbClr w14:val="000000"/>
                  </w14:solidFill>
                  <w14:prstDash w14:val="solid"/>
                  <w14:miter w14:val="10"/>
                </w14:textOutline>
              </w:rPr>
              <w:t>应急保障措施</w:t>
            </w:r>
          </w:p>
        </w:tc>
      </w:tr>
    </w:tbl>
    <w:p>
      <w:pPr>
        <w:spacing w:line="262" w:lineRule="auto"/>
        <w:rPr>
          <w:rFonts w:ascii="Arial"/>
          <w:sz w:val="21"/>
        </w:rPr>
      </w:pPr>
    </w:p>
    <w:p>
      <w:pPr>
        <w:spacing w:before="68"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5.</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环境自行监测方案</w:t>
      </w:r>
    </w:p>
    <w:p>
      <w:pPr>
        <w:spacing w:before="79" w:line="241" w:lineRule="auto"/>
        <w:ind w:left="88"/>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适用 □不适用</w:t>
      </w:r>
    </w:p>
    <w:p>
      <w:pPr>
        <w:spacing w:line="212" w:lineRule="auto"/>
        <w:ind w:left="52"/>
        <w:rPr>
          <w:rFonts w:ascii="宋体" w:hAnsi="宋体" w:eastAsia="宋体" w:cs="宋体"/>
          <w:sz w:val="21"/>
          <w:szCs w:val="21"/>
        </w:rPr>
      </w:pPr>
      <w:r>
        <w:rPr>
          <w:rFonts w:ascii="宋体" w:hAnsi="宋体" w:eastAsia="宋体" w:cs="宋体"/>
          <w:spacing w:val="6"/>
          <w:sz w:val="21"/>
          <w:szCs w:val="21"/>
        </w:rPr>
        <w:t>1)湖</w:t>
      </w:r>
      <w:r>
        <w:rPr>
          <w:rFonts w:ascii="宋体" w:hAnsi="宋体" w:eastAsia="宋体" w:cs="宋体"/>
          <w:spacing w:val="3"/>
          <w:sz w:val="21"/>
          <w:szCs w:val="21"/>
        </w:rPr>
        <w:t>南海利常德农药化工有限公司：</w:t>
      </w:r>
    </w:p>
    <w:tbl>
      <w:tblPr>
        <w:tblStyle w:val="4"/>
        <w:tblW w:w="14041"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127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1281" w:type="dxa"/>
            <w:vAlign w:val="top"/>
          </w:tcPr>
          <w:p>
            <w:pPr>
              <w:spacing w:line="338" w:lineRule="auto"/>
              <w:rPr>
                <w:rFonts w:ascii="Arial"/>
                <w:sz w:val="21"/>
              </w:rPr>
            </w:pPr>
          </w:p>
          <w:p>
            <w:pPr>
              <w:spacing w:before="69" w:line="221" w:lineRule="auto"/>
              <w:ind w:left="228"/>
              <w:rPr>
                <w:rFonts w:ascii="宋体" w:hAnsi="宋体" w:eastAsia="宋体" w:cs="宋体"/>
                <w:sz w:val="21"/>
                <w:szCs w:val="21"/>
              </w:rPr>
            </w:pPr>
            <w:r>
              <w:rPr>
                <w:rFonts w:ascii="宋体" w:hAnsi="宋体" w:eastAsia="宋体" w:cs="宋体"/>
                <w:spacing w:val="-2"/>
                <w:sz w:val="21"/>
                <w:szCs w:val="21"/>
              </w:rPr>
              <w:t>主要情</w:t>
            </w:r>
            <w:r>
              <w:rPr>
                <w:rFonts w:ascii="宋体" w:hAnsi="宋体" w:eastAsia="宋体" w:cs="宋体"/>
                <w:spacing w:val="-1"/>
                <w:sz w:val="21"/>
                <w:szCs w:val="21"/>
              </w:rPr>
              <w:t>况</w:t>
            </w:r>
          </w:p>
        </w:tc>
        <w:tc>
          <w:tcPr>
            <w:tcW w:w="12760" w:type="dxa"/>
            <w:vAlign w:val="top"/>
          </w:tcPr>
          <w:p>
            <w:pPr>
              <w:spacing w:before="138" w:line="250" w:lineRule="auto"/>
              <w:ind w:left="113" w:right="46" w:firstLine="5"/>
              <w:rPr>
                <w:rFonts w:ascii="宋体" w:hAnsi="宋体" w:eastAsia="宋体" w:cs="宋体"/>
                <w:sz w:val="21"/>
                <w:szCs w:val="21"/>
              </w:rPr>
            </w:pPr>
            <w:r>
              <w:rPr>
                <w:rFonts w:ascii="宋体" w:hAnsi="宋体" w:eastAsia="宋体" w:cs="宋体"/>
                <w:spacing w:val="-1"/>
                <w:sz w:val="21"/>
                <w:szCs w:val="21"/>
              </w:rPr>
              <w:t>公司根据《排污单位自行监测技术指南总则》(</w:t>
            </w:r>
            <w:r>
              <w:rPr>
                <w:rFonts w:ascii="Calibri" w:hAnsi="Calibri" w:eastAsia="Calibri" w:cs="Calibri"/>
                <w:sz w:val="21"/>
                <w:szCs w:val="21"/>
              </w:rPr>
              <w:t>HJ819-2017</w:t>
            </w:r>
            <w:r>
              <w:rPr>
                <w:rFonts w:ascii="宋体" w:hAnsi="宋体" w:eastAsia="宋体" w:cs="宋体"/>
                <w:sz w:val="21"/>
                <w:szCs w:val="21"/>
              </w:rPr>
              <w:t xml:space="preserve">) 和排污许可申报平台中自行监测要求，在 </w:t>
            </w:r>
            <w:r>
              <w:rPr>
                <w:rFonts w:ascii="Calibri" w:hAnsi="Calibri" w:eastAsia="Calibri" w:cs="Calibri"/>
                <w:sz w:val="21"/>
                <w:szCs w:val="21"/>
              </w:rPr>
              <w:t xml:space="preserve">2021 </w:t>
            </w:r>
            <w:r>
              <w:rPr>
                <w:rFonts w:ascii="宋体" w:hAnsi="宋体" w:eastAsia="宋体" w:cs="宋体"/>
                <w:sz w:val="21"/>
                <w:szCs w:val="21"/>
              </w:rPr>
              <w:t xml:space="preserve">年年初编制了自行监测方案， </w:t>
            </w:r>
            <w:r>
              <w:rPr>
                <w:rFonts w:ascii="宋体" w:hAnsi="宋体" w:eastAsia="宋体" w:cs="宋体"/>
                <w:spacing w:val="-4"/>
                <w:sz w:val="21"/>
                <w:szCs w:val="21"/>
              </w:rPr>
              <w:t>主要包括企业基本信息、检测口名称、污染源名称</w:t>
            </w:r>
            <w:r>
              <w:rPr>
                <w:rFonts w:ascii="宋体" w:hAnsi="宋体" w:eastAsia="宋体" w:cs="宋体"/>
                <w:spacing w:val="-3"/>
                <w:sz w:val="21"/>
                <w:szCs w:val="21"/>
              </w:rPr>
              <w:t>、</w:t>
            </w:r>
            <w:r>
              <w:rPr>
                <w:rFonts w:ascii="宋体" w:hAnsi="宋体" w:eastAsia="宋体" w:cs="宋体"/>
                <w:spacing w:val="-2"/>
                <w:sz w:val="21"/>
                <w:szCs w:val="21"/>
              </w:rPr>
              <w:t>检测浓度、标准限值、检测结果、检测时间等信息， 相关检测结果已上传至全国排污</w:t>
            </w:r>
            <w:r>
              <w:rPr>
                <w:rFonts w:ascii="宋体" w:hAnsi="宋体" w:eastAsia="宋体" w:cs="宋体"/>
                <w:sz w:val="21"/>
                <w:szCs w:val="21"/>
              </w:rPr>
              <w:t xml:space="preserve"> </w:t>
            </w:r>
            <w:r>
              <w:rPr>
                <w:rFonts w:ascii="宋体" w:hAnsi="宋体" w:eastAsia="宋体" w:cs="宋体"/>
                <w:spacing w:val="-1"/>
                <w:sz w:val="21"/>
                <w:szCs w:val="21"/>
              </w:rPr>
              <w:t xml:space="preserve">许可证管理系统同步的全国污染源监测信息管理与共享平台。具体可登陆 </w:t>
            </w:r>
            <w:r>
              <w:rPr>
                <w:rFonts w:ascii="Calibri" w:hAnsi="Calibri" w:eastAsia="Calibri" w:cs="Calibri"/>
                <w:spacing w:val="-1"/>
                <w:sz w:val="21"/>
                <w:szCs w:val="21"/>
              </w:rPr>
              <w:t>http</w:t>
            </w:r>
            <w:r>
              <w:rPr>
                <w:rFonts w:ascii="Calibri" w:hAnsi="Calibri" w:eastAsia="Calibri" w:cs="Calibri"/>
                <w:sz w:val="21"/>
                <w:szCs w:val="21"/>
              </w:rPr>
              <w:t>s</w:t>
            </w:r>
            <w:r>
              <w:rPr>
                <w:rFonts w:ascii="Calibri" w:hAnsi="Calibri" w:eastAsia="Calibri" w:cs="Calibri"/>
                <w:spacing w:val="-1"/>
                <w:sz w:val="21"/>
                <w:szCs w:val="21"/>
              </w:rPr>
              <w:t>://</w:t>
            </w:r>
            <w:r>
              <w:rPr>
                <w:rFonts w:ascii="Calibri" w:hAnsi="Calibri" w:eastAsia="Calibri" w:cs="Calibri"/>
                <w:sz w:val="21"/>
                <w:szCs w:val="21"/>
              </w:rPr>
              <w:t>wryjc</w:t>
            </w:r>
            <w:r>
              <w:rPr>
                <w:rFonts w:ascii="Calibri" w:hAnsi="Calibri" w:eastAsia="Calibri" w:cs="Calibri"/>
                <w:spacing w:val="-1"/>
                <w:sz w:val="21"/>
                <w:szCs w:val="21"/>
              </w:rPr>
              <w:t>.</w:t>
            </w:r>
            <w:r>
              <w:rPr>
                <w:rFonts w:ascii="Calibri" w:hAnsi="Calibri" w:eastAsia="Calibri" w:cs="Calibri"/>
                <w:sz w:val="21"/>
                <w:szCs w:val="21"/>
              </w:rPr>
              <w:t>cnemc</w:t>
            </w:r>
            <w:r>
              <w:rPr>
                <w:rFonts w:ascii="Calibri" w:hAnsi="Calibri" w:eastAsia="Calibri" w:cs="Calibri"/>
                <w:spacing w:val="-1"/>
                <w:sz w:val="21"/>
                <w:szCs w:val="21"/>
              </w:rPr>
              <w:t>.</w:t>
            </w:r>
            <w:r>
              <w:rPr>
                <w:rFonts w:ascii="Calibri" w:hAnsi="Calibri" w:eastAsia="Calibri" w:cs="Calibri"/>
                <w:sz w:val="21"/>
                <w:szCs w:val="21"/>
              </w:rPr>
              <w:t>cn</w:t>
            </w:r>
            <w:r>
              <w:rPr>
                <w:rFonts w:ascii="Calibri" w:hAnsi="Calibri" w:eastAsia="Calibri" w:cs="Calibri"/>
                <w:spacing w:val="-1"/>
                <w:sz w:val="21"/>
                <w:szCs w:val="21"/>
              </w:rPr>
              <w:t>/</w:t>
            </w:r>
            <w:r>
              <w:rPr>
                <w:rFonts w:ascii="Calibri" w:hAnsi="Calibri" w:eastAsia="Calibri" w:cs="Calibri"/>
                <w:sz w:val="21"/>
                <w:szCs w:val="21"/>
              </w:rPr>
              <w:t>hb</w:t>
            </w:r>
            <w:r>
              <w:rPr>
                <w:rFonts w:ascii="Calibri" w:hAnsi="Calibri" w:eastAsia="Calibri" w:cs="Calibri"/>
                <w:spacing w:val="-1"/>
                <w:sz w:val="21"/>
                <w:szCs w:val="21"/>
              </w:rPr>
              <w:t>/</w:t>
            </w:r>
            <w:r>
              <w:rPr>
                <w:rFonts w:ascii="Calibri" w:hAnsi="Calibri" w:eastAsia="Calibri" w:cs="Calibri"/>
                <w:sz w:val="21"/>
                <w:szCs w:val="21"/>
              </w:rPr>
              <w:t>login</w:t>
            </w:r>
            <w:r>
              <w:rPr>
                <w:rFonts w:ascii="Calibri" w:hAnsi="Calibri" w:eastAsia="Calibri" w:cs="Calibri"/>
                <w:spacing w:val="-1"/>
                <w:sz w:val="21"/>
                <w:szCs w:val="21"/>
              </w:rPr>
              <w:t xml:space="preserve"> </w:t>
            </w:r>
            <w:r>
              <w:rPr>
                <w:rFonts w:ascii="宋体" w:hAnsi="宋体" w:eastAsia="宋体" w:cs="宋体"/>
                <w:spacing w:val="-1"/>
                <w:sz w:val="21"/>
                <w:szCs w:val="21"/>
              </w:rPr>
              <w:t>进行查询。</w:t>
            </w:r>
          </w:p>
        </w:tc>
      </w:tr>
    </w:tbl>
    <w:p>
      <w:pPr>
        <w:spacing w:before="30" w:line="228" w:lineRule="auto"/>
        <w:ind w:left="40"/>
        <w:rPr>
          <w:rFonts w:ascii="宋体" w:hAnsi="宋体" w:eastAsia="宋体" w:cs="宋体"/>
          <w:sz w:val="21"/>
          <w:szCs w:val="21"/>
        </w:rPr>
      </w:pPr>
      <w:r>
        <w:rPr>
          <w:rFonts w:ascii="Calibri" w:hAnsi="Calibri" w:eastAsia="Calibri" w:cs="Calibri"/>
          <w:spacing w:val="-2"/>
          <w:sz w:val="21"/>
          <w:szCs w:val="21"/>
        </w:rPr>
        <w:t xml:space="preserve">2)  </w:t>
      </w:r>
      <w:r>
        <w:rPr>
          <w:rFonts w:ascii="宋体" w:hAnsi="宋体" w:eastAsia="宋体" w:cs="宋体"/>
          <w:spacing w:val="-2"/>
          <w:sz w:val="21"/>
          <w:szCs w:val="21"/>
        </w:rPr>
        <w:t>海利贵溪化工农药有限</w:t>
      </w:r>
      <w:r>
        <w:rPr>
          <w:rFonts w:ascii="宋体" w:hAnsi="宋体" w:eastAsia="宋体" w:cs="宋体"/>
          <w:spacing w:val="-1"/>
          <w:sz w:val="21"/>
          <w:szCs w:val="21"/>
        </w:rPr>
        <w:t>公司：</w:t>
      </w:r>
    </w:p>
    <w:p>
      <w:pPr>
        <w:spacing w:before="14" w:line="212" w:lineRule="auto"/>
        <w:ind w:left="464"/>
        <w:rPr>
          <w:rFonts w:ascii="宋体" w:hAnsi="宋体" w:eastAsia="宋体" w:cs="宋体"/>
          <w:sz w:val="21"/>
          <w:szCs w:val="21"/>
        </w:rPr>
      </w:pPr>
      <w:r>
        <w:rPr>
          <w:rFonts w:ascii="宋体" w:hAnsi="宋体" w:eastAsia="宋体" w:cs="宋体"/>
          <w:spacing w:val="-1"/>
          <w:sz w:val="21"/>
          <w:szCs w:val="21"/>
        </w:rPr>
        <w:t>公司按《</w:t>
      </w:r>
      <w:r>
        <w:rPr>
          <w:rFonts w:ascii="宋体" w:hAnsi="宋体" w:eastAsia="宋体" w:cs="宋体"/>
          <w:sz w:val="21"/>
          <w:szCs w:val="21"/>
        </w:rPr>
        <w:t>排污单位自行监测技术指南总则》的要求编制了自行监测方案，并将监测结果在“江西省污染源企业自行监测系统”，定期上传。</w:t>
      </w:r>
    </w:p>
    <w:tbl>
      <w:tblPr>
        <w:tblStyle w:val="4"/>
        <w:tblW w:w="14087"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128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2" w:hRule="atLeast"/>
        </w:trPr>
        <w:tc>
          <w:tcPr>
            <w:tcW w:w="1281" w:type="dxa"/>
            <w:vAlign w:val="top"/>
          </w:tcPr>
          <w:p>
            <w:pPr>
              <w:spacing w:line="338" w:lineRule="auto"/>
              <w:rPr>
                <w:rFonts w:ascii="Arial"/>
                <w:sz w:val="21"/>
              </w:rPr>
            </w:pPr>
          </w:p>
          <w:p>
            <w:pPr>
              <w:spacing w:before="69" w:line="221" w:lineRule="auto"/>
              <w:ind w:left="228"/>
              <w:rPr>
                <w:rFonts w:ascii="宋体" w:hAnsi="宋体" w:eastAsia="宋体" w:cs="宋体"/>
                <w:sz w:val="21"/>
                <w:szCs w:val="21"/>
              </w:rPr>
            </w:pPr>
            <w:r>
              <w:rPr>
                <w:rFonts w:ascii="宋体" w:hAnsi="宋体" w:eastAsia="宋体" w:cs="宋体"/>
                <w:spacing w:val="-2"/>
                <w:sz w:val="21"/>
                <w:szCs w:val="21"/>
              </w:rPr>
              <w:t>主要情</w:t>
            </w:r>
            <w:r>
              <w:rPr>
                <w:rFonts w:ascii="宋体" w:hAnsi="宋体" w:eastAsia="宋体" w:cs="宋体"/>
                <w:spacing w:val="-1"/>
                <w:sz w:val="21"/>
                <w:szCs w:val="21"/>
              </w:rPr>
              <w:t>况</w:t>
            </w:r>
          </w:p>
        </w:tc>
        <w:tc>
          <w:tcPr>
            <w:tcW w:w="12806" w:type="dxa"/>
            <w:vAlign w:val="top"/>
          </w:tcPr>
          <w:p>
            <w:pPr>
              <w:spacing w:before="136" w:line="252" w:lineRule="auto"/>
              <w:ind w:left="112" w:right="102" w:firstLine="426"/>
              <w:rPr>
                <w:rFonts w:ascii="宋体" w:hAnsi="宋体" w:eastAsia="宋体" w:cs="宋体"/>
                <w:sz w:val="21"/>
                <w:szCs w:val="21"/>
              </w:rPr>
            </w:pPr>
            <w:r>
              <w:rPr>
                <w:rFonts w:ascii="宋体" w:hAnsi="宋体" w:eastAsia="宋体" w:cs="宋体"/>
                <w:spacing w:val="-1"/>
                <w:sz w:val="21"/>
                <w:szCs w:val="21"/>
              </w:rPr>
              <w:t>公司根据《排污单位自行监测技术指南总则》(</w:t>
            </w:r>
            <w:r>
              <w:rPr>
                <w:rFonts w:ascii="Times New Roman" w:hAnsi="Times New Roman" w:eastAsia="Times New Roman" w:cs="Times New Roman"/>
                <w:sz w:val="21"/>
                <w:szCs w:val="21"/>
              </w:rPr>
              <w:t>HJ</w:t>
            </w:r>
            <w:r>
              <w:rPr>
                <w:rFonts w:ascii="Times New Roman" w:hAnsi="Times New Roman" w:eastAsia="Times New Roman" w:cs="Times New Roman"/>
                <w:spacing w:val="-1"/>
                <w:sz w:val="21"/>
                <w:szCs w:val="21"/>
              </w:rPr>
              <w:t>819-2017</w:t>
            </w:r>
            <w:r>
              <w:rPr>
                <w:rFonts w:ascii="宋体" w:hAnsi="宋体" w:eastAsia="宋体" w:cs="宋体"/>
                <w:spacing w:val="-1"/>
                <w:sz w:val="21"/>
                <w:szCs w:val="21"/>
              </w:rPr>
              <w:t xml:space="preserve">) 和排污许可申报平台中自行监测要求，在 </w:t>
            </w:r>
            <w:r>
              <w:rPr>
                <w:rFonts w:ascii="Times New Roman" w:hAnsi="Times New Roman" w:eastAsia="Times New Roman" w:cs="Times New Roman"/>
                <w:spacing w:val="-1"/>
                <w:sz w:val="21"/>
                <w:szCs w:val="21"/>
              </w:rPr>
              <w:t xml:space="preserve">2021 </w:t>
            </w:r>
            <w:r>
              <w:rPr>
                <w:rFonts w:ascii="宋体" w:hAnsi="宋体" w:eastAsia="宋体" w:cs="宋体"/>
                <w:spacing w:val="-1"/>
                <w:sz w:val="21"/>
                <w:szCs w:val="21"/>
              </w:rPr>
              <w:t>年年初编制了</w:t>
            </w:r>
            <w:r>
              <w:rPr>
                <w:rFonts w:ascii="宋体" w:hAnsi="宋体" w:eastAsia="宋体" w:cs="宋体"/>
                <w:sz w:val="21"/>
                <w:szCs w:val="21"/>
              </w:rPr>
              <w:t xml:space="preserve">自行监测方 </w:t>
            </w:r>
            <w:r>
              <w:rPr>
                <w:rFonts w:ascii="宋体" w:hAnsi="宋体" w:eastAsia="宋体" w:cs="宋体"/>
                <w:spacing w:val="-2"/>
                <w:sz w:val="21"/>
                <w:szCs w:val="21"/>
              </w:rPr>
              <w:t>案， 主要包括企业基本信息、检测口名称、污染源名称、检测浓度、标准限值、检测结果、检测时间等信息，相关检测结果已上传至全</w:t>
            </w:r>
            <w:r>
              <w:rPr>
                <w:rFonts w:ascii="宋体" w:hAnsi="宋体" w:eastAsia="宋体" w:cs="宋体"/>
                <w:spacing w:val="-1"/>
                <w:sz w:val="21"/>
                <w:szCs w:val="21"/>
              </w:rPr>
              <w:t>国</w:t>
            </w:r>
            <w:r>
              <w:rPr>
                <w:rFonts w:ascii="宋体" w:hAnsi="宋体" w:eastAsia="宋体" w:cs="宋体"/>
                <w:sz w:val="21"/>
                <w:szCs w:val="21"/>
              </w:rPr>
              <w:t xml:space="preserve"> </w:t>
            </w:r>
            <w:r>
              <w:rPr>
                <w:rFonts w:ascii="宋体" w:hAnsi="宋体" w:eastAsia="宋体" w:cs="宋体"/>
                <w:spacing w:val="-2"/>
                <w:sz w:val="21"/>
                <w:szCs w:val="21"/>
              </w:rPr>
              <w:t>排污许可证管</w:t>
            </w:r>
            <w:r>
              <w:rPr>
                <w:rFonts w:ascii="宋体" w:hAnsi="宋体" w:eastAsia="宋体" w:cs="宋体"/>
                <w:spacing w:val="-1"/>
                <w:sz w:val="21"/>
                <w:szCs w:val="21"/>
              </w:rPr>
              <w:t xml:space="preserve">理系统同步的全国污染源监测信息管理与共享平台。具体可登陆 </w:t>
            </w:r>
            <w:r>
              <w:rPr>
                <w:rFonts w:ascii="Calibri" w:hAnsi="Calibri" w:eastAsia="Calibri" w:cs="Calibri"/>
                <w:spacing w:val="-1"/>
                <w:sz w:val="21"/>
                <w:szCs w:val="21"/>
              </w:rPr>
              <w:t xml:space="preserve">https://wryjc.cnemc.cn </w:t>
            </w:r>
            <w:r>
              <w:rPr>
                <w:rFonts w:ascii="宋体" w:hAnsi="宋体" w:eastAsia="宋体" w:cs="宋体"/>
                <w:spacing w:val="-1"/>
                <w:sz w:val="21"/>
                <w:szCs w:val="21"/>
              </w:rPr>
              <w:t>进行查询。</w:t>
            </w:r>
          </w:p>
        </w:tc>
      </w:tr>
    </w:tbl>
    <w:p>
      <w:pPr>
        <w:spacing w:line="260" w:lineRule="auto"/>
        <w:rPr>
          <w:rFonts w:ascii="Arial"/>
          <w:sz w:val="21"/>
        </w:rPr>
      </w:pPr>
    </w:p>
    <w:p>
      <w:pPr>
        <w:spacing w:before="69" w:line="219" w:lineRule="auto"/>
        <w:ind w:left="3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6.</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报告期内因环境问</w:t>
      </w:r>
      <w:r>
        <w:rPr>
          <w:rFonts w:ascii="宋体" w:hAnsi="宋体" w:eastAsia="宋体" w:cs="宋体"/>
          <w:sz w:val="21"/>
          <w:szCs w:val="21"/>
          <w14:textOutline w14:w="3831" w14:cap="flat" w14:cmpd="sng">
            <w14:solidFill>
              <w14:srgbClr w14:val="000000"/>
            </w14:solidFill>
            <w14:prstDash w14:val="solid"/>
            <w14:miter w14:val="10"/>
          </w14:textOutline>
        </w:rPr>
        <w:t>题受到行政处罚的情况</w:t>
      </w:r>
    </w:p>
    <w:p>
      <w:pPr>
        <w:spacing w:before="70"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03" w:type="default"/>
          <w:footerReference r:id="rId104" w:type="default"/>
          <w:pgSz w:w="16839" w:h="11907"/>
          <w:pgMar w:top="1387" w:right="1310" w:bottom="1395" w:left="1411" w:header="851" w:footer="1191" w:gutter="0"/>
          <w:cols w:space="720" w:num="1"/>
        </w:sectPr>
      </w:pPr>
    </w:p>
    <w:p>
      <w:pPr>
        <w:spacing w:line="369" w:lineRule="auto"/>
        <w:rPr>
          <w:rFonts w:ascii="Arial"/>
          <w:sz w:val="21"/>
        </w:rPr>
      </w:pPr>
    </w:p>
    <w:p>
      <w:pPr>
        <w:spacing w:before="68" w:line="221" w:lineRule="auto"/>
        <w:ind w:left="4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7.</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其他应当公开的环境信息</w:t>
      </w:r>
    </w:p>
    <w:p>
      <w:pPr>
        <w:spacing w:before="65" w:line="235" w:lineRule="auto"/>
        <w:ind w:left="37"/>
        <w:rPr>
          <w:rFonts w:ascii="宋体" w:hAnsi="宋体" w:eastAsia="宋体" w:cs="宋体"/>
          <w:sz w:val="21"/>
          <w:szCs w:val="21"/>
        </w:rPr>
      </w:pPr>
      <w:r>
        <w:rPr>
          <w:rFonts w:ascii="宋体" w:hAnsi="宋体" w:eastAsia="宋体" w:cs="宋体"/>
          <w:spacing w:val="-23"/>
          <w:sz w:val="21"/>
          <w:szCs w:val="21"/>
        </w:rPr>
        <w:t>√适用 口不适</w:t>
      </w:r>
      <w:r>
        <w:rPr>
          <w:rFonts w:ascii="宋体" w:hAnsi="宋体" w:eastAsia="宋体" w:cs="宋体"/>
          <w:spacing w:val="-22"/>
          <w:sz w:val="21"/>
          <w:szCs w:val="21"/>
        </w:rPr>
        <w:t>用</w:t>
      </w:r>
    </w:p>
    <w:p>
      <w:pPr>
        <w:spacing w:before="21" w:line="238" w:lineRule="auto"/>
        <w:ind w:left="464"/>
        <w:rPr>
          <w:rFonts w:ascii="宋体" w:hAnsi="宋体" w:eastAsia="宋体" w:cs="宋体"/>
          <w:sz w:val="21"/>
          <w:szCs w:val="21"/>
        </w:rPr>
      </w:pPr>
      <w:r>
        <w:rPr>
          <w:rFonts w:ascii="宋体" w:hAnsi="宋体" w:eastAsia="宋体" w:cs="宋体"/>
          <w:spacing w:val="-6"/>
          <w:sz w:val="21"/>
          <w:szCs w:val="21"/>
        </w:rPr>
        <w:t>公司建有</w:t>
      </w:r>
      <w:r>
        <w:rPr>
          <w:rFonts w:ascii="宋体" w:hAnsi="宋体" w:eastAsia="宋体" w:cs="宋体"/>
          <w:spacing w:val="-3"/>
          <w:sz w:val="21"/>
          <w:szCs w:val="21"/>
        </w:rPr>
        <w:t xml:space="preserve"> ISO14001 环境管理体系，并通过认证。</w:t>
      </w:r>
    </w:p>
    <w:p>
      <w:pPr>
        <w:spacing w:line="220" w:lineRule="auto"/>
        <w:ind w:left="464"/>
        <w:rPr>
          <w:rFonts w:ascii="宋体" w:hAnsi="宋体" w:eastAsia="宋体" w:cs="宋体"/>
          <w:sz w:val="21"/>
          <w:szCs w:val="21"/>
        </w:rPr>
      </w:pPr>
      <w:r>
        <w:rPr>
          <w:rFonts w:ascii="宋体" w:hAnsi="宋体" w:eastAsia="宋体" w:cs="宋体"/>
          <w:spacing w:val="-12"/>
          <w:sz w:val="21"/>
          <w:szCs w:val="21"/>
        </w:rPr>
        <w:t>公司</w:t>
      </w:r>
      <w:r>
        <w:rPr>
          <w:rFonts w:ascii="宋体" w:hAnsi="宋体" w:eastAsia="宋体" w:cs="宋体"/>
          <w:spacing w:val="-7"/>
          <w:sz w:val="21"/>
          <w:szCs w:val="21"/>
        </w:rPr>
        <w:t>投</w:t>
      </w:r>
      <w:r>
        <w:rPr>
          <w:rFonts w:ascii="宋体" w:hAnsi="宋体" w:eastAsia="宋体" w:cs="宋体"/>
          <w:spacing w:val="-6"/>
          <w:sz w:val="21"/>
          <w:szCs w:val="21"/>
        </w:rPr>
        <w:t>保 2021 年度环境污染责任险。</w:t>
      </w:r>
    </w:p>
    <w:p>
      <w:pPr>
        <w:spacing w:line="252" w:lineRule="auto"/>
        <w:rPr>
          <w:rFonts w:ascii="Arial"/>
          <w:sz w:val="21"/>
        </w:rPr>
      </w:pPr>
    </w:p>
    <w:p>
      <w:pPr>
        <w:spacing w:before="68" w:line="221" w:lineRule="auto"/>
        <w:ind w:left="7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(二)</w:t>
      </w:r>
      <w:r>
        <w:rPr>
          <w:rFonts w:ascii="宋体" w:hAnsi="宋体" w:eastAsia="宋体" w:cs="宋体"/>
          <w:spacing w:val="-6"/>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重点排污单位之外的公司环保情况说明</w:t>
      </w:r>
    </w:p>
    <w:p>
      <w:pPr>
        <w:spacing w:before="69" w:line="235" w:lineRule="auto"/>
        <w:ind w:left="37"/>
        <w:rPr>
          <w:rFonts w:ascii="宋体" w:hAnsi="宋体" w:eastAsia="宋体" w:cs="宋体"/>
          <w:sz w:val="21"/>
          <w:szCs w:val="21"/>
        </w:rPr>
      </w:pPr>
      <w:r>
        <w:rPr>
          <w:rFonts w:ascii="宋体" w:hAnsi="宋体" w:eastAsia="宋体" w:cs="宋体"/>
          <w:spacing w:val="-23"/>
          <w:sz w:val="21"/>
          <w:szCs w:val="21"/>
        </w:rPr>
        <w:t>√适用 口不适</w:t>
      </w:r>
      <w:r>
        <w:rPr>
          <w:rFonts w:ascii="宋体" w:hAnsi="宋体" w:eastAsia="宋体" w:cs="宋体"/>
          <w:spacing w:val="-22"/>
          <w:sz w:val="21"/>
          <w:szCs w:val="21"/>
        </w:rPr>
        <w:t>用</w:t>
      </w:r>
    </w:p>
    <w:p>
      <w:pPr>
        <w:spacing w:before="79"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14:textOutline w14:w="3831" w14:cap="flat" w14:cmpd="sng">
            <w14:solidFill>
              <w14:srgbClr w14:val="000000"/>
            </w14:solidFill>
            <w14:prstDash w14:val="solid"/>
            <w14:miter w14:val="1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因环境问题受到行政处罚的情况</w:t>
      </w:r>
    </w:p>
    <w:p>
      <w:pPr>
        <w:spacing w:before="67"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39"/>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2.</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参照重点排污单位披露其</w:t>
      </w:r>
      <w:r>
        <w:rPr>
          <w:rFonts w:ascii="宋体" w:hAnsi="宋体" w:eastAsia="宋体" w:cs="宋体"/>
          <w:spacing w:val="1"/>
          <w:sz w:val="21"/>
          <w:szCs w:val="21"/>
          <w14:textOutline w14:w="3831" w14:cap="flat" w14:cmpd="sng">
            <w14:solidFill>
              <w14:srgbClr w14:val="000000"/>
            </w14:solidFill>
            <w14:prstDash w14:val="solid"/>
            <w14:miter w14:val="10"/>
          </w14:textOutline>
        </w:rPr>
        <w:t>他环境信息</w:t>
      </w:r>
    </w:p>
    <w:p>
      <w:pPr>
        <w:spacing w:before="65" w:line="235" w:lineRule="auto"/>
        <w:ind w:left="37"/>
        <w:rPr>
          <w:rFonts w:ascii="宋体" w:hAnsi="宋体" w:eastAsia="宋体" w:cs="宋体"/>
          <w:sz w:val="21"/>
          <w:szCs w:val="21"/>
        </w:rPr>
      </w:pPr>
      <w:r>
        <w:rPr>
          <w:rFonts w:ascii="宋体" w:hAnsi="宋体" w:eastAsia="宋体" w:cs="宋体"/>
          <w:spacing w:val="-23"/>
          <w:sz w:val="21"/>
          <w:szCs w:val="21"/>
        </w:rPr>
        <w:t>√适用 口不适</w:t>
      </w:r>
      <w:r>
        <w:rPr>
          <w:rFonts w:ascii="宋体" w:hAnsi="宋体" w:eastAsia="宋体" w:cs="宋体"/>
          <w:spacing w:val="-22"/>
          <w:sz w:val="21"/>
          <w:szCs w:val="21"/>
        </w:rPr>
        <w:t>用</w:t>
      </w:r>
    </w:p>
    <w:p>
      <w:pPr>
        <w:spacing w:before="21" w:line="253" w:lineRule="auto"/>
        <w:ind w:left="40" w:right="16" w:firstLine="420"/>
        <w:rPr>
          <w:rFonts w:ascii="宋体" w:hAnsi="宋体" w:eastAsia="宋体" w:cs="宋体"/>
          <w:sz w:val="21"/>
          <w:szCs w:val="21"/>
        </w:rPr>
      </w:pPr>
      <w:r>
        <w:rPr>
          <w:rFonts w:ascii="宋体" w:hAnsi="宋体" w:eastAsia="宋体" w:cs="宋体"/>
          <w:spacing w:val="-2"/>
          <w:sz w:val="21"/>
          <w:szCs w:val="21"/>
        </w:rPr>
        <w:t>北农(海利) 涿州种衣剂有限公司： 公司根据相关要求取得了排污许</w:t>
      </w:r>
      <w:r>
        <w:rPr>
          <w:rFonts w:ascii="宋体" w:hAnsi="宋体" w:eastAsia="宋体" w:cs="宋体"/>
          <w:spacing w:val="-1"/>
          <w:sz w:val="21"/>
          <w:szCs w:val="21"/>
        </w:rPr>
        <w:t>可。废气经处理后达标排放,企业的主要污染物排放情况等环境信息在“全国污</w:t>
      </w:r>
      <w:r>
        <w:rPr>
          <w:rFonts w:ascii="宋体" w:hAnsi="宋体" w:eastAsia="宋体" w:cs="宋体"/>
          <w:sz w:val="21"/>
          <w:szCs w:val="21"/>
        </w:rPr>
        <w:t xml:space="preserve"> </w:t>
      </w:r>
      <w:r>
        <w:rPr>
          <w:rFonts w:ascii="宋体" w:hAnsi="宋体" w:eastAsia="宋体" w:cs="宋体"/>
          <w:spacing w:val="-1"/>
          <w:sz w:val="21"/>
          <w:szCs w:val="21"/>
        </w:rPr>
        <w:t>染源监测信息管理与共享平台”、“全国排污许可</w:t>
      </w:r>
      <w:r>
        <w:rPr>
          <w:rFonts w:ascii="宋体" w:hAnsi="宋体" w:eastAsia="宋体" w:cs="宋体"/>
          <w:sz w:val="21"/>
          <w:szCs w:val="21"/>
        </w:rPr>
        <w:t>证管理信息平台”“河北省固体废物动态信息平台”进行定期上传、发布。</w:t>
      </w:r>
    </w:p>
    <w:p>
      <w:pPr>
        <w:spacing w:line="180" w:lineRule="exact"/>
      </w:pPr>
    </w:p>
    <w:tbl>
      <w:tblPr>
        <w:tblStyle w:val="4"/>
        <w:tblW w:w="13864"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3"/>
        <w:gridCol w:w="1274"/>
        <w:gridCol w:w="852"/>
        <w:gridCol w:w="991"/>
        <w:gridCol w:w="996"/>
        <w:gridCol w:w="854"/>
        <w:gridCol w:w="986"/>
        <w:gridCol w:w="852"/>
        <w:gridCol w:w="1699"/>
        <w:gridCol w:w="2973"/>
        <w:gridCol w:w="8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3864" w:type="dxa"/>
            <w:gridSpan w:val="11"/>
            <w:vAlign w:val="top"/>
          </w:tcPr>
          <w:p>
            <w:pPr>
              <w:spacing w:before="57" w:line="220" w:lineRule="auto"/>
              <w:ind w:left="6578"/>
              <w:rPr>
                <w:rFonts w:ascii="宋体" w:hAnsi="宋体" w:eastAsia="宋体" w:cs="宋体"/>
                <w:sz w:val="18"/>
                <w:szCs w:val="18"/>
              </w:rPr>
            </w:pPr>
            <w:r>
              <w:rPr>
                <w:rFonts w:ascii="宋体" w:hAnsi="宋体" w:eastAsia="宋体" w:cs="宋体"/>
                <w:spacing w:val="-2"/>
                <w:sz w:val="18"/>
                <w:szCs w:val="18"/>
              </w:rPr>
              <w:t>大气染</w:t>
            </w:r>
            <w:r>
              <w:rPr>
                <w:rFonts w:ascii="宋体" w:hAnsi="宋体" w:eastAsia="宋体" w:cs="宋体"/>
                <w:spacing w:val="-1"/>
                <w:sz w:val="18"/>
                <w:szCs w:val="18"/>
              </w:rPr>
              <w:t>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500" w:type="dxa"/>
            <w:gridSpan w:val="6"/>
            <w:vAlign w:val="top"/>
          </w:tcPr>
          <w:p>
            <w:pPr>
              <w:spacing w:before="52" w:line="220" w:lineRule="auto"/>
              <w:ind w:left="2805"/>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放口数量</w:t>
            </w:r>
          </w:p>
        </w:tc>
        <w:tc>
          <w:tcPr>
            <w:tcW w:w="7364" w:type="dxa"/>
            <w:gridSpan w:val="5"/>
            <w:vAlign w:val="top"/>
          </w:tcPr>
          <w:p>
            <w:pPr>
              <w:spacing w:before="81" w:line="181" w:lineRule="auto"/>
              <w:ind w:left="3652"/>
              <w:rPr>
                <w:rFonts w:ascii="宋体" w:hAnsi="宋体" w:eastAsia="宋体" w:cs="宋体"/>
                <w:sz w:val="18"/>
                <w:szCs w:val="18"/>
              </w:rPr>
            </w:pPr>
            <w:r>
              <w:rPr>
                <w:rFonts w:ascii="宋体" w:hAnsi="宋体" w:eastAsia="宋体" w:cs="宋体"/>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33" w:type="dxa"/>
            <w:vAlign w:val="top"/>
          </w:tcPr>
          <w:p>
            <w:pPr>
              <w:spacing w:before="144" w:line="220" w:lineRule="auto"/>
              <w:ind w:left="52"/>
              <w:rPr>
                <w:rFonts w:ascii="宋体" w:hAnsi="宋体" w:eastAsia="宋体" w:cs="宋体"/>
                <w:sz w:val="18"/>
                <w:szCs w:val="18"/>
              </w:rPr>
            </w:pPr>
            <w:r>
              <w:rPr>
                <w:rFonts w:ascii="宋体" w:hAnsi="宋体" w:eastAsia="宋体" w:cs="宋体"/>
                <w:spacing w:val="-1"/>
                <w:sz w:val="18"/>
                <w:szCs w:val="18"/>
              </w:rPr>
              <w:t>排放口编号或名</w:t>
            </w:r>
            <w:r>
              <w:rPr>
                <w:rFonts w:ascii="宋体" w:hAnsi="宋体" w:eastAsia="宋体" w:cs="宋体"/>
                <w:sz w:val="18"/>
                <w:szCs w:val="18"/>
              </w:rPr>
              <w:t>称</w:t>
            </w:r>
          </w:p>
        </w:tc>
        <w:tc>
          <w:tcPr>
            <w:tcW w:w="1274" w:type="dxa"/>
            <w:vAlign w:val="top"/>
          </w:tcPr>
          <w:p>
            <w:pPr>
              <w:spacing w:before="144" w:line="221" w:lineRule="auto"/>
              <w:ind w:left="190"/>
              <w:rPr>
                <w:rFonts w:ascii="宋体" w:hAnsi="宋体" w:eastAsia="宋体" w:cs="宋体"/>
                <w:sz w:val="18"/>
                <w:szCs w:val="18"/>
              </w:rPr>
            </w:pPr>
            <w:r>
              <w:rPr>
                <w:rFonts w:ascii="宋体" w:hAnsi="宋体" w:eastAsia="宋体" w:cs="宋体"/>
                <w:spacing w:val="-2"/>
                <w:sz w:val="18"/>
                <w:szCs w:val="18"/>
              </w:rPr>
              <w:t>排</w:t>
            </w:r>
            <w:r>
              <w:rPr>
                <w:rFonts w:ascii="宋体" w:hAnsi="宋体" w:eastAsia="宋体" w:cs="宋体"/>
                <w:spacing w:val="-1"/>
                <w:sz w:val="18"/>
                <w:szCs w:val="18"/>
              </w:rPr>
              <w:t>放口位置</w:t>
            </w:r>
          </w:p>
        </w:tc>
        <w:tc>
          <w:tcPr>
            <w:tcW w:w="852" w:type="dxa"/>
            <w:vAlign w:val="top"/>
          </w:tcPr>
          <w:p>
            <w:pPr>
              <w:spacing w:before="144" w:line="221" w:lineRule="auto"/>
              <w:ind w:left="68"/>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方式</w:t>
            </w:r>
          </w:p>
        </w:tc>
        <w:tc>
          <w:tcPr>
            <w:tcW w:w="991" w:type="dxa"/>
            <w:vAlign w:val="top"/>
          </w:tcPr>
          <w:p>
            <w:pPr>
              <w:spacing w:before="30" w:line="226" w:lineRule="auto"/>
              <w:ind w:left="227" w:right="110" w:hanging="115"/>
              <w:rPr>
                <w:rFonts w:ascii="宋体" w:hAnsi="宋体" w:eastAsia="宋体" w:cs="宋体"/>
                <w:sz w:val="18"/>
                <w:szCs w:val="18"/>
              </w:rPr>
            </w:pPr>
            <w:r>
              <w:rPr>
                <w:rFonts w:ascii="宋体" w:hAnsi="宋体" w:eastAsia="宋体" w:cs="宋体"/>
                <w:spacing w:val="-12"/>
                <w:sz w:val="18"/>
                <w:szCs w:val="18"/>
              </w:rPr>
              <w:t>主</w:t>
            </w:r>
            <w:r>
              <w:rPr>
                <w:rFonts w:ascii="宋体" w:hAnsi="宋体" w:eastAsia="宋体" w:cs="宋体"/>
                <w:spacing w:val="-9"/>
                <w:sz w:val="18"/>
                <w:szCs w:val="18"/>
              </w:rPr>
              <w:t>要/特征</w:t>
            </w:r>
            <w:r>
              <w:rPr>
                <w:rFonts w:ascii="宋体" w:hAnsi="宋体" w:eastAsia="宋体" w:cs="宋体"/>
                <w:sz w:val="18"/>
                <w:szCs w:val="18"/>
              </w:rPr>
              <w:t xml:space="preserve"> </w:t>
            </w:r>
            <w:r>
              <w:rPr>
                <w:rFonts w:ascii="宋体" w:hAnsi="宋体" w:eastAsia="宋体" w:cs="宋体"/>
                <w:spacing w:val="-2"/>
                <w:sz w:val="18"/>
                <w:szCs w:val="18"/>
              </w:rPr>
              <w:t>污染物</w:t>
            </w:r>
          </w:p>
        </w:tc>
        <w:tc>
          <w:tcPr>
            <w:tcW w:w="996" w:type="dxa"/>
            <w:vAlign w:val="top"/>
          </w:tcPr>
          <w:p>
            <w:pPr>
              <w:spacing w:before="30" w:line="226" w:lineRule="auto"/>
              <w:ind w:left="85" w:right="91" w:firstLine="55"/>
              <w:rPr>
                <w:rFonts w:ascii="宋体" w:hAnsi="宋体" w:eastAsia="宋体" w:cs="宋体"/>
                <w:sz w:val="18"/>
                <w:szCs w:val="18"/>
              </w:rPr>
            </w:pPr>
            <w:r>
              <w:rPr>
                <w:rFonts w:ascii="宋体" w:hAnsi="宋体" w:eastAsia="宋体" w:cs="宋体"/>
                <w:spacing w:val="-2"/>
                <w:sz w:val="18"/>
                <w:szCs w:val="18"/>
              </w:rPr>
              <w:t>排放浓度</w:t>
            </w:r>
            <w:r>
              <w:rPr>
                <w:rFonts w:ascii="宋体" w:hAnsi="宋体" w:eastAsia="宋体" w:cs="宋体"/>
                <w:sz w:val="18"/>
                <w:szCs w:val="18"/>
              </w:rPr>
              <w:t xml:space="preserve"> </w:t>
            </w:r>
            <w:r>
              <w:rPr>
                <w:rFonts w:ascii="宋体" w:hAnsi="宋体" w:eastAsia="宋体" w:cs="宋体"/>
                <w:spacing w:val="15"/>
                <w:sz w:val="18"/>
                <w:szCs w:val="18"/>
              </w:rPr>
              <w:t>(</w:t>
            </w:r>
            <w:r>
              <w:rPr>
                <w:rFonts w:ascii="宋体" w:hAnsi="宋体" w:eastAsia="宋体" w:cs="宋体"/>
                <w:sz w:val="18"/>
                <w:szCs w:val="18"/>
              </w:rPr>
              <w:t>mg</w:t>
            </w:r>
            <w:r>
              <w:rPr>
                <w:rFonts w:ascii="宋体" w:hAnsi="宋体" w:eastAsia="宋体" w:cs="宋体"/>
                <w:spacing w:val="12"/>
                <w:sz w:val="18"/>
                <w:szCs w:val="18"/>
              </w:rPr>
              <w:t>/</w:t>
            </w:r>
            <w:r>
              <w:rPr>
                <w:rFonts w:ascii="宋体" w:hAnsi="宋体" w:eastAsia="宋体" w:cs="宋体"/>
                <w:sz w:val="18"/>
                <w:szCs w:val="18"/>
              </w:rPr>
              <w:t>m</w:t>
            </w:r>
            <w:r>
              <w:rPr>
                <w:rFonts w:ascii="宋体" w:hAnsi="宋体" w:eastAsia="宋体" w:cs="宋体"/>
                <w:spacing w:val="12"/>
                <w:position w:val="5"/>
                <w:sz w:val="12"/>
                <w:szCs w:val="12"/>
              </w:rPr>
              <w:t xml:space="preserve">3 </w:t>
            </w:r>
            <w:r>
              <w:rPr>
                <w:rFonts w:ascii="宋体" w:hAnsi="宋体" w:eastAsia="宋体" w:cs="宋体"/>
                <w:spacing w:val="12"/>
                <w:sz w:val="18"/>
                <w:szCs w:val="18"/>
              </w:rPr>
              <w:t>)</w:t>
            </w:r>
          </w:p>
        </w:tc>
        <w:tc>
          <w:tcPr>
            <w:tcW w:w="854" w:type="dxa"/>
            <w:vAlign w:val="top"/>
          </w:tcPr>
          <w:p>
            <w:pPr>
              <w:spacing w:before="144" w:line="221" w:lineRule="auto"/>
              <w:ind w:left="72"/>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方式</w:t>
            </w:r>
          </w:p>
        </w:tc>
        <w:tc>
          <w:tcPr>
            <w:tcW w:w="986" w:type="dxa"/>
            <w:vAlign w:val="top"/>
          </w:tcPr>
          <w:p>
            <w:pPr>
              <w:spacing w:before="144" w:line="221" w:lineRule="auto"/>
              <w:ind w:left="139"/>
              <w:rPr>
                <w:rFonts w:ascii="宋体" w:hAnsi="宋体" w:eastAsia="宋体" w:cs="宋体"/>
                <w:sz w:val="18"/>
                <w:szCs w:val="18"/>
              </w:rPr>
            </w:pPr>
            <w:r>
              <w:rPr>
                <w:rFonts w:ascii="宋体" w:hAnsi="宋体" w:eastAsia="宋体" w:cs="宋体"/>
                <w:spacing w:val="-2"/>
                <w:sz w:val="18"/>
                <w:szCs w:val="18"/>
              </w:rPr>
              <w:t>监测</w:t>
            </w:r>
            <w:r>
              <w:rPr>
                <w:rFonts w:ascii="宋体" w:hAnsi="宋体" w:eastAsia="宋体" w:cs="宋体"/>
                <w:spacing w:val="-1"/>
                <w:sz w:val="18"/>
                <w:szCs w:val="18"/>
              </w:rPr>
              <w:t>时间</w:t>
            </w:r>
          </w:p>
        </w:tc>
        <w:tc>
          <w:tcPr>
            <w:tcW w:w="852" w:type="dxa"/>
            <w:vAlign w:val="top"/>
          </w:tcPr>
          <w:p>
            <w:pPr>
              <w:spacing w:before="29" w:line="221" w:lineRule="auto"/>
              <w:ind w:left="70"/>
              <w:rPr>
                <w:rFonts w:ascii="宋体" w:hAnsi="宋体" w:eastAsia="宋体" w:cs="宋体"/>
                <w:sz w:val="18"/>
                <w:szCs w:val="18"/>
              </w:rPr>
            </w:pPr>
            <w:r>
              <w:rPr>
                <w:rFonts w:ascii="宋体" w:hAnsi="宋体" w:eastAsia="宋体" w:cs="宋体"/>
                <w:spacing w:val="-2"/>
                <w:sz w:val="18"/>
                <w:szCs w:val="18"/>
              </w:rPr>
              <w:t>排放</w:t>
            </w:r>
            <w:r>
              <w:rPr>
                <w:rFonts w:ascii="宋体" w:hAnsi="宋体" w:eastAsia="宋体" w:cs="宋体"/>
                <w:spacing w:val="-1"/>
                <w:sz w:val="18"/>
                <w:szCs w:val="18"/>
              </w:rPr>
              <w:t>总量</w:t>
            </w:r>
          </w:p>
          <w:p>
            <w:pPr>
              <w:spacing w:before="17" w:line="214" w:lineRule="auto"/>
              <w:ind w:left="166"/>
              <w:rPr>
                <w:rFonts w:ascii="宋体" w:hAnsi="宋体" w:eastAsia="宋体" w:cs="宋体"/>
                <w:sz w:val="18"/>
                <w:szCs w:val="18"/>
              </w:rPr>
            </w:pPr>
            <w:r>
              <w:rPr>
                <w:rFonts w:ascii="宋体" w:hAnsi="宋体" w:eastAsia="宋体" w:cs="宋体"/>
                <w:spacing w:val="22"/>
                <w:sz w:val="18"/>
                <w:szCs w:val="18"/>
              </w:rPr>
              <w:t>(吨)</w:t>
            </w:r>
          </w:p>
        </w:tc>
        <w:tc>
          <w:tcPr>
            <w:tcW w:w="1699" w:type="dxa"/>
            <w:vAlign w:val="top"/>
          </w:tcPr>
          <w:p>
            <w:pPr>
              <w:spacing w:before="144" w:line="220" w:lineRule="auto"/>
              <w:ind w:left="45"/>
              <w:rPr>
                <w:rFonts w:ascii="宋体" w:hAnsi="宋体" w:eastAsia="宋体" w:cs="宋体"/>
                <w:sz w:val="18"/>
                <w:szCs w:val="18"/>
              </w:rPr>
            </w:pPr>
            <w:r>
              <w:rPr>
                <w:rFonts w:ascii="宋体" w:hAnsi="宋体" w:eastAsia="宋体" w:cs="宋体"/>
                <w:spacing w:val="12"/>
                <w:sz w:val="18"/>
                <w:szCs w:val="18"/>
              </w:rPr>
              <w:t>核</w:t>
            </w:r>
            <w:r>
              <w:rPr>
                <w:rFonts w:ascii="宋体" w:hAnsi="宋体" w:eastAsia="宋体" w:cs="宋体"/>
                <w:spacing w:val="7"/>
                <w:sz w:val="18"/>
                <w:szCs w:val="18"/>
              </w:rPr>
              <w:t>定排放总量(吨)</w:t>
            </w:r>
          </w:p>
        </w:tc>
        <w:tc>
          <w:tcPr>
            <w:tcW w:w="2973" w:type="dxa"/>
            <w:vAlign w:val="top"/>
          </w:tcPr>
          <w:p>
            <w:pPr>
              <w:spacing w:before="28" w:line="220" w:lineRule="auto"/>
              <w:ind w:left="140"/>
              <w:rPr>
                <w:rFonts w:ascii="宋体" w:hAnsi="宋体" w:eastAsia="宋体" w:cs="宋体"/>
                <w:sz w:val="18"/>
                <w:szCs w:val="18"/>
              </w:rPr>
            </w:pPr>
            <w:r>
              <w:rPr>
                <w:rFonts w:ascii="宋体" w:hAnsi="宋体" w:eastAsia="宋体" w:cs="宋体"/>
                <w:spacing w:val="-1"/>
                <w:sz w:val="18"/>
                <w:szCs w:val="18"/>
              </w:rPr>
              <w:t>执行的污染物排</w:t>
            </w:r>
            <w:r>
              <w:rPr>
                <w:rFonts w:ascii="宋体" w:hAnsi="宋体" w:eastAsia="宋体" w:cs="宋体"/>
                <w:sz w:val="18"/>
                <w:szCs w:val="18"/>
              </w:rPr>
              <w:t>放标准及浓度限值</w:t>
            </w:r>
          </w:p>
          <w:p>
            <w:pPr>
              <w:spacing w:before="18" w:line="214" w:lineRule="auto"/>
              <w:ind w:left="1076"/>
              <w:rPr>
                <w:rFonts w:ascii="宋体" w:hAnsi="宋体" w:eastAsia="宋体" w:cs="宋体"/>
                <w:sz w:val="18"/>
                <w:szCs w:val="18"/>
              </w:rPr>
            </w:pPr>
            <w:r>
              <w:rPr>
                <w:rFonts w:ascii="宋体" w:hAnsi="宋体" w:eastAsia="宋体" w:cs="宋体"/>
                <w:spacing w:val="21"/>
                <w:sz w:val="18"/>
                <w:szCs w:val="18"/>
              </w:rPr>
              <w:t>(</w:t>
            </w:r>
            <w:r>
              <w:rPr>
                <w:rFonts w:ascii="宋体" w:hAnsi="宋体" w:eastAsia="宋体" w:cs="宋体"/>
                <w:sz w:val="18"/>
                <w:szCs w:val="18"/>
              </w:rPr>
              <w:t>mg</w:t>
            </w:r>
            <w:r>
              <w:rPr>
                <w:rFonts w:ascii="宋体" w:hAnsi="宋体" w:eastAsia="宋体" w:cs="宋体"/>
                <w:spacing w:val="20"/>
                <w:sz w:val="18"/>
                <w:szCs w:val="18"/>
              </w:rPr>
              <w:t>/</w:t>
            </w:r>
            <w:r>
              <w:rPr>
                <w:rFonts w:ascii="宋体" w:hAnsi="宋体" w:eastAsia="宋体" w:cs="宋体"/>
                <w:sz w:val="18"/>
                <w:szCs w:val="18"/>
              </w:rPr>
              <w:t>m</w:t>
            </w:r>
            <w:r>
              <w:rPr>
                <w:rFonts w:ascii="宋体" w:hAnsi="宋体" w:eastAsia="宋体" w:cs="宋体"/>
                <w:spacing w:val="20"/>
                <w:position w:val="5"/>
                <w:sz w:val="12"/>
                <w:szCs w:val="12"/>
              </w:rPr>
              <w:t xml:space="preserve">3 </w:t>
            </w:r>
            <w:r>
              <w:rPr>
                <w:rFonts w:ascii="宋体" w:hAnsi="宋体" w:eastAsia="宋体" w:cs="宋体"/>
                <w:spacing w:val="20"/>
                <w:sz w:val="18"/>
                <w:szCs w:val="18"/>
              </w:rPr>
              <w:t>)</w:t>
            </w:r>
          </w:p>
        </w:tc>
        <w:tc>
          <w:tcPr>
            <w:tcW w:w="854" w:type="dxa"/>
            <w:vAlign w:val="top"/>
          </w:tcPr>
          <w:p>
            <w:pPr>
              <w:spacing w:before="144" w:line="220" w:lineRule="auto"/>
              <w:ind w:left="74"/>
              <w:rPr>
                <w:rFonts w:ascii="宋体" w:hAnsi="宋体" w:eastAsia="宋体" w:cs="宋体"/>
                <w:sz w:val="18"/>
                <w:szCs w:val="18"/>
              </w:rPr>
            </w:pPr>
            <w:r>
              <w:rPr>
                <w:rFonts w:ascii="宋体" w:hAnsi="宋体" w:eastAsia="宋体" w:cs="宋体"/>
                <w:spacing w:val="-2"/>
                <w:sz w:val="18"/>
                <w:szCs w:val="18"/>
              </w:rPr>
              <w:t>是否超标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533" w:type="dxa"/>
            <w:vAlign w:val="top"/>
          </w:tcPr>
          <w:p>
            <w:pPr>
              <w:spacing w:line="345" w:lineRule="auto"/>
              <w:rPr>
                <w:rFonts w:ascii="Arial"/>
                <w:sz w:val="21"/>
              </w:rPr>
            </w:pPr>
          </w:p>
          <w:p>
            <w:pPr>
              <w:spacing w:before="59" w:line="208" w:lineRule="auto"/>
              <w:ind w:left="228"/>
              <w:rPr>
                <w:rFonts w:ascii="宋体" w:hAnsi="宋体" w:eastAsia="宋体" w:cs="宋体"/>
                <w:sz w:val="18"/>
                <w:szCs w:val="18"/>
              </w:rPr>
            </w:pPr>
            <w:r>
              <w:rPr>
                <w:rFonts w:ascii="宋体" w:hAnsi="宋体" w:eastAsia="宋体" w:cs="宋体"/>
                <w:sz w:val="18"/>
                <w:szCs w:val="18"/>
              </w:rPr>
              <w:t>FQ</w:t>
            </w:r>
            <w:r>
              <w:rPr>
                <w:rFonts w:ascii="宋体" w:hAnsi="宋体" w:eastAsia="宋体" w:cs="宋体"/>
                <w:spacing w:val="18"/>
                <w:sz w:val="18"/>
                <w:szCs w:val="18"/>
              </w:rPr>
              <w:t>-</w:t>
            </w:r>
            <w:r>
              <w:rPr>
                <w:rFonts w:ascii="宋体" w:hAnsi="宋体" w:eastAsia="宋体" w:cs="宋体"/>
                <w:sz w:val="18"/>
                <w:szCs w:val="18"/>
              </w:rPr>
              <w:t>BCG</w:t>
            </w:r>
            <w:r>
              <w:rPr>
                <w:rFonts w:ascii="宋体" w:hAnsi="宋体" w:eastAsia="宋体" w:cs="宋体"/>
                <w:spacing w:val="15"/>
                <w:sz w:val="18"/>
                <w:szCs w:val="18"/>
              </w:rPr>
              <w:t>-1725</w:t>
            </w:r>
          </w:p>
        </w:tc>
        <w:tc>
          <w:tcPr>
            <w:tcW w:w="1274" w:type="dxa"/>
            <w:vAlign w:val="top"/>
          </w:tcPr>
          <w:p>
            <w:pPr>
              <w:spacing w:before="28" w:line="220" w:lineRule="auto"/>
              <w:ind w:left="80"/>
              <w:rPr>
                <w:rFonts w:ascii="宋体" w:hAnsi="宋体" w:eastAsia="宋体" w:cs="宋体"/>
                <w:sz w:val="18"/>
                <w:szCs w:val="18"/>
              </w:rPr>
            </w:pPr>
            <w:r>
              <w:rPr>
                <w:rFonts w:ascii="宋体" w:hAnsi="宋体" w:eastAsia="宋体" w:cs="宋体"/>
                <w:spacing w:val="-10"/>
                <w:sz w:val="18"/>
                <w:szCs w:val="18"/>
              </w:rPr>
              <w:t>北</w:t>
            </w:r>
            <w:r>
              <w:rPr>
                <w:rFonts w:ascii="宋体" w:hAnsi="宋体" w:eastAsia="宋体" w:cs="宋体"/>
                <w:spacing w:val="-7"/>
                <w:sz w:val="18"/>
                <w:szCs w:val="18"/>
              </w:rPr>
              <w:t>纬</w:t>
            </w:r>
            <w:r>
              <w:rPr>
                <w:rFonts w:ascii="宋体" w:hAnsi="宋体" w:eastAsia="宋体" w:cs="宋体"/>
                <w:spacing w:val="-5"/>
                <w:sz w:val="18"/>
                <w:szCs w:val="18"/>
              </w:rPr>
              <w:t xml:space="preserve"> 39°28′</w:t>
            </w:r>
          </w:p>
          <w:p>
            <w:pPr>
              <w:spacing w:before="19" w:line="220" w:lineRule="auto"/>
              <w:ind w:left="214"/>
              <w:rPr>
                <w:rFonts w:ascii="宋体" w:hAnsi="宋体" w:eastAsia="宋体" w:cs="宋体"/>
                <w:sz w:val="18"/>
                <w:szCs w:val="18"/>
              </w:rPr>
            </w:pPr>
            <w:r>
              <w:rPr>
                <w:rFonts w:ascii="宋体" w:hAnsi="宋体" w:eastAsia="宋体" w:cs="宋体"/>
                <w:spacing w:val="-9"/>
                <w:sz w:val="18"/>
                <w:szCs w:val="18"/>
              </w:rPr>
              <w:t>6</w:t>
            </w:r>
            <w:r>
              <w:rPr>
                <w:rFonts w:ascii="宋体" w:hAnsi="宋体" w:eastAsia="宋体" w:cs="宋体"/>
                <w:spacing w:val="-7"/>
                <w:sz w:val="18"/>
                <w:szCs w:val="18"/>
              </w:rPr>
              <w:t>.92”东经</w:t>
            </w:r>
          </w:p>
          <w:p>
            <w:pPr>
              <w:spacing w:before="31" w:line="203" w:lineRule="auto"/>
              <w:ind w:left="252"/>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10"/>
                <w:sz w:val="18"/>
                <w:szCs w:val="18"/>
              </w:rPr>
              <w:t>15°51 ′</w:t>
            </w:r>
          </w:p>
          <w:p>
            <w:pPr>
              <w:spacing w:before="39" w:line="198" w:lineRule="auto"/>
              <w:ind w:left="345"/>
              <w:rPr>
                <w:rFonts w:ascii="宋体" w:hAnsi="宋体" w:eastAsia="宋体" w:cs="宋体"/>
                <w:sz w:val="18"/>
                <w:szCs w:val="18"/>
              </w:rPr>
            </w:pPr>
            <w:r>
              <w:rPr>
                <w:rFonts w:ascii="宋体" w:hAnsi="宋体" w:eastAsia="宋体" w:cs="宋体"/>
                <w:spacing w:val="9"/>
                <w:sz w:val="18"/>
                <w:szCs w:val="18"/>
              </w:rPr>
              <w:t>2</w:t>
            </w:r>
            <w:r>
              <w:rPr>
                <w:rFonts w:ascii="宋体" w:hAnsi="宋体" w:eastAsia="宋体" w:cs="宋体"/>
                <w:spacing w:val="7"/>
                <w:sz w:val="18"/>
                <w:szCs w:val="18"/>
              </w:rPr>
              <w:t>2.81”</w:t>
            </w:r>
          </w:p>
        </w:tc>
        <w:tc>
          <w:tcPr>
            <w:tcW w:w="852" w:type="dxa"/>
            <w:vAlign w:val="top"/>
          </w:tcPr>
          <w:p>
            <w:pPr>
              <w:spacing w:line="318" w:lineRule="auto"/>
              <w:rPr>
                <w:rFonts w:ascii="Arial"/>
                <w:sz w:val="21"/>
              </w:rPr>
            </w:pPr>
          </w:p>
          <w:p>
            <w:pPr>
              <w:spacing w:before="59" w:line="220" w:lineRule="auto"/>
              <w:ind w:left="159"/>
              <w:rPr>
                <w:rFonts w:ascii="宋体" w:hAnsi="宋体" w:eastAsia="宋体" w:cs="宋体"/>
                <w:sz w:val="18"/>
                <w:szCs w:val="18"/>
              </w:rPr>
            </w:pPr>
            <w:r>
              <w:rPr>
                <w:rFonts w:ascii="宋体" w:hAnsi="宋体" w:eastAsia="宋体" w:cs="宋体"/>
                <w:spacing w:val="-2"/>
                <w:sz w:val="18"/>
                <w:szCs w:val="18"/>
              </w:rPr>
              <w:t>排环</w:t>
            </w:r>
            <w:r>
              <w:rPr>
                <w:rFonts w:ascii="宋体" w:hAnsi="宋体" w:eastAsia="宋体" w:cs="宋体"/>
                <w:spacing w:val="-1"/>
                <w:sz w:val="18"/>
                <w:szCs w:val="18"/>
              </w:rPr>
              <w:t>境</w:t>
            </w:r>
          </w:p>
        </w:tc>
        <w:tc>
          <w:tcPr>
            <w:tcW w:w="991" w:type="dxa"/>
            <w:vAlign w:val="top"/>
          </w:tcPr>
          <w:p>
            <w:pPr>
              <w:spacing w:line="287" w:lineRule="auto"/>
              <w:rPr>
                <w:rFonts w:ascii="Arial"/>
                <w:sz w:val="21"/>
              </w:rPr>
            </w:pPr>
          </w:p>
          <w:p>
            <w:pPr>
              <w:spacing w:before="59" w:line="220" w:lineRule="auto"/>
              <w:ind w:left="225"/>
              <w:rPr>
                <w:rFonts w:ascii="宋体" w:hAnsi="宋体" w:eastAsia="宋体" w:cs="宋体"/>
                <w:sz w:val="18"/>
                <w:szCs w:val="18"/>
              </w:rPr>
            </w:pPr>
            <w:r>
              <w:rPr>
                <w:rFonts w:ascii="宋体" w:hAnsi="宋体" w:eastAsia="宋体" w:cs="宋体"/>
                <w:spacing w:val="-2"/>
                <w:sz w:val="18"/>
                <w:szCs w:val="18"/>
              </w:rPr>
              <w:t>颗粒</w:t>
            </w:r>
            <w:r>
              <w:rPr>
                <w:rFonts w:ascii="宋体" w:hAnsi="宋体" w:eastAsia="宋体" w:cs="宋体"/>
                <w:spacing w:val="-1"/>
                <w:sz w:val="18"/>
                <w:szCs w:val="18"/>
              </w:rPr>
              <w:t>物</w:t>
            </w:r>
          </w:p>
        </w:tc>
        <w:tc>
          <w:tcPr>
            <w:tcW w:w="996" w:type="dxa"/>
            <w:vAlign w:val="top"/>
          </w:tcPr>
          <w:p>
            <w:pPr>
              <w:spacing w:line="315" w:lineRule="auto"/>
              <w:rPr>
                <w:rFonts w:ascii="Arial"/>
                <w:sz w:val="21"/>
              </w:rPr>
            </w:pPr>
          </w:p>
          <w:p>
            <w:pPr>
              <w:spacing w:before="58" w:line="182" w:lineRule="auto"/>
              <w:ind w:left="380"/>
              <w:rPr>
                <w:rFonts w:ascii="宋体" w:hAnsi="宋体" w:eastAsia="宋体" w:cs="宋体"/>
                <w:sz w:val="18"/>
                <w:szCs w:val="18"/>
              </w:rPr>
            </w:pPr>
            <w:r>
              <w:rPr>
                <w:rFonts w:ascii="宋体" w:hAnsi="宋体" w:eastAsia="宋体" w:cs="宋体"/>
                <w:spacing w:val="-5"/>
                <w:sz w:val="18"/>
                <w:szCs w:val="18"/>
              </w:rPr>
              <w:t>1</w:t>
            </w:r>
            <w:r>
              <w:rPr>
                <w:rFonts w:ascii="宋体" w:hAnsi="宋体" w:eastAsia="宋体" w:cs="宋体"/>
                <w:spacing w:val="-4"/>
                <w:sz w:val="18"/>
                <w:szCs w:val="18"/>
              </w:rPr>
              <w:t>20</w:t>
            </w:r>
          </w:p>
        </w:tc>
        <w:tc>
          <w:tcPr>
            <w:tcW w:w="854" w:type="dxa"/>
            <w:vAlign w:val="top"/>
          </w:tcPr>
          <w:p>
            <w:pPr>
              <w:spacing w:line="287" w:lineRule="auto"/>
              <w:rPr>
                <w:rFonts w:ascii="Arial"/>
                <w:sz w:val="21"/>
              </w:rPr>
            </w:pPr>
          </w:p>
          <w:p>
            <w:pPr>
              <w:spacing w:before="59" w:line="220" w:lineRule="auto"/>
              <w:ind w:left="251"/>
              <w:rPr>
                <w:rFonts w:ascii="宋体" w:hAnsi="宋体" w:eastAsia="宋体" w:cs="宋体"/>
                <w:sz w:val="18"/>
                <w:szCs w:val="18"/>
              </w:rPr>
            </w:pPr>
            <w:r>
              <w:rPr>
                <w:rFonts w:ascii="宋体" w:hAnsi="宋体" w:eastAsia="宋体" w:cs="宋体"/>
                <w:spacing w:val="-2"/>
                <w:sz w:val="18"/>
                <w:szCs w:val="18"/>
              </w:rPr>
              <w:t>手工</w:t>
            </w:r>
          </w:p>
        </w:tc>
        <w:tc>
          <w:tcPr>
            <w:tcW w:w="986" w:type="dxa"/>
            <w:vAlign w:val="top"/>
          </w:tcPr>
          <w:p>
            <w:pPr>
              <w:spacing w:before="262" w:line="254" w:lineRule="auto"/>
              <w:ind w:left="411" w:right="22" w:hanging="381"/>
              <w:rPr>
                <w:rFonts w:ascii="宋体" w:hAnsi="宋体" w:eastAsia="宋体" w:cs="宋体"/>
                <w:sz w:val="18"/>
                <w:szCs w:val="18"/>
              </w:rPr>
            </w:pPr>
            <w:r>
              <w:rPr>
                <w:rFonts w:ascii="宋体" w:hAnsi="宋体" w:eastAsia="宋体" w:cs="宋体"/>
                <w:spacing w:val="-22"/>
                <w:sz w:val="18"/>
                <w:szCs w:val="18"/>
              </w:rPr>
              <w:t>2</w:t>
            </w:r>
            <w:r>
              <w:rPr>
                <w:rFonts w:ascii="宋体" w:hAnsi="宋体" w:eastAsia="宋体" w:cs="宋体"/>
                <w:spacing w:val="-13"/>
                <w:sz w:val="18"/>
                <w:szCs w:val="18"/>
              </w:rPr>
              <w:t>021 年 1-12</w:t>
            </w:r>
            <w:r>
              <w:rPr>
                <w:rFonts w:ascii="宋体" w:hAnsi="宋体" w:eastAsia="宋体" w:cs="宋体"/>
                <w:sz w:val="18"/>
                <w:szCs w:val="18"/>
              </w:rPr>
              <w:t xml:space="preserve"> 月</w:t>
            </w:r>
          </w:p>
        </w:tc>
        <w:tc>
          <w:tcPr>
            <w:tcW w:w="852" w:type="dxa"/>
            <w:vAlign w:val="top"/>
          </w:tcPr>
          <w:p>
            <w:pPr>
              <w:spacing w:line="345" w:lineRule="auto"/>
              <w:rPr>
                <w:rFonts w:ascii="Arial"/>
                <w:sz w:val="21"/>
              </w:rPr>
            </w:pPr>
          </w:p>
          <w:p>
            <w:pPr>
              <w:spacing w:before="59" w:line="223" w:lineRule="auto"/>
              <w:ind w:left="112"/>
              <w:rPr>
                <w:rFonts w:ascii="宋体" w:hAnsi="宋体" w:eastAsia="宋体" w:cs="宋体"/>
                <w:sz w:val="18"/>
                <w:szCs w:val="18"/>
              </w:rPr>
            </w:pPr>
            <w:r>
              <w:rPr>
                <w:rFonts w:ascii="宋体" w:hAnsi="宋体" w:eastAsia="宋体" w:cs="宋体"/>
                <w:spacing w:val="-9"/>
                <w:sz w:val="18"/>
                <w:szCs w:val="18"/>
              </w:rPr>
              <w:t>0</w:t>
            </w:r>
            <w:r>
              <w:rPr>
                <w:rFonts w:ascii="宋体" w:hAnsi="宋体" w:eastAsia="宋体" w:cs="宋体"/>
                <w:spacing w:val="-6"/>
                <w:sz w:val="18"/>
                <w:szCs w:val="18"/>
              </w:rPr>
              <w:t>.02333t</w:t>
            </w:r>
          </w:p>
        </w:tc>
        <w:tc>
          <w:tcPr>
            <w:tcW w:w="1699" w:type="dxa"/>
            <w:vAlign w:val="top"/>
          </w:tcPr>
          <w:p>
            <w:pPr>
              <w:spacing w:line="318" w:lineRule="auto"/>
              <w:rPr>
                <w:rFonts w:ascii="Arial"/>
                <w:sz w:val="21"/>
              </w:rPr>
            </w:pPr>
          </w:p>
          <w:p>
            <w:pPr>
              <w:spacing w:before="59" w:line="247" w:lineRule="exact"/>
              <w:ind w:left="511"/>
              <w:rPr>
                <w:rFonts w:ascii="宋体" w:hAnsi="宋体" w:eastAsia="宋体" w:cs="宋体"/>
                <w:sz w:val="18"/>
                <w:szCs w:val="18"/>
              </w:rPr>
            </w:pPr>
            <w:r>
              <w:rPr>
                <w:rFonts w:ascii="宋体" w:hAnsi="宋体" w:eastAsia="宋体" w:cs="宋体"/>
                <w:spacing w:val="-19"/>
                <w:position w:val="1"/>
                <w:sz w:val="18"/>
                <w:szCs w:val="18"/>
              </w:rPr>
              <w:t>0</w:t>
            </w:r>
            <w:r>
              <w:rPr>
                <w:rFonts w:ascii="宋体" w:hAnsi="宋体" w:eastAsia="宋体" w:cs="宋体"/>
                <w:spacing w:val="-16"/>
                <w:position w:val="1"/>
                <w:sz w:val="18"/>
                <w:szCs w:val="18"/>
              </w:rPr>
              <w:t>.093t/年</w:t>
            </w:r>
          </w:p>
        </w:tc>
        <w:tc>
          <w:tcPr>
            <w:tcW w:w="2973" w:type="dxa"/>
            <w:vAlign w:val="top"/>
          </w:tcPr>
          <w:p>
            <w:pPr>
              <w:spacing w:line="318" w:lineRule="auto"/>
              <w:rPr>
                <w:rFonts w:ascii="Arial"/>
                <w:sz w:val="21"/>
              </w:rPr>
            </w:pPr>
          </w:p>
          <w:p>
            <w:pPr>
              <w:spacing w:before="59" w:line="220" w:lineRule="auto"/>
              <w:ind w:left="502"/>
              <w:rPr>
                <w:rFonts w:ascii="宋体" w:hAnsi="宋体" w:eastAsia="宋体" w:cs="宋体"/>
                <w:sz w:val="18"/>
                <w:szCs w:val="18"/>
              </w:rPr>
            </w:pPr>
            <w:r>
              <w:rPr>
                <w:rFonts w:ascii="宋体" w:hAnsi="宋体" w:eastAsia="宋体" w:cs="宋体"/>
                <w:spacing w:val="-1"/>
                <w:sz w:val="18"/>
                <w:szCs w:val="18"/>
              </w:rPr>
              <w:t>大气污染物综合排放</w:t>
            </w:r>
            <w:r>
              <w:rPr>
                <w:rFonts w:ascii="宋体" w:hAnsi="宋体" w:eastAsia="宋体" w:cs="宋体"/>
                <w:sz w:val="18"/>
                <w:szCs w:val="18"/>
              </w:rPr>
              <w:t>标准</w:t>
            </w:r>
          </w:p>
        </w:tc>
        <w:tc>
          <w:tcPr>
            <w:tcW w:w="854" w:type="dxa"/>
            <w:vAlign w:val="top"/>
          </w:tcPr>
          <w:p>
            <w:pPr>
              <w:spacing w:line="318" w:lineRule="auto"/>
              <w:rPr>
                <w:rFonts w:ascii="Arial"/>
                <w:sz w:val="21"/>
              </w:rPr>
            </w:pPr>
          </w:p>
          <w:p>
            <w:pPr>
              <w:spacing w:before="59" w:line="220" w:lineRule="auto"/>
              <w:ind w:left="345"/>
              <w:rPr>
                <w:rFonts w:ascii="宋体" w:hAnsi="宋体" w:eastAsia="宋体" w:cs="宋体"/>
                <w:sz w:val="18"/>
                <w:szCs w:val="18"/>
              </w:rPr>
            </w:pPr>
            <w:r>
              <w:rPr>
                <w:rFonts w:ascii="宋体" w:hAnsi="宋体" w:eastAsia="宋体" w:cs="宋体"/>
                <w:sz w:val="18"/>
                <w:szCs w:val="18"/>
              </w:rPr>
              <w:t>否</w:t>
            </w:r>
          </w:p>
        </w:tc>
      </w:tr>
    </w:tbl>
    <w:p>
      <w:pPr>
        <w:spacing w:line="192" w:lineRule="exact"/>
      </w:pPr>
    </w:p>
    <w:tbl>
      <w:tblPr>
        <w:tblStyle w:val="4"/>
        <w:tblW w:w="13854"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99"/>
        <w:gridCol w:w="1788"/>
        <w:gridCol w:w="2845"/>
        <w:gridCol w:w="2803"/>
        <w:gridCol w:w="37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3854" w:type="dxa"/>
            <w:gridSpan w:val="5"/>
            <w:vAlign w:val="top"/>
          </w:tcPr>
          <w:p>
            <w:pPr>
              <w:spacing w:before="41" w:line="220" w:lineRule="auto"/>
              <w:ind w:left="6531"/>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体废物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699" w:type="dxa"/>
            <w:vAlign w:val="top"/>
          </w:tcPr>
          <w:p>
            <w:pPr>
              <w:spacing w:before="38" w:line="221" w:lineRule="auto"/>
              <w:ind w:left="933"/>
              <w:rPr>
                <w:rFonts w:ascii="宋体" w:hAnsi="宋体" w:eastAsia="宋体" w:cs="宋体"/>
                <w:sz w:val="21"/>
                <w:szCs w:val="21"/>
              </w:rPr>
            </w:pPr>
            <w:r>
              <w:rPr>
                <w:rFonts w:ascii="宋体" w:hAnsi="宋体" w:eastAsia="宋体" w:cs="宋体"/>
                <w:spacing w:val="-1"/>
                <w:sz w:val="21"/>
                <w:szCs w:val="21"/>
              </w:rPr>
              <w:t>废物名称</w:t>
            </w:r>
          </w:p>
        </w:tc>
        <w:tc>
          <w:tcPr>
            <w:tcW w:w="1788" w:type="dxa"/>
            <w:vAlign w:val="top"/>
          </w:tcPr>
          <w:p>
            <w:pPr>
              <w:spacing w:before="38" w:line="221" w:lineRule="auto"/>
              <w:ind w:left="269"/>
              <w:rPr>
                <w:rFonts w:ascii="宋体" w:hAnsi="宋体" w:eastAsia="宋体" w:cs="宋体"/>
                <w:sz w:val="21"/>
                <w:szCs w:val="21"/>
              </w:rPr>
            </w:pPr>
            <w:r>
              <w:rPr>
                <w:rFonts w:ascii="宋体" w:hAnsi="宋体" w:eastAsia="宋体" w:cs="宋体"/>
                <w:spacing w:val="-2"/>
                <w:sz w:val="21"/>
                <w:szCs w:val="21"/>
              </w:rPr>
              <w:t>是否</w:t>
            </w:r>
            <w:r>
              <w:rPr>
                <w:rFonts w:ascii="宋体" w:hAnsi="宋体" w:eastAsia="宋体" w:cs="宋体"/>
                <w:spacing w:val="-1"/>
                <w:sz w:val="21"/>
                <w:szCs w:val="21"/>
              </w:rPr>
              <w:t>危险废物</w:t>
            </w:r>
          </w:p>
        </w:tc>
        <w:tc>
          <w:tcPr>
            <w:tcW w:w="2845" w:type="dxa"/>
            <w:vAlign w:val="top"/>
          </w:tcPr>
          <w:p>
            <w:pPr>
              <w:spacing w:before="37" w:line="222" w:lineRule="auto"/>
              <w:ind w:left="799"/>
              <w:rPr>
                <w:rFonts w:ascii="宋体" w:hAnsi="宋体" w:eastAsia="宋体" w:cs="宋体"/>
                <w:sz w:val="21"/>
                <w:szCs w:val="21"/>
              </w:rPr>
            </w:pPr>
            <w:r>
              <w:rPr>
                <w:rFonts w:ascii="宋体" w:hAnsi="宋体" w:eastAsia="宋体" w:cs="宋体"/>
                <w:spacing w:val="-2"/>
                <w:sz w:val="21"/>
                <w:szCs w:val="21"/>
              </w:rPr>
              <w:t>处理处</w:t>
            </w:r>
            <w:r>
              <w:rPr>
                <w:rFonts w:ascii="宋体" w:hAnsi="宋体" w:eastAsia="宋体" w:cs="宋体"/>
                <w:spacing w:val="-1"/>
                <w:sz w:val="21"/>
                <w:szCs w:val="21"/>
              </w:rPr>
              <w:t>置方式</w:t>
            </w:r>
          </w:p>
        </w:tc>
        <w:tc>
          <w:tcPr>
            <w:tcW w:w="2803" w:type="dxa"/>
            <w:vAlign w:val="top"/>
          </w:tcPr>
          <w:p>
            <w:pPr>
              <w:spacing w:before="37" w:line="221" w:lineRule="auto"/>
              <w:ind w:left="464"/>
              <w:rPr>
                <w:rFonts w:ascii="宋体" w:hAnsi="宋体" w:eastAsia="宋体" w:cs="宋体"/>
                <w:sz w:val="21"/>
                <w:szCs w:val="21"/>
              </w:rPr>
            </w:pPr>
            <w:r>
              <w:rPr>
                <w:rFonts w:ascii="宋体" w:hAnsi="宋体" w:eastAsia="宋体" w:cs="宋体"/>
                <w:spacing w:val="9"/>
                <w:sz w:val="21"/>
                <w:szCs w:val="21"/>
              </w:rPr>
              <w:t>处理处置数量(吨)</w:t>
            </w:r>
          </w:p>
        </w:tc>
        <w:tc>
          <w:tcPr>
            <w:tcW w:w="3719" w:type="dxa"/>
            <w:vAlign w:val="top"/>
          </w:tcPr>
          <w:p>
            <w:pPr>
              <w:spacing w:before="37" w:line="222" w:lineRule="auto"/>
              <w:ind w:left="1447"/>
              <w:rPr>
                <w:rFonts w:ascii="宋体" w:hAnsi="宋体" w:eastAsia="宋体" w:cs="宋体"/>
                <w:sz w:val="21"/>
                <w:szCs w:val="21"/>
              </w:rPr>
            </w:pPr>
            <w:r>
              <w:rPr>
                <w:rFonts w:ascii="宋体" w:hAnsi="宋体" w:eastAsia="宋体" w:cs="宋体"/>
                <w:spacing w:val="-3"/>
                <w:sz w:val="21"/>
                <w:szCs w:val="21"/>
              </w:rPr>
              <w:t>处</w:t>
            </w:r>
            <w:r>
              <w:rPr>
                <w:rFonts w:ascii="宋体" w:hAnsi="宋体" w:eastAsia="宋体" w:cs="宋体"/>
                <w:spacing w:val="-2"/>
                <w:sz w:val="21"/>
                <w:szCs w:val="21"/>
              </w:rPr>
              <w:t>置去向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699" w:type="dxa"/>
            <w:vAlign w:val="top"/>
          </w:tcPr>
          <w:p>
            <w:pPr>
              <w:spacing w:before="35" w:line="221" w:lineRule="auto"/>
              <w:ind w:left="933"/>
              <w:rPr>
                <w:rFonts w:ascii="宋体" w:hAnsi="宋体" w:eastAsia="宋体" w:cs="宋体"/>
                <w:sz w:val="21"/>
                <w:szCs w:val="21"/>
              </w:rPr>
            </w:pPr>
            <w:r>
              <w:rPr>
                <w:rFonts w:ascii="宋体" w:hAnsi="宋体" w:eastAsia="宋体" w:cs="宋体"/>
                <w:spacing w:val="-1"/>
                <w:sz w:val="21"/>
                <w:szCs w:val="21"/>
              </w:rPr>
              <w:t>废包装物</w:t>
            </w:r>
          </w:p>
        </w:tc>
        <w:tc>
          <w:tcPr>
            <w:tcW w:w="1788" w:type="dxa"/>
            <w:vAlign w:val="top"/>
          </w:tcPr>
          <w:p>
            <w:pPr>
              <w:spacing w:before="35" w:line="221" w:lineRule="auto"/>
              <w:ind w:left="792"/>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35" w:line="221" w:lineRule="auto"/>
              <w:ind w:left="1005"/>
              <w:rPr>
                <w:rFonts w:ascii="宋体" w:hAnsi="宋体" w:eastAsia="宋体" w:cs="宋体"/>
                <w:sz w:val="21"/>
                <w:szCs w:val="21"/>
              </w:rPr>
            </w:pPr>
            <w:r>
              <w:rPr>
                <w:rFonts w:ascii="宋体" w:hAnsi="宋体" w:eastAsia="宋体" w:cs="宋体"/>
                <w:spacing w:val="-1"/>
                <w:sz w:val="21"/>
                <w:szCs w:val="21"/>
              </w:rPr>
              <w:t>委外处理</w:t>
            </w:r>
          </w:p>
        </w:tc>
        <w:tc>
          <w:tcPr>
            <w:tcW w:w="2803" w:type="dxa"/>
            <w:vAlign w:val="top"/>
          </w:tcPr>
          <w:p>
            <w:pPr>
              <w:spacing w:before="67" w:line="182" w:lineRule="auto"/>
              <w:ind w:left="1185"/>
              <w:rPr>
                <w:rFonts w:ascii="宋体" w:hAnsi="宋体" w:eastAsia="宋体" w:cs="宋体"/>
                <w:sz w:val="21"/>
                <w:szCs w:val="21"/>
              </w:rPr>
            </w:pPr>
            <w:r>
              <w:rPr>
                <w:rFonts w:ascii="宋体" w:hAnsi="宋体" w:eastAsia="宋体" w:cs="宋体"/>
                <w:spacing w:val="-12"/>
                <w:sz w:val="21"/>
                <w:szCs w:val="21"/>
              </w:rPr>
              <w:t>19.93</w:t>
            </w:r>
          </w:p>
        </w:tc>
        <w:tc>
          <w:tcPr>
            <w:tcW w:w="3719" w:type="dxa"/>
            <w:vMerge w:val="restart"/>
            <w:tcBorders>
              <w:bottom w:val="nil"/>
            </w:tcBorders>
            <w:vAlign w:val="top"/>
          </w:tcPr>
          <w:p>
            <w:pPr>
              <w:spacing w:line="404" w:lineRule="auto"/>
              <w:rPr>
                <w:rFonts w:ascii="Arial"/>
                <w:sz w:val="21"/>
              </w:rPr>
            </w:pPr>
          </w:p>
          <w:p>
            <w:pPr>
              <w:spacing w:before="68" w:line="221" w:lineRule="auto"/>
              <w:ind w:left="812"/>
              <w:rPr>
                <w:rFonts w:ascii="宋体" w:hAnsi="宋体" w:eastAsia="宋体" w:cs="宋体"/>
                <w:sz w:val="21"/>
                <w:szCs w:val="21"/>
              </w:rPr>
            </w:pPr>
            <w:r>
              <w:rPr>
                <w:rFonts w:ascii="宋体" w:hAnsi="宋体" w:eastAsia="宋体" w:cs="宋体"/>
                <w:spacing w:val="-1"/>
                <w:sz w:val="21"/>
                <w:szCs w:val="21"/>
              </w:rPr>
              <w:t>委托有资</w:t>
            </w:r>
            <w:r>
              <w:rPr>
                <w:rFonts w:ascii="宋体" w:hAnsi="宋体" w:eastAsia="宋体" w:cs="宋体"/>
                <w:sz w:val="21"/>
                <w:szCs w:val="21"/>
              </w:rPr>
              <w:t>质的单位处置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699" w:type="dxa"/>
            <w:vAlign w:val="top"/>
          </w:tcPr>
          <w:p>
            <w:pPr>
              <w:spacing w:before="36" w:line="220" w:lineRule="auto"/>
              <w:ind w:left="934"/>
              <w:rPr>
                <w:rFonts w:ascii="宋体" w:hAnsi="宋体" w:eastAsia="宋体" w:cs="宋体"/>
                <w:sz w:val="21"/>
                <w:szCs w:val="21"/>
              </w:rPr>
            </w:pPr>
            <w:r>
              <w:rPr>
                <w:rFonts w:ascii="宋体" w:hAnsi="宋体" w:eastAsia="宋体" w:cs="宋体"/>
                <w:spacing w:val="-2"/>
                <w:sz w:val="21"/>
                <w:szCs w:val="21"/>
              </w:rPr>
              <w:t>农</w:t>
            </w:r>
            <w:r>
              <w:rPr>
                <w:rFonts w:ascii="宋体" w:hAnsi="宋体" w:eastAsia="宋体" w:cs="宋体"/>
                <w:spacing w:val="-1"/>
                <w:sz w:val="21"/>
                <w:szCs w:val="21"/>
              </w:rPr>
              <w:t>药废物</w:t>
            </w:r>
          </w:p>
        </w:tc>
        <w:tc>
          <w:tcPr>
            <w:tcW w:w="1788" w:type="dxa"/>
            <w:vAlign w:val="top"/>
          </w:tcPr>
          <w:p>
            <w:pPr>
              <w:spacing w:before="36" w:line="220" w:lineRule="auto"/>
              <w:ind w:left="792"/>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36" w:line="220" w:lineRule="auto"/>
              <w:ind w:left="1005"/>
              <w:rPr>
                <w:rFonts w:ascii="宋体" w:hAnsi="宋体" w:eastAsia="宋体" w:cs="宋体"/>
                <w:sz w:val="21"/>
                <w:szCs w:val="21"/>
              </w:rPr>
            </w:pPr>
            <w:r>
              <w:rPr>
                <w:rFonts w:ascii="宋体" w:hAnsi="宋体" w:eastAsia="宋体" w:cs="宋体"/>
                <w:spacing w:val="-1"/>
                <w:sz w:val="21"/>
                <w:szCs w:val="21"/>
              </w:rPr>
              <w:t>委外处理</w:t>
            </w:r>
          </w:p>
        </w:tc>
        <w:tc>
          <w:tcPr>
            <w:tcW w:w="2803" w:type="dxa"/>
            <w:vAlign w:val="top"/>
          </w:tcPr>
          <w:p>
            <w:pPr>
              <w:spacing w:before="68" w:line="182" w:lineRule="auto"/>
              <w:ind w:left="1116"/>
              <w:rPr>
                <w:rFonts w:ascii="宋体" w:hAnsi="宋体" w:eastAsia="宋体" w:cs="宋体"/>
                <w:sz w:val="21"/>
                <w:szCs w:val="21"/>
              </w:rPr>
            </w:pPr>
            <w:r>
              <w:rPr>
                <w:rFonts w:ascii="宋体" w:hAnsi="宋体" w:eastAsia="宋体" w:cs="宋体"/>
                <w:spacing w:val="-9"/>
                <w:sz w:val="21"/>
                <w:szCs w:val="21"/>
              </w:rPr>
              <w:t>3</w:t>
            </w:r>
            <w:r>
              <w:rPr>
                <w:rFonts w:ascii="宋体" w:hAnsi="宋体" w:eastAsia="宋体" w:cs="宋体"/>
                <w:spacing w:val="-8"/>
                <w:sz w:val="21"/>
                <w:szCs w:val="21"/>
              </w:rPr>
              <w:t>1.933</w:t>
            </w:r>
          </w:p>
        </w:tc>
        <w:tc>
          <w:tcPr>
            <w:tcW w:w="371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7" w:hRule="atLeast"/>
        </w:trPr>
        <w:tc>
          <w:tcPr>
            <w:tcW w:w="2699" w:type="dxa"/>
            <w:vAlign w:val="top"/>
          </w:tcPr>
          <w:p>
            <w:pPr>
              <w:spacing w:before="37" w:line="219" w:lineRule="auto"/>
              <w:ind w:left="934"/>
              <w:rPr>
                <w:rFonts w:ascii="宋体" w:hAnsi="宋体" w:eastAsia="宋体" w:cs="宋体"/>
                <w:sz w:val="21"/>
                <w:szCs w:val="21"/>
              </w:rPr>
            </w:pPr>
            <w:r>
              <w:rPr>
                <w:rFonts w:ascii="宋体" w:hAnsi="宋体" w:eastAsia="宋体" w:cs="宋体"/>
                <w:spacing w:val="-2"/>
                <w:sz w:val="21"/>
                <w:szCs w:val="21"/>
              </w:rPr>
              <w:t>清</w:t>
            </w:r>
            <w:r>
              <w:rPr>
                <w:rFonts w:ascii="宋体" w:hAnsi="宋体" w:eastAsia="宋体" w:cs="宋体"/>
                <w:spacing w:val="-1"/>
                <w:sz w:val="21"/>
                <w:szCs w:val="21"/>
              </w:rPr>
              <w:t>洗废液</w:t>
            </w:r>
          </w:p>
        </w:tc>
        <w:tc>
          <w:tcPr>
            <w:tcW w:w="1788" w:type="dxa"/>
            <w:vAlign w:val="top"/>
          </w:tcPr>
          <w:p>
            <w:pPr>
              <w:spacing w:before="37" w:line="219" w:lineRule="auto"/>
              <w:ind w:left="792"/>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37" w:line="219" w:lineRule="auto"/>
              <w:ind w:left="1005"/>
              <w:rPr>
                <w:rFonts w:ascii="宋体" w:hAnsi="宋体" w:eastAsia="宋体" w:cs="宋体"/>
                <w:sz w:val="21"/>
                <w:szCs w:val="21"/>
              </w:rPr>
            </w:pPr>
            <w:r>
              <w:rPr>
                <w:rFonts w:ascii="宋体" w:hAnsi="宋体" w:eastAsia="宋体" w:cs="宋体"/>
                <w:spacing w:val="-1"/>
                <w:sz w:val="21"/>
                <w:szCs w:val="21"/>
              </w:rPr>
              <w:t>委外处理</w:t>
            </w:r>
          </w:p>
        </w:tc>
        <w:tc>
          <w:tcPr>
            <w:tcW w:w="2803" w:type="dxa"/>
            <w:vAlign w:val="top"/>
          </w:tcPr>
          <w:p>
            <w:pPr>
              <w:spacing w:before="71" w:line="182" w:lineRule="auto"/>
              <w:ind w:left="1081"/>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9.5985</w:t>
            </w:r>
          </w:p>
        </w:tc>
        <w:tc>
          <w:tcPr>
            <w:tcW w:w="371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1" w:hRule="atLeast"/>
        </w:trPr>
        <w:tc>
          <w:tcPr>
            <w:tcW w:w="2699" w:type="dxa"/>
            <w:vAlign w:val="top"/>
          </w:tcPr>
          <w:p>
            <w:pPr>
              <w:spacing w:before="37" w:line="221" w:lineRule="auto"/>
              <w:ind w:left="933"/>
              <w:rPr>
                <w:rFonts w:ascii="宋体" w:hAnsi="宋体" w:eastAsia="宋体" w:cs="宋体"/>
                <w:sz w:val="21"/>
                <w:szCs w:val="21"/>
              </w:rPr>
            </w:pPr>
            <w:r>
              <w:rPr>
                <w:rFonts w:ascii="宋体" w:hAnsi="宋体" w:eastAsia="宋体" w:cs="宋体"/>
                <w:spacing w:val="-1"/>
                <w:sz w:val="21"/>
                <w:szCs w:val="21"/>
              </w:rPr>
              <w:t>废弃产品</w:t>
            </w:r>
          </w:p>
        </w:tc>
        <w:tc>
          <w:tcPr>
            <w:tcW w:w="1788" w:type="dxa"/>
            <w:vAlign w:val="top"/>
          </w:tcPr>
          <w:p>
            <w:pPr>
              <w:spacing w:before="38" w:line="222" w:lineRule="auto"/>
              <w:ind w:left="792"/>
              <w:rPr>
                <w:rFonts w:ascii="宋体" w:hAnsi="宋体" w:eastAsia="宋体" w:cs="宋体"/>
                <w:sz w:val="21"/>
                <w:szCs w:val="21"/>
              </w:rPr>
            </w:pPr>
            <w:r>
              <w:rPr>
                <w:rFonts w:ascii="宋体" w:hAnsi="宋体" w:eastAsia="宋体" w:cs="宋体"/>
                <w:sz w:val="21"/>
                <w:szCs w:val="21"/>
              </w:rPr>
              <w:t>是</w:t>
            </w:r>
          </w:p>
        </w:tc>
        <w:tc>
          <w:tcPr>
            <w:tcW w:w="2845" w:type="dxa"/>
            <w:vAlign w:val="top"/>
          </w:tcPr>
          <w:p>
            <w:pPr>
              <w:spacing w:before="38" w:line="221" w:lineRule="auto"/>
              <w:ind w:left="1005"/>
              <w:rPr>
                <w:rFonts w:ascii="宋体" w:hAnsi="宋体" w:eastAsia="宋体" w:cs="宋体"/>
                <w:sz w:val="21"/>
                <w:szCs w:val="21"/>
              </w:rPr>
            </w:pPr>
            <w:r>
              <w:rPr>
                <w:rFonts w:ascii="宋体" w:hAnsi="宋体" w:eastAsia="宋体" w:cs="宋体"/>
                <w:spacing w:val="-1"/>
                <w:sz w:val="21"/>
                <w:szCs w:val="21"/>
              </w:rPr>
              <w:t>委外处理</w:t>
            </w:r>
          </w:p>
        </w:tc>
        <w:tc>
          <w:tcPr>
            <w:tcW w:w="2803" w:type="dxa"/>
            <w:vAlign w:val="top"/>
          </w:tcPr>
          <w:p>
            <w:pPr>
              <w:spacing w:before="72" w:line="182" w:lineRule="auto"/>
              <w:ind w:left="1169"/>
              <w:rPr>
                <w:rFonts w:ascii="宋体" w:hAnsi="宋体" w:eastAsia="宋体" w:cs="宋体"/>
                <w:sz w:val="21"/>
                <w:szCs w:val="21"/>
              </w:rPr>
            </w:pPr>
            <w:r>
              <w:rPr>
                <w:rFonts w:ascii="宋体" w:hAnsi="宋体" w:eastAsia="宋体" w:cs="宋体"/>
                <w:spacing w:val="-12"/>
                <w:sz w:val="21"/>
                <w:szCs w:val="21"/>
              </w:rPr>
              <w:t>6</w:t>
            </w:r>
            <w:r>
              <w:rPr>
                <w:rFonts w:ascii="宋体" w:hAnsi="宋体" w:eastAsia="宋体" w:cs="宋体"/>
                <w:spacing w:val="-9"/>
                <w:sz w:val="21"/>
                <w:szCs w:val="21"/>
              </w:rPr>
              <w:t>.223</w:t>
            </w:r>
          </w:p>
        </w:tc>
        <w:tc>
          <w:tcPr>
            <w:tcW w:w="3719" w:type="dxa"/>
            <w:vMerge w:val="continue"/>
            <w:tcBorders>
              <w:top w:val="nil"/>
            </w:tcBorders>
            <w:vAlign w:val="top"/>
          </w:tcPr>
          <w:p>
            <w:pPr>
              <w:rPr>
                <w:rFonts w:ascii="Arial"/>
                <w:sz w:val="21"/>
              </w:rPr>
            </w:pPr>
          </w:p>
        </w:tc>
      </w:tr>
    </w:tbl>
    <w:p>
      <w:pPr>
        <w:spacing w:before="30" w:line="220" w:lineRule="auto"/>
        <w:ind w:left="460"/>
        <w:rPr>
          <w:rFonts w:ascii="宋体" w:hAnsi="宋体" w:eastAsia="宋体" w:cs="宋体"/>
          <w:sz w:val="21"/>
          <w:szCs w:val="21"/>
        </w:rPr>
      </w:pPr>
      <w:r>
        <w:rPr>
          <w:rFonts w:ascii="宋体" w:hAnsi="宋体" w:eastAsia="宋体" w:cs="宋体"/>
          <w:spacing w:val="14"/>
          <w:sz w:val="21"/>
          <w:szCs w:val="21"/>
        </w:rPr>
        <w:t>北</w:t>
      </w:r>
      <w:r>
        <w:rPr>
          <w:rFonts w:ascii="宋体" w:hAnsi="宋体" w:eastAsia="宋体" w:cs="宋体"/>
          <w:spacing w:val="11"/>
          <w:sz w:val="21"/>
          <w:szCs w:val="21"/>
        </w:rPr>
        <w:t>农(海利)涿州种衣剂有限公司：</w:t>
      </w:r>
    </w:p>
    <w:p>
      <w:pPr>
        <w:sectPr>
          <w:headerReference r:id="rId105" w:type="default"/>
          <w:footerReference r:id="rId106" w:type="default"/>
          <w:pgSz w:w="16839" w:h="11907"/>
          <w:pgMar w:top="1387" w:right="1502" w:bottom="1395" w:left="1411" w:header="851" w:footer="1191" w:gutter="0"/>
          <w:cols w:space="720" w:num="1"/>
        </w:sectPr>
      </w:pPr>
    </w:p>
    <w:p/>
    <w:p>
      <w:pPr>
        <w:spacing w:line="168" w:lineRule="exact"/>
      </w:pPr>
    </w:p>
    <w:tbl>
      <w:tblPr>
        <w:tblStyle w:val="4"/>
        <w:tblW w:w="1398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41"/>
        <w:gridCol w:w="2814"/>
        <w:gridCol w:w="1948"/>
        <w:gridCol w:w="2227"/>
        <w:gridCol w:w="2227"/>
        <w:gridCol w:w="22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541" w:type="dxa"/>
            <w:vAlign w:val="top"/>
          </w:tcPr>
          <w:p>
            <w:pPr>
              <w:spacing w:before="34" w:line="215" w:lineRule="auto"/>
              <w:ind w:left="1070"/>
              <w:rPr>
                <w:rFonts w:ascii="宋体" w:hAnsi="宋体" w:eastAsia="宋体" w:cs="宋体"/>
                <w:sz w:val="21"/>
                <w:szCs w:val="21"/>
              </w:rPr>
            </w:pPr>
            <w:r>
              <w:rPr>
                <w:rFonts w:ascii="宋体" w:hAnsi="宋体" w:eastAsia="宋体" w:cs="宋体"/>
                <w:spacing w:val="-3"/>
                <w:sz w:val="21"/>
                <w:szCs w:val="21"/>
              </w:rPr>
              <w:t>设</w:t>
            </w:r>
            <w:r>
              <w:rPr>
                <w:rFonts w:ascii="宋体" w:hAnsi="宋体" w:eastAsia="宋体" w:cs="宋体"/>
                <w:spacing w:val="-2"/>
                <w:sz w:val="21"/>
                <w:szCs w:val="21"/>
              </w:rPr>
              <w:t>施类别</w:t>
            </w:r>
          </w:p>
        </w:tc>
        <w:tc>
          <w:tcPr>
            <w:tcW w:w="2814" w:type="dxa"/>
            <w:vAlign w:val="top"/>
          </w:tcPr>
          <w:p>
            <w:pPr>
              <w:spacing w:before="34" w:line="215" w:lineRule="auto"/>
              <w:ind w:left="795"/>
              <w:rPr>
                <w:rFonts w:ascii="宋体" w:hAnsi="宋体" w:eastAsia="宋体" w:cs="宋体"/>
                <w:sz w:val="21"/>
                <w:szCs w:val="21"/>
              </w:rPr>
            </w:pPr>
            <w:r>
              <w:rPr>
                <w:rFonts w:ascii="宋体" w:hAnsi="宋体" w:eastAsia="宋体" w:cs="宋体"/>
                <w:spacing w:val="-4"/>
                <w:sz w:val="21"/>
                <w:szCs w:val="21"/>
              </w:rPr>
              <w:t>防</w:t>
            </w:r>
            <w:r>
              <w:rPr>
                <w:rFonts w:ascii="宋体" w:hAnsi="宋体" w:eastAsia="宋体" w:cs="宋体"/>
                <w:spacing w:val="-2"/>
                <w:sz w:val="21"/>
                <w:szCs w:val="21"/>
              </w:rPr>
              <w:t>治污染设施名称</w:t>
            </w:r>
          </w:p>
        </w:tc>
        <w:tc>
          <w:tcPr>
            <w:tcW w:w="1948" w:type="dxa"/>
            <w:vAlign w:val="top"/>
          </w:tcPr>
          <w:p>
            <w:pPr>
              <w:spacing w:before="34" w:line="215" w:lineRule="auto"/>
              <w:ind w:left="771"/>
              <w:rPr>
                <w:rFonts w:ascii="宋体" w:hAnsi="宋体" w:eastAsia="宋体" w:cs="宋体"/>
                <w:sz w:val="21"/>
                <w:szCs w:val="21"/>
              </w:rPr>
            </w:pPr>
            <w:r>
              <w:rPr>
                <w:rFonts w:ascii="宋体" w:hAnsi="宋体" w:eastAsia="宋体" w:cs="宋体"/>
                <w:spacing w:val="-2"/>
                <w:sz w:val="21"/>
                <w:szCs w:val="21"/>
              </w:rPr>
              <w:t>投运时间</w:t>
            </w:r>
          </w:p>
        </w:tc>
        <w:tc>
          <w:tcPr>
            <w:tcW w:w="2227" w:type="dxa"/>
            <w:vAlign w:val="top"/>
          </w:tcPr>
          <w:p>
            <w:pPr>
              <w:spacing w:before="34" w:line="215" w:lineRule="auto"/>
              <w:ind w:left="913"/>
              <w:rPr>
                <w:rFonts w:ascii="宋体" w:hAnsi="宋体" w:eastAsia="宋体" w:cs="宋体"/>
                <w:sz w:val="21"/>
                <w:szCs w:val="21"/>
              </w:rPr>
            </w:pPr>
            <w:r>
              <w:rPr>
                <w:rFonts w:ascii="宋体" w:hAnsi="宋体" w:eastAsia="宋体" w:cs="宋体"/>
                <w:spacing w:val="-3"/>
                <w:sz w:val="21"/>
                <w:szCs w:val="21"/>
              </w:rPr>
              <w:t>处</w:t>
            </w:r>
            <w:r>
              <w:rPr>
                <w:rFonts w:ascii="宋体" w:hAnsi="宋体" w:eastAsia="宋体" w:cs="宋体"/>
                <w:spacing w:val="-2"/>
                <w:sz w:val="21"/>
                <w:szCs w:val="21"/>
              </w:rPr>
              <w:t>理能力</w:t>
            </w:r>
          </w:p>
        </w:tc>
        <w:tc>
          <w:tcPr>
            <w:tcW w:w="2227" w:type="dxa"/>
            <w:vAlign w:val="top"/>
          </w:tcPr>
          <w:p>
            <w:pPr>
              <w:spacing w:before="34" w:line="215" w:lineRule="auto"/>
              <w:ind w:left="909"/>
              <w:rPr>
                <w:rFonts w:ascii="宋体" w:hAnsi="宋体" w:eastAsia="宋体" w:cs="宋体"/>
                <w:sz w:val="21"/>
                <w:szCs w:val="21"/>
              </w:rPr>
            </w:pPr>
            <w:r>
              <w:rPr>
                <w:rFonts w:ascii="宋体" w:hAnsi="宋体" w:eastAsia="宋体" w:cs="宋体"/>
                <w:spacing w:val="-2"/>
                <w:sz w:val="21"/>
                <w:szCs w:val="21"/>
              </w:rPr>
              <w:t>运</w:t>
            </w:r>
            <w:r>
              <w:rPr>
                <w:rFonts w:ascii="宋体" w:hAnsi="宋体" w:eastAsia="宋体" w:cs="宋体"/>
                <w:spacing w:val="-1"/>
                <w:sz w:val="21"/>
                <w:szCs w:val="21"/>
              </w:rPr>
              <w:t>行情况</w:t>
            </w:r>
          </w:p>
        </w:tc>
        <w:tc>
          <w:tcPr>
            <w:tcW w:w="2229" w:type="dxa"/>
            <w:vAlign w:val="top"/>
          </w:tcPr>
          <w:p>
            <w:pPr>
              <w:spacing w:before="34" w:line="215" w:lineRule="auto"/>
              <w:ind w:left="908"/>
              <w:rPr>
                <w:rFonts w:ascii="宋体" w:hAnsi="宋体" w:eastAsia="宋体" w:cs="宋体"/>
                <w:sz w:val="21"/>
                <w:szCs w:val="21"/>
              </w:rPr>
            </w:pPr>
            <w:r>
              <w:rPr>
                <w:rFonts w:ascii="宋体" w:hAnsi="宋体" w:eastAsia="宋体" w:cs="宋体"/>
                <w:spacing w:val="-2"/>
                <w:sz w:val="21"/>
                <w:szCs w:val="21"/>
              </w:rPr>
              <w:t>运</w:t>
            </w:r>
            <w:r>
              <w:rPr>
                <w:rFonts w:ascii="宋体" w:hAnsi="宋体" w:eastAsia="宋体" w:cs="宋体"/>
                <w:spacing w:val="-1"/>
                <w:sz w:val="21"/>
                <w:szCs w:val="21"/>
              </w:rPr>
              <w:t>维单位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541" w:type="dxa"/>
            <w:vAlign w:val="top"/>
          </w:tcPr>
          <w:p>
            <w:pPr>
              <w:spacing w:before="33" w:line="221" w:lineRule="auto"/>
              <w:ind w:left="963"/>
              <w:rPr>
                <w:rFonts w:ascii="宋体" w:hAnsi="宋体" w:eastAsia="宋体" w:cs="宋体"/>
                <w:sz w:val="21"/>
                <w:szCs w:val="21"/>
              </w:rPr>
            </w:pPr>
            <w:r>
              <w:rPr>
                <w:rFonts w:ascii="宋体" w:hAnsi="宋体" w:eastAsia="宋体" w:cs="宋体"/>
                <w:spacing w:val="-2"/>
                <w:sz w:val="21"/>
                <w:szCs w:val="21"/>
              </w:rPr>
              <w:t>大气污</w:t>
            </w:r>
            <w:r>
              <w:rPr>
                <w:rFonts w:ascii="宋体" w:hAnsi="宋体" w:eastAsia="宋体" w:cs="宋体"/>
                <w:spacing w:val="-1"/>
                <w:sz w:val="21"/>
                <w:szCs w:val="21"/>
              </w:rPr>
              <w:t>染物</w:t>
            </w:r>
          </w:p>
        </w:tc>
        <w:tc>
          <w:tcPr>
            <w:tcW w:w="2814" w:type="dxa"/>
            <w:vAlign w:val="top"/>
          </w:tcPr>
          <w:p>
            <w:pPr>
              <w:spacing w:before="33" w:line="227" w:lineRule="auto"/>
              <w:ind w:left="1201" w:right="141" w:hanging="629"/>
              <w:rPr>
                <w:rFonts w:ascii="宋体" w:hAnsi="宋体" w:eastAsia="宋体" w:cs="宋体"/>
                <w:sz w:val="21"/>
                <w:szCs w:val="21"/>
              </w:rPr>
            </w:pPr>
            <w:r>
              <w:rPr>
                <w:rFonts w:ascii="宋体" w:hAnsi="宋体" w:eastAsia="宋体" w:cs="宋体"/>
                <w:spacing w:val="-1"/>
                <w:sz w:val="21"/>
                <w:szCs w:val="21"/>
              </w:rPr>
              <w:t>粉剂车间工</w:t>
            </w:r>
            <w:r>
              <w:rPr>
                <w:rFonts w:ascii="宋体" w:hAnsi="宋体" w:eastAsia="宋体" w:cs="宋体"/>
                <w:sz w:val="21"/>
                <w:szCs w:val="21"/>
              </w:rPr>
              <w:t xml:space="preserve">艺废气吸收 </w:t>
            </w:r>
            <w:r>
              <w:rPr>
                <w:rFonts w:ascii="宋体" w:hAnsi="宋体" w:eastAsia="宋体" w:cs="宋体"/>
                <w:spacing w:val="-2"/>
                <w:sz w:val="21"/>
                <w:szCs w:val="21"/>
              </w:rPr>
              <w:t>装</w:t>
            </w:r>
            <w:r>
              <w:rPr>
                <w:rFonts w:ascii="宋体" w:hAnsi="宋体" w:eastAsia="宋体" w:cs="宋体"/>
                <w:spacing w:val="-1"/>
                <w:sz w:val="21"/>
                <w:szCs w:val="21"/>
              </w:rPr>
              <w:t>置</w:t>
            </w:r>
          </w:p>
        </w:tc>
        <w:tc>
          <w:tcPr>
            <w:tcW w:w="1948" w:type="dxa"/>
            <w:vAlign w:val="top"/>
          </w:tcPr>
          <w:p>
            <w:pPr>
              <w:spacing w:before="33" w:line="221" w:lineRule="auto"/>
              <w:ind w:left="639"/>
              <w:rPr>
                <w:rFonts w:ascii="宋体" w:hAnsi="宋体" w:eastAsia="宋体" w:cs="宋体"/>
                <w:sz w:val="21"/>
                <w:szCs w:val="21"/>
              </w:rPr>
            </w:pPr>
            <w:r>
              <w:rPr>
                <w:rFonts w:ascii="宋体" w:hAnsi="宋体" w:eastAsia="宋体" w:cs="宋体"/>
                <w:spacing w:val="-20"/>
                <w:sz w:val="21"/>
                <w:szCs w:val="21"/>
              </w:rPr>
              <w:t>2</w:t>
            </w:r>
            <w:r>
              <w:rPr>
                <w:rFonts w:ascii="宋体" w:hAnsi="宋体" w:eastAsia="宋体" w:cs="宋体"/>
                <w:spacing w:val="-15"/>
                <w:sz w:val="21"/>
                <w:szCs w:val="21"/>
              </w:rPr>
              <w:t>004 年 5 月</w:t>
            </w:r>
          </w:p>
        </w:tc>
        <w:tc>
          <w:tcPr>
            <w:tcW w:w="2227" w:type="dxa"/>
            <w:vAlign w:val="top"/>
          </w:tcPr>
          <w:p>
            <w:pPr>
              <w:rPr>
                <w:rFonts w:ascii="Arial"/>
                <w:sz w:val="21"/>
              </w:rPr>
            </w:pPr>
          </w:p>
        </w:tc>
        <w:tc>
          <w:tcPr>
            <w:tcW w:w="2227" w:type="dxa"/>
            <w:vAlign w:val="top"/>
          </w:tcPr>
          <w:p>
            <w:pPr>
              <w:spacing w:before="33" w:line="221" w:lineRule="auto"/>
              <w:ind w:left="1125"/>
              <w:rPr>
                <w:rFonts w:ascii="宋体" w:hAnsi="宋体" w:eastAsia="宋体" w:cs="宋体"/>
                <w:sz w:val="21"/>
                <w:szCs w:val="21"/>
              </w:rPr>
            </w:pPr>
            <w:r>
              <w:rPr>
                <w:rFonts w:ascii="宋体" w:hAnsi="宋体" w:eastAsia="宋体" w:cs="宋体"/>
                <w:spacing w:val="-4"/>
                <w:sz w:val="21"/>
                <w:szCs w:val="21"/>
              </w:rPr>
              <w:t>正</w:t>
            </w:r>
            <w:r>
              <w:rPr>
                <w:rFonts w:ascii="宋体" w:hAnsi="宋体" w:eastAsia="宋体" w:cs="宋体"/>
                <w:spacing w:val="-2"/>
                <w:sz w:val="21"/>
                <w:szCs w:val="21"/>
              </w:rPr>
              <w:t>常</w:t>
            </w:r>
          </w:p>
        </w:tc>
        <w:tc>
          <w:tcPr>
            <w:tcW w:w="2229" w:type="dxa"/>
            <w:vAlign w:val="top"/>
          </w:tcPr>
          <w:p>
            <w:pPr>
              <w:spacing w:before="33" w:line="220" w:lineRule="auto"/>
              <w:ind w:left="1014"/>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541" w:type="dxa"/>
            <w:vAlign w:val="top"/>
          </w:tcPr>
          <w:p>
            <w:pPr>
              <w:spacing w:before="33" w:line="216" w:lineRule="auto"/>
              <w:ind w:left="1085"/>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体废物</w:t>
            </w:r>
          </w:p>
        </w:tc>
        <w:tc>
          <w:tcPr>
            <w:tcW w:w="2814" w:type="dxa"/>
            <w:vAlign w:val="top"/>
          </w:tcPr>
          <w:p>
            <w:pPr>
              <w:spacing w:before="33" w:line="216" w:lineRule="auto"/>
              <w:ind w:left="888"/>
              <w:rPr>
                <w:rFonts w:ascii="宋体" w:hAnsi="宋体" w:eastAsia="宋体" w:cs="宋体"/>
                <w:sz w:val="21"/>
                <w:szCs w:val="21"/>
              </w:rPr>
            </w:pPr>
            <w:r>
              <w:rPr>
                <w:rFonts w:ascii="宋体" w:hAnsi="宋体" w:eastAsia="宋体" w:cs="宋体"/>
                <w:spacing w:val="-1"/>
                <w:sz w:val="21"/>
                <w:szCs w:val="21"/>
              </w:rPr>
              <w:t>标准化危废仓</w:t>
            </w:r>
            <w:r>
              <w:rPr>
                <w:rFonts w:ascii="宋体" w:hAnsi="宋体" w:eastAsia="宋体" w:cs="宋体"/>
                <w:sz w:val="21"/>
                <w:szCs w:val="21"/>
              </w:rPr>
              <w:t>库</w:t>
            </w:r>
          </w:p>
        </w:tc>
        <w:tc>
          <w:tcPr>
            <w:tcW w:w="1948" w:type="dxa"/>
            <w:vAlign w:val="top"/>
          </w:tcPr>
          <w:p>
            <w:pPr>
              <w:spacing w:before="33" w:line="216" w:lineRule="auto"/>
              <w:ind w:left="639"/>
              <w:rPr>
                <w:rFonts w:ascii="宋体" w:hAnsi="宋体" w:eastAsia="宋体" w:cs="宋体"/>
                <w:sz w:val="21"/>
                <w:szCs w:val="21"/>
              </w:rPr>
            </w:pPr>
            <w:r>
              <w:rPr>
                <w:rFonts w:ascii="宋体" w:hAnsi="宋体" w:eastAsia="宋体" w:cs="宋体"/>
                <w:spacing w:val="-20"/>
                <w:sz w:val="21"/>
                <w:szCs w:val="21"/>
              </w:rPr>
              <w:t>2</w:t>
            </w:r>
            <w:r>
              <w:rPr>
                <w:rFonts w:ascii="宋体" w:hAnsi="宋体" w:eastAsia="宋体" w:cs="宋体"/>
                <w:spacing w:val="-15"/>
                <w:sz w:val="21"/>
                <w:szCs w:val="21"/>
              </w:rPr>
              <w:t>020 年 6 月</w:t>
            </w:r>
          </w:p>
        </w:tc>
        <w:tc>
          <w:tcPr>
            <w:tcW w:w="2227" w:type="dxa"/>
            <w:vAlign w:val="top"/>
          </w:tcPr>
          <w:p>
            <w:pPr>
              <w:spacing w:before="33" w:line="216" w:lineRule="auto"/>
              <w:ind w:left="846"/>
              <w:rPr>
                <w:rFonts w:ascii="宋体" w:hAnsi="宋体" w:eastAsia="宋体" w:cs="宋体"/>
                <w:sz w:val="21"/>
                <w:szCs w:val="21"/>
              </w:rPr>
            </w:pPr>
            <w:r>
              <w:rPr>
                <w:rFonts w:ascii="宋体" w:hAnsi="宋体" w:eastAsia="宋体" w:cs="宋体"/>
                <w:spacing w:val="-13"/>
                <w:sz w:val="21"/>
                <w:szCs w:val="21"/>
              </w:rPr>
              <w:t>1</w:t>
            </w:r>
            <w:r>
              <w:rPr>
                <w:rFonts w:ascii="宋体" w:hAnsi="宋体" w:eastAsia="宋体" w:cs="宋体"/>
                <w:spacing w:val="-10"/>
                <w:sz w:val="21"/>
                <w:szCs w:val="21"/>
              </w:rPr>
              <w:t>40 平方米</w:t>
            </w:r>
          </w:p>
        </w:tc>
        <w:tc>
          <w:tcPr>
            <w:tcW w:w="2227" w:type="dxa"/>
            <w:vAlign w:val="top"/>
          </w:tcPr>
          <w:p>
            <w:pPr>
              <w:spacing w:before="33" w:line="216" w:lineRule="auto"/>
              <w:ind w:left="1125"/>
              <w:rPr>
                <w:rFonts w:ascii="宋体" w:hAnsi="宋体" w:eastAsia="宋体" w:cs="宋体"/>
                <w:sz w:val="21"/>
                <w:szCs w:val="21"/>
              </w:rPr>
            </w:pPr>
            <w:r>
              <w:rPr>
                <w:rFonts w:ascii="宋体" w:hAnsi="宋体" w:eastAsia="宋体" w:cs="宋体"/>
                <w:spacing w:val="-4"/>
                <w:sz w:val="21"/>
                <w:szCs w:val="21"/>
              </w:rPr>
              <w:t>正</w:t>
            </w:r>
            <w:r>
              <w:rPr>
                <w:rFonts w:ascii="宋体" w:hAnsi="宋体" w:eastAsia="宋体" w:cs="宋体"/>
                <w:spacing w:val="-2"/>
                <w:sz w:val="21"/>
                <w:szCs w:val="21"/>
              </w:rPr>
              <w:t>常</w:t>
            </w:r>
          </w:p>
        </w:tc>
        <w:tc>
          <w:tcPr>
            <w:tcW w:w="2229" w:type="dxa"/>
            <w:vAlign w:val="top"/>
          </w:tcPr>
          <w:p>
            <w:pPr>
              <w:spacing w:before="33" w:line="216" w:lineRule="auto"/>
              <w:ind w:left="1014"/>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公司</w:t>
            </w:r>
          </w:p>
        </w:tc>
      </w:tr>
    </w:tbl>
    <w:p>
      <w:pPr>
        <w:spacing w:before="30" w:line="226" w:lineRule="auto"/>
        <w:ind w:left="44" w:right="114" w:firstLine="627"/>
        <w:rPr>
          <w:rFonts w:ascii="宋体" w:hAnsi="宋体" w:eastAsia="宋体" w:cs="宋体"/>
          <w:sz w:val="21"/>
          <w:szCs w:val="21"/>
        </w:rPr>
      </w:pPr>
      <w:r>
        <w:rPr>
          <w:rFonts w:ascii="宋体" w:hAnsi="宋体" w:eastAsia="宋体" w:cs="宋体"/>
          <w:spacing w:val="2"/>
          <w:sz w:val="21"/>
          <w:szCs w:val="21"/>
        </w:rPr>
        <w:t>北农(海利)涿州种衣剂有限公司： 公司建设项目均通过了环境影响评价并取得了政府</w:t>
      </w:r>
      <w:r>
        <w:rPr>
          <w:rFonts w:ascii="宋体" w:hAnsi="宋体" w:eastAsia="宋体" w:cs="宋体"/>
          <w:spacing w:val="1"/>
          <w:sz w:val="21"/>
          <w:szCs w:val="21"/>
        </w:rPr>
        <w:t>部门签发的环评批复，投运项目均已通过竣工环境保护验</w:t>
      </w:r>
      <w:r>
        <w:rPr>
          <w:rFonts w:ascii="宋体" w:hAnsi="宋体" w:eastAsia="宋体" w:cs="宋体"/>
          <w:sz w:val="21"/>
          <w:szCs w:val="21"/>
        </w:rPr>
        <w:t xml:space="preserve"> </w:t>
      </w:r>
      <w:r>
        <w:rPr>
          <w:rFonts w:ascii="宋体" w:hAnsi="宋体" w:eastAsia="宋体" w:cs="宋体"/>
          <w:spacing w:val="-12"/>
          <w:sz w:val="21"/>
          <w:szCs w:val="21"/>
        </w:rPr>
        <w:t>收</w:t>
      </w:r>
      <w:r>
        <w:rPr>
          <w:rFonts w:ascii="宋体" w:hAnsi="宋体" w:eastAsia="宋体" w:cs="宋体"/>
          <w:spacing w:val="-11"/>
          <w:sz w:val="21"/>
          <w:szCs w:val="21"/>
        </w:rPr>
        <w:t>。</w:t>
      </w:r>
    </w:p>
    <w:tbl>
      <w:tblPr>
        <w:tblStyle w:val="4"/>
        <w:tblW w:w="13897"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82"/>
        <w:gridCol w:w="2125"/>
        <w:gridCol w:w="1905"/>
        <w:gridCol w:w="1953"/>
        <w:gridCol w:w="1999"/>
        <w:gridCol w:w="1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3897" w:type="dxa"/>
            <w:gridSpan w:val="6"/>
            <w:vAlign w:val="top"/>
          </w:tcPr>
          <w:p>
            <w:pPr>
              <w:spacing w:before="34" w:line="219" w:lineRule="auto"/>
              <w:ind w:left="4540"/>
              <w:rPr>
                <w:rFonts w:ascii="宋体" w:hAnsi="宋体" w:eastAsia="宋体" w:cs="宋体"/>
                <w:sz w:val="21"/>
                <w:szCs w:val="21"/>
              </w:rPr>
            </w:pPr>
            <w:r>
              <w:rPr>
                <w:rFonts w:ascii="宋体" w:hAnsi="宋体" w:eastAsia="宋体" w:cs="宋体"/>
                <w:spacing w:val="-1"/>
                <w:sz w:val="21"/>
                <w:szCs w:val="21"/>
              </w:rPr>
              <w:t>建设项目环境</w:t>
            </w:r>
            <w:r>
              <w:rPr>
                <w:rFonts w:ascii="宋体" w:hAnsi="宋体" w:eastAsia="宋体" w:cs="宋体"/>
                <w:sz w:val="21"/>
                <w:szCs w:val="21"/>
              </w:rPr>
              <w:t>影响评价及其他环境保护行政许可情况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682" w:type="dxa"/>
            <w:vAlign w:val="top"/>
          </w:tcPr>
          <w:p>
            <w:pPr>
              <w:spacing w:before="39" w:line="218" w:lineRule="auto"/>
              <w:ind w:left="1719"/>
              <w:rPr>
                <w:rFonts w:ascii="宋体" w:hAnsi="宋体" w:eastAsia="宋体" w:cs="宋体"/>
                <w:sz w:val="21"/>
                <w:szCs w:val="21"/>
              </w:rPr>
            </w:pPr>
            <w:r>
              <w:rPr>
                <w:rFonts w:ascii="宋体" w:hAnsi="宋体" w:eastAsia="宋体" w:cs="宋体"/>
                <w:spacing w:val="-2"/>
                <w:sz w:val="21"/>
                <w:szCs w:val="21"/>
              </w:rPr>
              <w:t>建设</w:t>
            </w:r>
            <w:r>
              <w:rPr>
                <w:rFonts w:ascii="宋体" w:hAnsi="宋体" w:eastAsia="宋体" w:cs="宋体"/>
                <w:spacing w:val="-1"/>
                <w:sz w:val="21"/>
                <w:szCs w:val="21"/>
              </w:rPr>
              <w:t>项目名称</w:t>
            </w:r>
          </w:p>
        </w:tc>
        <w:tc>
          <w:tcPr>
            <w:tcW w:w="2125" w:type="dxa"/>
            <w:vAlign w:val="top"/>
          </w:tcPr>
          <w:p>
            <w:pPr>
              <w:spacing w:before="39" w:line="218" w:lineRule="auto"/>
              <w:ind w:left="436"/>
              <w:rPr>
                <w:rFonts w:ascii="宋体" w:hAnsi="宋体" w:eastAsia="宋体" w:cs="宋体"/>
                <w:sz w:val="21"/>
                <w:szCs w:val="21"/>
              </w:rPr>
            </w:pPr>
            <w:r>
              <w:rPr>
                <w:rFonts w:ascii="宋体" w:hAnsi="宋体" w:eastAsia="宋体" w:cs="宋体"/>
                <w:spacing w:val="-1"/>
                <w:sz w:val="21"/>
                <w:szCs w:val="21"/>
              </w:rPr>
              <w:t>环评批复单</w:t>
            </w:r>
            <w:r>
              <w:rPr>
                <w:rFonts w:ascii="宋体" w:hAnsi="宋体" w:eastAsia="宋体" w:cs="宋体"/>
                <w:sz w:val="21"/>
                <w:szCs w:val="21"/>
              </w:rPr>
              <w:t>位</w:t>
            </w:r>
          </w:p>
        </w:tc>
        <w:tc>
          <w:tcPr>
            <w:tcW w:w="1905" w:type="dxa"/>
            <w:vAlign w:val="top"/>
          </w:tcPr>
          <w:p>
            <w:pPr>
              <w:spacing w:before="39" w:line="218" w:lineRule="auto"/>
              <w:ind w:left="327"/>
              <w:rPr>
                <w:rFonts w:ascii="宋体" w:hAnsi="宋体" w:eastAsia="宋体" w:cs="宋体"/>
                <w:sz w:val="21"/>
                <w:szCs w:val="21"/>
              </w:rPr>
            </w:pPr>
            <w:r>
              <w:rPr>
                <w:rFonts w:ascii="宋体" w:hAnsi="宋体" w:eastAsia="宋体" w:cs="宋体"/>
                <w:spacing w:val="-1"/>
                <w:sz w:val="21"/>
                <w:szCs w:val="21"/>
              </w:rPr>
              <w:t>环评批复时</w:t>
            </w:r>
            <w:r>
              <w:rPr>
                <w:rFonts w:ascii="宋体" w:hAnsi="宋体" w:eastAsia="宋体" w:cs="宋体"/>
                <w:sz w:val="21"/>
                <w:szCs w:val="21"/>
              </w:rPr>
              <w:t>间</w:t>
            </w:r>
          </w:p>
        </w:tc>
        <w:tc>
          <w:tcPr>
            <w:tcW w:w="1953" w:type="dxa"/>
            <w:vAlign w:val="top"/>
          </w:tcPr>
          <w:p>
            <w:pPr>
              <w:spacing w:before="39" w:line="218" w:lineRule="auto"/>
              <w:ind w:left="352"/>
              <w:rPr>
                <w:rFonts w:ascii="宋体" w:hAnsi="宋体" w:eastAsia="宋体" w:cs="宋体"/>
                <w:sz w:val="21"/>
                <w:szCs w:val="21"/>
              </w:rPr>
            </w:pPr>
            <w:r>
              <w:rPr>
                <w:rFonts w:ascii="宋体" w:hAnsi="宋体" w:eastAsia="宋体" w:cs="宋体"/>
                <w:spacing w:val="-1"/>
                <w:sz w:val="21"/>
                <w:szCs w:val="21"/>
              </w:rPr>
              <w:t>环评批复文</w:t>
            </w:r>
            <w:r>
              <w:rPr>
                <w:rFonts w:ascii="宋体" w:hAnsi="宋体" w:eastAsia="宋体" w:cs="宋体"/>
                <w:sz w:val="21"/>
                <w:szCs w:val="21"/>
              </w:rPr>
              <w:t>号</w:t>
            </w:r>
          </w:p>
        </w:tc>
        <w:tc>
          <w:tcPr>
            <w:tcW w:w="1999" w:type="dxa"/>
            <w:vAlign w:val="top"/>
          </w:tcPr>
          <w:p>
            <w:pPr>
              <w:spacing w:before="39" w:line="218" w:lineRule="auto"/>
              <w:ind w:left="378"/>
              <w:rPr>
                <w:rFonts w:ascii="宋体" w:hAnsi="宋体" w:eastAsia="宋体" w:cs="宋体"/>
                <w:sz w:val="21"/>
                <w:szCs w:val="21"/>
              </w:rPr>
            </w:pPr>
            <w:r>
              <w:rPr>
                <w:rFonts w:ascii="宋体" w:hAnsi="宋体" w:eastAsia="宋体" w:cs="宋体"/>
                <w:spacing w:val="-1"/>
                <w:sz w:val="21"/>
                <w:szCs w:val="21"/>
              </w:rPr>
              <w:t>竣工验收单位</w:t>
            </w:r>
          </w:p>
        </w:tc>
        <w:tc>
          <w:tcPr>
            <w:tcW w:w="1233" w:type="dxa"/>
            <w:vAlign w:val="top"/>
          </w:tcPr>
          <w:p>
            <w:pPr>
              <w:spacing w:before="39" w:line="218" w:lineRule="auto"/>
              <w:ind w:left="201"/>
              <w:rPr>
                <w:rFonts w:ascii="宋体" w:hAnsi="宋体" w:eastAsia="宋体" w:cs="宋体"/>
                <w:sz w:val="21"/>
                <w:szCs w:val="21"/>
              </w:rPr>
            </w:pPr>
            <w:r>
              <w:rPr>
                <w:rFonts w:ascii="宋体" w:hAnsi="宋体" w:eastAsia="宋体" w:cs="宋体"/>
                <w:spacing w:val="-1"/>
                <w:sz w:val="21"/>
                <w:szCs w:val="21"/>
              </w:rPr>
              <w:t>验收情况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682" w:type="dxa"/>
            <w:vAlign w:val="top"/>
          </w:tcPr>
          <w:p>
            <w:pPr>
              <w:spacing w:before="39" w:line="219" w:lineRule="auto"/>
              <w:ind w:left="246"/>
              <w:rPr>
                <w:rFonts w:ascii="宋体" w:hAnsi="宋体" w:eastAsia="宋体" w:cs="宋体"/>
                <w:sz w:val="21"/>
                <w:szCs w:val="21"/>
              </w:rPr>
            </w:pPr>
            <w:r>
              <w:rPr>
                <w:rFonts w:ascii="宋体" w:hAnsi="宋体" w:eastAsia="宋体" w:cs="宋体"/>
                <w:spacing w:val="-8"/>
                <w:sz w:val="21"/>
                <w:szCs w:val="21"/>
              </w:rPr>
              <w:t>年</w:t>
            </w:r>
            <w:r>
              <w:rPr>
                <w:rFonts w:ascii="宋体" w:hAnsi="宋体" w:eastAsia="宋体" w:cs="宋体"/>
                <w:spacing w:val="-4"/>
                <w:sz w:val="21"/>
                <w:szCs w:val="21"/>
              </w:rPr>
              <w:t xml:space="preserve">产 </w:t>
            </w:r>
            <w:r>
              <w:rPr>
                <w:rFonts w:ascii="Times New Roman" w:hAnsi="Times New Roman" w:eastAsia="Times New Roman" w:cs="Times New Roman"/>
                <w:spacing w:val="-4"/>
                <w:sz w:val="21"/>
                <w:szCs w:val="21"/>
              </w:rPr>
              <w:t xml:space="preserve">2000 </w:t>
            </w:r>
            <w:r>
              <w:rPr>
                <w:rFonts w:ascii="宋体" w:hAnsi="宋体" w:eastAsia="宋体" w:cs="宋体"/>
                <w:spacing w:val="-4"/>
                <w:sz w:val="21"/>
                <w:szCs w:val="21"/>
              </w:rPr>
              <w:t xml:space="preserve">吨种衣剂和 </w:t>
            </w:r>
            <w:r>
              <w:rPr>
                <w:rFonts w:ascii="Times New Roman" w:hAnsi="Times New Roman" w:eastAsia="Times New Roman" w:cs="Times New Roman"/>
                <w:spacing w:val="-4"/>
                <w:sz w:val="21"/>
                <w:szCs w:val="21"/>
              </w:rPr>
              <w:t xml:space="preserve">5000 </w:t>
            </w:r>
            <w:r>
              <w:rPr>
                <w:rFonts w:ascii="宋体" w:hAnsi="宋体" w:eastAsia="宋体" w:cs="宋体"/>
                <w:spacing w:val="-4"/>
                <w:sz w:val="21"/>
                <w:szCs w:val="21"/>
              </w:rPr>
              <w:t>吨颗粒剂车间工程</w:t>
            </w:r>
          </w:p>
        </w:tc>
        <w:tc>
          <w:tcPr>
            <w:tcW w:w="2125" w:type="dxa"/>
            <w:vAlign w:val="top"/>
          </w:tcPr>
          <w:p>
            <w:pPr>
              <w:spacing w:before="39" w:line="219" w:lineRule="auto"/>
              <w:ind w:left="228"/>
              <w:rPr>
                <w:rFonts w:ascii="宋体" w:hAnsi="宋体" w:eastAsia="宋体" w:cs="宋体"/>
                <w:sz w:val="21"/>
                <w:szCs w:val="21"/>
              </w:rPr>
            </w:pPr>
            <w:r>
              <w:rPr>
                <w:rFonts w:ascii="宋体" w:hAnsi="宋体" w:eastAsia="宋体" w:cs="宋体"/>
                <w:spacing w:val="-1"/>
                <w:sz w:val="21"/>
                <w:szCs w:val="21"/>
              </w:rPr>
              <w:t>涿州市环境保</w:t>
            </w:r>
            <w:r>
              <w:rPr>
                <w:rFonts w:ascii="宋体" w:hAnsi="宋体" w:eastAsia="宋体" w:cs="宋体"/>
                <w:sz w:val="21"/>
                <w:szCs w:val="21"/>
              </w:rPr>
              <w:t>护局</w:t>
            </w:r>
          </w:p>
        </w:tc>
        <w:tc>
          <w:tcPr>
            <w:tcW w:w="1905" w:type="dxa"/>
            <w:vAlign w:val="top"/>
          </w:tcPr>
          <w:p>
            <w:pPr>
              <w:spacing w:before="39" w:line="219" w:lineRule="auto"/>
              <w:ind w:left="110"/>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11"/>
                <w:sz w:val="21"/>
                <w:szCs w:val="21"/>
              </w:rPr>
              <w:t>0</w:t>
            </w:r>
            <w:r>
              <w:rPr>
                <w:rFonts w:ascii="Times New Roman" w:hAnsi="Times New Roman" w:eastAsia="Times New Roman" w:cs="Times New Roman"/>
                <w:spacing w:val="-6"/>
                <w:sz w:val="21"/>
                <w:szCs w:val="21"/>
              </w:rPr>
              <w:t xml:space="preserve">01 </w:t>
            </w:r>
            <w:r>
              <w:rPr>
                <w:rFonts w:ascii="宋体" w:hAnsi="宋体" w:eastAsia="宋体" w:cs="宋体"/>
                <w:spacing w:val="-6"/>
                <w:sz w:val="21"/>
                <w:szCs w:val="21"/>
              </w:rPr>
              <w:t xml:space="preserve">年 </w:t>
            </w:r>
            <w:r>
              <w:rPr>
                <w:rFonts w:ascii="Times New Roman" w:hAnsi="Times New Roman" w:eastAsia="Times New Roman" w:cs="Times New Roman"/>
                <w:spacing w:val="-6"/>
                <w:sz w:val="21"/>
                <w:szCs w:val="21"/>
              </w:rPr>
              <w:t xml:space="preserve">12 </w:t>
            </w:r>
            <w:r>
              <w:rPr>
                <w:rFonts w:ascii="宋体" w:hAnsi="宋体" w:eastAsia="宋体" w:cs="宋体"/>
                <w:spacing w:val="-6"/>
                <w:sz w:val="21"/>
                <w:szCs w:val="21"/>
              </w:rPr>
              <w:t xml:space="preserve">月 </w:t>
            </w:r>
            <w:r>
              <w:rPr>
                <w:rFonts w:ascii="Times New Roman" w:hAnsi="Times New Roman" w:eastAsia="Times New Roman" w:cs="Times New Roman"/>
                <w:spacing w:val="-6"/>
                <w:sz w:val="21"/>
                <w:szCs w:val="21"/>
              </w:rPr>
              <w:t xml:space="preserve">13 </w:t>
            </w:r>
            <w:r>
              <w:rPr>
                <w:rFonts w:ascii="宋体" w:hAnsi="宋体" w:eastAsia="宋体" w:cs="宋体"/>
                <w:spacing w:val="-6"/>
                <w:sz w:val="21"/>
                <w:szCs w:val="21"/>
              </w:rPr>
              <w:t>日</w:t>
            </w:r>
          </w:p>
        </w:tc>
        <w:tc>
          <w:tcPr>
            <w:tcW w:w="1953" w:type="dxa"/>
            <w:vAlign w:val="top"/>
          </w:tcPr>
          <w:p>
            <w:pPr>
              <w:spacing w:before="71" w:line="187" w:lineRule="auto"/>
              <w:ind w:left="5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w:t>
            </w:r>
            <w:r>
              <w:rPr>
                <w:rFonts w:ascii="Times New Roman" w:hAnsi="Times New Roman" w:eastAsia="Times New Roman" w:cs="Times New Roman"/>
                <w:spacing w:val="-1"/>
                <w:sz w:val="21"/>
                <w:szCs w:val="21"/>
              </w:rPr>
              <w:t>0011213</w:t>
            </w:r>
          </w:p>
        </w:tc>
        <w:tc>
          <w:tcPr>
            <w:tcW w:w="1999" w:type="dxa"/>
            <w:vAlign w:val="top"/>
          </w:tcPr>
          <w:p>
            <w:pPr>
              <w:spacing w:before="39" w:line="219" w:lineRule="auto"/>
              <w:ind w:left="166"/>
              <w:rPr>
                <w:rFonts w:ascii="宋体" w:hAnsi="宋体" w:eastAsia="宋体" w:cs="宋体"/>
                <w:sz w:val="21"/>
                <w:szCs w:val="21"/>
              </w:rPr>
            </w:pPr>
            <w:r>
              <w:rPr>
                <w:rFonts w:ascii="宋体" w:hAnsi="宋体" w:eastAsia="宋体" w:cs="宋体"/>
                <w:spacing w:val="-1"/>
                <w:sz w:val="21"/>
                <w:szCs w:val="21"/>
              </w:rPr>
              <w:t>涿州市环境保</w:t>
            </w:r>
            <w:r>
              <w:rPr>
                <w:rFonts w:ascii="宋体" w:hAnsi="宋体" w:eastAsia="宋体" w:cs="宋体"/>
                <w:sz w:val="21"/>
                <w:szCs w:val="21"/>
              </w:rPr>
              <w:t>护局</w:t>
            </w:r>
          </w:p>
        </w:tc>
        <w:tc>
          <w:tcPr>
            <w:tcW w:w="1233" w:type="dxa"/>
            <w:vAlign w:val="top"/>
          </w:tcPr>
          <w:p>
            <w:pPr>
              <w:spacing w:before="39" w:line="219" w:lineRule="auto"/>
              <w:ind w:left="201"/>
              <w:rPr>
                <w:rFonts w:ascii="宋体" w:hAnsi="宋体" w:eastAsia="宋体" w:cs="宋体"/>
                <w:sz w:val="21"/>
                <w:szCs w:val="21"/>
              </w:rPr>
            </w:pPr>
            <w:r>
              <w:rPr>
                <w:rFonts w:ascii="宋体" w:hAnsi="宋体" w:eastAsia="宋体" w:cs="宋体"/>
                <w:spacing w:val="-1"/>
                <w:sz w:val="21"/>
                <w:szCs w:val="21"/>
              </w:rPr>
              <w:t>验收通过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682" w:type="dxa"/>
            <w:vAlign w:val="top"/>
          </w:tcPr>
          <w:p>
            <w:pPr>
              <w:spacing w:before="38" w:line="220" w:lineRule="auto"/>
              <w:ind w:left="1819"/>
              <w:rPr>
                <w:rFonts w:ascii="宋体" w:hAnsi="宋体" w:eastAsia="宋体" w:cs="宋体"/>
                <w:sz w:val="21"/>
                <w:szCs w:val="21"/>
              </w:rPr>
            </w:pPr>
            <w:r>
              <w:rPr>
                <w:rFonts w:ascii="宋体" w:hAnsi="宋体" w:eastAsia="宋体" w:cs="宋体"/>
                <w:spacing w:val="-1"/>
                <w:sz w:val="21"/>
                <w:szCs w:val="21"/>
              </w:rPr>
              <w:t>干粉种衣</w:t>
            </w:r>
            <w:r>
              <w:rPr>
                <w:rFonts w:ascii="宋体" w:hAnsi="宋体" w:eastAsia="宋体" w:cs="宋体"/>
                <w:sz w:val="21"/>
                <w:szCs w:val="21"/>
              </w:rPr>
              <w:t>剂</w:t>
            </w:r>
          </w:p>
        </w:tc>
        <w:tc>
          <w:tcPr>
            <w:tcW w:w="2125" w:type="dxa"/>
            <w:vAlign w:val="top"/>
          </w:tcPr>
          <w:p>
            <w:pPr>
              <w:spacing w:before="38" w:line="220" w:lineRule="auto"/>
              <w:ind w:left="228"/>
              <w:rPr>
                <w:rFonts w:ascii="宋体" w:hAnsi="宋体" w:eastAsia="宋体" w:cs="宋体"/>
                <w:sz w:val="21"/>
                <w:szCs w:val="21"/>
              </w:rPr>
            </w:pPr>
            <w:r>
              <w:rPr>
                <w:rFonts w:ascii="宋体" w:hAnsi="宋体" w:eastAsia="宋体" w:cs="宋体"/>
                <w:spacing w:val="-1"/>
                <w:sz w:val="21"/>
                <w:szCs w:val="21"/>
              </w:rPr>
              <w:t>涿州市环境保</w:t>
            </w:r>
            <w:r>
              <w:rPr>
                <w:rFonts w:ascii="宋体" w:hAnsi="宋体" w:eastAsia="宋体" w:cs="宋体"/>
                <w:sz w:val="21"/>
                <w:szCs w:val="21"/>
              </w:rPr>
              <w:t>护局</w:t>
            </w:r>
          </w:p>
        </w:tc>
        <w:tc>
          <w:tcPr>
            <w:tcW w:w="1905" w:type="dxa"/>
            <w:vAlign w:val="top"/>
          </w:tcPr>
          <w:p>
            <w:pPr>
              <w:spacing w:before="38" w:line="221" w:lineRule="auto"/>
              <w:ind w:left="141"/>
              <w:rPr>
                <w:rFonts w:ascii="宋体" w:hAnsi="宋体" w:eastAsia="宋体" w:cs="宋体"/>
                <w:sz w:val="21"/>
                <w:szCs w:val="21"/>
              </w:rPr>
            </w:pPr>
            <w:r>
              <w:rPr>
                <w:rFonts w:ascii="Times New Roman" w:hAnsi="Times New Roman" w:eastAsia="Times New Roman" w:cs="Times New Roman"/>
                <w:spacing w:val="-8"/>
                <w:sz w:val="21"/>
                <w:szCs w:val="21"/>
              </w:rPr>
              <w:t>2</w:t>
            </w:r>
            <w:r>
              <w:rPr>
                <w:rFonts w:ascii="Times New Roman" w:hAnsi="Times New Roman" w:eastAsia="Times New Roman" w:cs="Times New Roman"/>
                <w:spacing w:val="-4"/>
                <w:sz w:val="21"/>
                <w:szCs w:val="21"/>
              </w:rPr>
              <w:t xml:space="preserve">004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 xml:space="preserve">月 </w:t>
            </w:r>
            <w:r>
              <w:rPr>
                <w:rFonts w:ascii="Times New Roman" w:hAnsi="Times New Roman" w:eastAsia="Times New Roman" w:cs="Times New Roman"/>
                <w:spacing w:val="-4"/>
                <w:sz w:val="21"/>
                <w:szCs w:val="21"/>
              </w:rPr>
              <w:t xml:space="preserve">24 </w:t>
            </w:r>
            <w:r>
              <w:rPr>
                <w:rFonts w:ascii="宋体" w:hAnsi="宋体" w:eastAsia="宋体" w:cs="宋体"/>
                <w:spacing w:val="-4"/>
                <w:sz w:val="21"/>
                <w:szCs w:val="21"/>
              </w:rPr>
              <w:t>日</w:t>
            </w:r>
          </w:p>
        </w:tc>
        <w:tc>
          <w:tcPr>
            <w:tcW w:w="1953" w:type="dxa"/>
            <w:vAlign w:val="top"/>
          </w:tcPr>
          <w:p>
            <w:pPr>
              <w:spacing w:before="69" w:line="187" w:lineRule="auto"/>
              <w:ind w:left="5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040524</w:t>
            </w:r>
          </w:p>
        </w:tc>
        <w:tc>
          <w:tcPr>
            <w:tcW w:w="1999" w:type="dxa"/>
            <w:vAlign w:val="top"/>
          </w:tcPr>
          <w:p>
            <w:pPr>
              <w:spacing w:before="38" w:line="220" w:lineRule="auto"/>
              <w:ind w:left="166"/>
              <w:rPr>
                <w:rFonts w:ascii="宋体" w:hAnsi="宋体" w:eastAsia="宋体" w:cs="宋体"/>
                <w:sz w:val="21"/>
                <w:szCs w:val="21"/>
              </w:rPr>
            </w:pPr>
            <w:r>
              <w:rPr>
                <w:rFonts w:ascii="宋体" w:hAnsi="宋体" w:eastAsia="宋体" w:cs="宋体"/>
                <w:spacing w:val="-1"/>
                <w:sz w:val="21"/>
                <w:szCs w:val="21"/>
              </w:rPr>
              <w:t>涿州市环境保</w:t>
            </w:r>
            <w:r>
              <w:rPr>
                <w:rFonts w:ascii="宋体" w:hAnsi="宋体" w:eastAsia="宋体" w:cs="宋体"/>
                <w:sz w:val="21"/>
                <w:szCs w:val="21"/>
              </w:rPr>
              <w:t>护局</w:t>
            </w:r>
          </w:p>
        </w:tc>
        <w:tc>
          <w:tcPr>
            <w:tcW w:w="1233" w:type="dxa"/>
            <w:vAlign w:val="top"/>
          </w:tcPr>
          <w:p>
            <w:pPr>
              <w:spacing w:before="38" w:line="221" w:lineRule="auto"/>
              <w:ind w:left="201"/>
              <w:rPr>
                <w:rFonts w:ascii="宋体" w:hAnsi="宋体" w:eastAsia="宋体" w:cs="宋体"/>
                <w:sz w:val="21"/>
                <w:szCs w:val="21"/>
              </w:rPr>
            </w:pPr>
            <w:r>
              <w:rPr>
                <w:rFonts w:ascii="宋体" w:hAnsi="宋体" w:eastAsia="宋体" w:cs="宋体"/>
                <w:spacing w:val="-1"/>
                <w:sz w:val="21"/>
                <w:szCs w:val="21"/>
              </w:rPr>
              <w:t>验收通过</w:t>
            </w:r>
          </w:p>
        </w:tc>
      </w:tr>
    </w:tbl>
    <w:p>
      <w:pPr>
        <w:spacing w:before="30" w:line="212" w:lineRule="auto"/>
        <w:ind w:left="672"/>
        <w:rPr>
          <w:rFonts w:ascii="宋体" w:hAnsi="宋体" w:eastAsia="宋体" w:cs="宋体"/>
          <w:sz w:val="21"/>
          <w:szCs w:val="21"/>
        </w:rPr>
      </w:pPr>
      <w:r>
        <w:rPr>
          <w:rFonts w:ascii="宋体" w:hAnsi="宋体" w:eastAsia="宋体" w:cs="宋体"/>
          <w:spacing w:val="14"/>
          <w:sz w:val="21"/>
          <w:szCs w:val="21"/>
        </w:rPr>
        <w:t>北</w:t>
      </w:r>
      <w:r>
        <w:rPr>
          <w:rFonts w:ascii="宋体" w:hAnsi="宋体" w:eastAsia="宋体" w:cs="宋体"/>
          <w:spacing w:val="11"/>
          <w:sz w:val="21"/>
          <w:szCs w:val="21"/>
        </w:rPr>
        <w:t>农(海利)涿州种衣剂有限公司：</w:t>
      </w:r>
    </w:p>
    <w:tbl>
      <w:tblPr>
        <w:tblStyle w:val="4"/>
        <w:tblW w:w="13897"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477"/>
        <w:gridCol w:w="111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3897" w:type="dxa"/>
            <w:gridSpan w:val="3"/>
            <w:vAlign w:val="top"/>
          </w:tcPr>
          <w:p>
            <w:pPr>
              <w:spacing w:before="33" w:line="219" w:lineRule="auto"/>
              <w:ind w:left="5910"/>
              <w:rPr>
                <w:rFonts w:ascii="宋体" w:hAnsi="宋体" w:eastAsia="宋体" w:cs="宋体"/>
                <w:sz w:val="21"/>
                <w:szCs w:val="21"/>
              </w:rPr>
            </w:pPr>
            <w:r>
              <w:rPr>
                <w:rFonts w:ascii="宋体" w:hAnsi="宋体" w:eastAsia="宋体" w:cs="宋体"/>
                <w:spacing w:val="-2"/>
                <w:sz w:val="21"/>
                <w:szCs w:val="21"/>
              </w:rPr>
              <w:t>突发</w:t>
            </w:r>
            <w:r>
              <w:rPr>
                <w:rFonts w:ascii="宋体" w:hAnsi="宋体" w:eastAsia="宋体" w:cs="宋体"/>
                <w:spacing w:val="-1"/>
                <w:sz w:val="21"/>
                <w:szCs w:val="21"/>
              </w:rPr>
              <w:t>环境事件应急预案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 w:hRule="atLeast"/>
        </w:trPr>
        <w:tc>
          <w:tcPr>
            <w:tcW w:w="1248" w:type="dxa"/>
            <w:vMerge w:val="restart"/>
            <w:tcBorders>
              <w:bottom w:val="nil"/>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before="69" w:line="221" w:lineRule="auto"/>
              <w:ind w:left="211"/>
              <w:rPr>
                <w:rFonts w:ascii="宋体" w:hAnsi="宋体" w:eastAsia="宋体" w:cs="宋体"/>
                <w:sz w:val="21"/>
                <w:szCs w:val="21"/>
              </w:rPr>
            </w:pPr>
            <w:r>
              <w:rPr>
                <w:rFonts w:ascii="宋体" w:hAnsi="宋体" w:eastAsia="宋体" w:cs="宋体"/>
                <w:spacing w:val="-2"/>
                <w:sz w:val="21"/>
                <w:szCs w:val="21"/>
              </w:rPr>
              <w:t>主要内</w:t>
            </w:r>
            <w:r>
              <w:rPr>
                <w:rFonts w:ascii="宋体" w:hAnsi="宋体" w:eastAsia="宋体" w:cs="宋体"/>
                <w:spacing w:val="-1"/>
                <w:sz w:val="21"/>
                <w:szCs w:val="21"/>
              </w:rPr>
              <w:t>容</w:t>
            </w:r>
          </w:p>
        </w:tc>
        <w:tc>
          <w:tcPr>
            <w:tcW w:w="12649" w:type="dxa"/>
            <w:gridSpan w:val="2"/>
            <w:tcBorders>
              <w:bottom w:val="nil"/>
            </w:tcBorders>
            <w:vAlign w:val="top"/>
          </w:tcPr>
          <w:p>
            <w:pPr>
              <w:spacing w:before="28" w:line="234" w:lineRule="auto"/>
              <w:ind w:left="111" w:right="140" w:firstLine="422"/>
              <w:rPr>
                <w:rFonts w:ascii="宋体" w:hAnsi="宋体" w:eastAsia="宋体" w:cs="宋体"/>
                <w:sz w:val="21"/>
                <w:szCs w:val="21"/>
              </w:rPr>
            </w:pPr>
            <w:r>
              <w:rPr>
                <w:rFonts w:ascii="宋体" w:hAnsi="宋体" w:eastAsia="宋体" w:cs="宋体"/>
                <w:spacing w:val="-1"/>
                <w:sz w:val="21"/>
                <w:szCs w:val="21"/>
              </w:rPr>
              <w:t>为</w:t>
            </w:r>
            <w:r>
              <w:rPr>
                <w:rFonts w:ascii="宋体" w:hAnsi="宋体" w:eastAsia="宋体" w:cs="宋体"/>
                <w:sz w:val="21"/>
                <w:szCs w:val="21"/>
              </w:rPr>
              <w:t xml:space="preserve">贯彻落实《中华人民共和国突发事件应对法》、《中华人民共和国环境保护法》、《国家突发环境事件应急预案》、《突发环境 </w:t>
            </w:r>
            <w:r>
              <w:rPr>
                <w:rFonts w:ascii="宋体" w:hAnsi="宋体" w:eastAsia="宋体" w:cs="宋体"/>
                <w:spacing w:val="2"/>
                <w:sz w:val="21"/>
                <w:szCs w:val="21"/>
              </w:rPr>
              <w:t>事件应急预案管理暂行办法》等相关法律、法规和规章要求， 建立健全北农(海利)涿州种衣剂有限公司</w:t>
            </w:r>
            <w:r>
              <w:rPr>
                <w:rFonts w:ascii="宋体" w:hAnsi="宋体" w:eastAsia="宋体" w:cs="宋体"/>
                <w:spacing w:val="1"/>
                <w:sz w:val="21"/>
                <w:szCs w:val="21"/>
              </w:rPr>
              <w:t>突发环境事件应急预案体系，</w:t>
            </w:r>
            <w:r>
              <w:rPr>
                <w:rFonts w:ascii="宋体" w:hAnsi="宋体" w:eastAsia="宋体" w:cs="宋体"/>
                <w:sz w:val="21"/>
                <w:szCs w:val="21"/>
              </w:rPr>
              <w:t xml:space="preserve"> </w:t>
            </w:r>
            <w:r>
              <w:rPr>
                <w:rFonts w:ascii="宋体" w:hAnsi="宋体" w:eastAsia="宋体" w:cs="宋体"/>
                <w:spacing w:val="-6"/>
                <w:sz w:val="21"/>
                <w:szCs w:val="21"/>
              </w:rPr>
              <w:t>提高我公司对突发</w:t>
            </w:r>
            <w:r>
              <w:rPr>
                <w:rFonts w:ascii="宋体" w:hAnsi="宋体" w:eastAsia="宋体" w:cs="宋体"/>
                <w:spacing w:val="-4"/>
                <w:sz w:val="21"/>
                <w:szCs w:val="21"/>
              </w:rPr>
              <w:t>环</w:t>
            </w:r>
            <w:r>
              <w:rPr>
                <w:rFonts w:ascii="宋体" w:hAnsi="宋体" w:eastAsia="宋体" w:cs="宋体"/>
                <w:spacing w:val="-3"/>
                <w:sz w:val="21"/>
                <w:szCs w:val="21"/>
              </w:rPr>
              <w:t>事件的预防、应急响应和处置能力， 通过实施有效的预防和监控措施， 尽可能地避免和减少突发环境事件的发生，</w:t>
            </w:r>
            <w:r>
              <w:rPr>
                <w:rFonts w:ascii="宋体" w:hAnsi="宋体" w:eastAsia="宋体" w:cs="宋体"/>
                <w:sz w:val="21"/>
                <w:szCs w:val="21"/>
              </w:rPr>
              <w:t xml:space="preserve"> </w:t>
            </w:r>
            <w:r>
              <w:rPr>
                <w:rFonts w:ascii="宋体" w:hAnsi="宋体" w:eastAsia="宋体" w:cs="宋体"/>
                <w:spacing w:val="6"/>
                <w:sz w:val="21"/>
                <w:szCs w:val="21"/>
              </w:rPr>
              <w:t>通过对突发环境事件的迅</w:t>
            </w:r>
            <w:r>
              <w:rPr>
                <w:rFonts w:ascii="宋体" w:hAnsi="宋体" w:eastAsia="宋体" w:cs="宋体"/>
                <w:spacing w:val="5"/>
                <w:sz w:val="21"/>
                <w:szCs w:val="21"/>
              </w:rPr>
              <w:t>速</w:t>
            </w:r>
            <w:r>
              <w:rPr>
                <w:rFonts w:ascii="宋体" w:hAnsi="宋体" w:eastAsia="宋体" w:cs="宋体"/>
                <w:spacing w:val="3"/>
                <w:sz w:val="21"/>
                <w:szCs w:val="21"/>
              </w:rPr>
              <w:t>响应和开展有效的急行动，有效消除、降低突发环境事件的污染危害和影响，特制定《北农(海利)涿州种</w:t>
            </w:r>
            <w:r>
              <w:rPr>
                <w:rFonts w:ascii="宋体" w:hAnsi="宋体" w:eastAsia="宋体" w:cs="宋体"/>
                <w:sz w:val="21"/>
                <w:szCs w:val="21"/>
              </w:rPr>
              <w:t xml:space="preserve"> </w:t>
            </w:r>
            <w:r>
              <w:rPr>
                <w:rFonts w:ascii="宋体" w:hAnsi="宋体" w:eastAsia="宋体" w:cs="宋体"/>
                <w:spacing w:val="6"/>
                <w:sz w:val="21"/>
                <w:szCs w:val="21"/>
              </w:rPr>
              <w:t>衣剂有</w:t>
            </w:r>
            <w:r>
              <w:rPr>
                <w:rFonts w:ascii="宋体" w:hAnsi="宋体" w:eastAsia="宋体" w:cs="宋体"/>
                <w:spacing w:val="3"/>
                <w:sz w:val="21"/>
                <w:szCs w:val="21"/>
              </w:rPr>
              <w:t>限公司突发环境事件应急预案(</w:t>
            </w:r>
            <w:r>
              <w:rPr>
                <w:rFonts w:ascii="Times New Roman" w:hAnsi="Times New Roman" w:eastAsia="Times New Roman" w:cs="Times New Roman"/>
                <w:spacing w:val="3"/>
                <w:sz w:val="21"/>
                <w:szCs w:val="21"/>
              </w:rPr>
              <w:t xml:space="preserve">2020 </w:t>
            </w:r>
            <w:r>
              <w:rPr>
                <w:rFonts w:ascii="宋体" w:hAnsi="宋体" w:eastAsia="宋体" w:cs="宋体"/>
                <w:spacing w:val="3"/>
                <w:sz w:val="21"/>
                <w:szCs w:val="21"/>
              </w:rPr>
              <w:t>年版)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0" w:hRule="atLeast"/>
        </w:trPr>
        <w:tc>
          <w:tcPr>
            <w:tcW w:w="1248" w:type="dxa"/>
            <w:vMerge w:val="continue"/>
            <w:tcBorders>
              <w:top w:val="nil"/>
            </w:tcBorders>
            <w:vAlign w:val="top"/>
          </w:tcPr>
          <w:p>
            <w:pPr>
              <w:rPr>
                <w:rFonts w:ascii="Arial"/>
                <w:sz w:val="21"/>
              </w:rPr>
            </w:pPr>
          </w:p>
        </w:tc>
        <w:tc>
          <w:tcPr>
            <w:tcW w:w="1477" w:type="dxa"/>
            <w:tcBorders>
              <w:top w:val="nil"/>
              <w:right w:val="nil"/>
            </w:tcBorders>
            <w:vAlign w:val="top"/>
          </w:tcPr>
          <w:p>
            <w:pPr>
              <w:spacing w:before="29" w:line="238" w:lineRule="auto"/>
              <w:ind w:left="531" w:right="108"/>
              <w:rPr>
                <w:rFonts w:ascii="宋体" w:hAnsi="宋体" w:eastAsia="宋体" w:cs="宋体"/>
                <w:sz w:val="21"/>
                <w:szCs w:val="21"/>
              </w:rPr>
            </w:pPr>
            <w:r>
              <w:rPr>
                <w:rFonts w:ascii="宋体" w:hAnsi="宋体" w:eastAsia="宋体" w:cs="宋体"/>
                <w:spacing w:val="-2"/>
                <w:sz w:val="21"/>
                <w:szCs w:val="21"/>
              </w:rPr>
              <w:t>第一</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2"/>
                <w:sz w:val="21"/>
                <w:szCs w:val="21"/>
              </w:rPr>
              <w:t>第二</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2"/>
                <w:sz w:val="21"/>
                <w:szCs w:val="21"/>
              </w:rPr>
              <w:t>第三</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2"/>
                <w:sz w:val="21"/>
                <w:szCs w:val="21"/>
              </w:rPr>
              <w:t>第四</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1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2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3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4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5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6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7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8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4"/>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9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0"/>
                <w:sz w:val="21"/>
                <w:szCs w:val="21"/>
              </w:rPr>
              <w:t>第</w:t>
            </w:r>
            <w:r>
              <w:rPr>
                <w:rFonts w:ascii="宋体" w:hAnsi="宋体" w:eastAsia="宋体" w:cs="宋体"/>
                <w:spacing w:val="-7"/>
                <w:sz w:val="21"/>
                <w:szCs w:val="21"/>
              </w:rPr>
              <w:t xml:space="preserve"> </w:t>
            </w:r>
            <w:r>
              <w:rPr>
                <w:rFonts w:ascii="Times New Roman" w:hAnsi="Times New Roman" w:eastAsia="Times New Roman" w:cs="Times New Roman"/>
                <w:spacing w:val="-7"/>
                <w:sz w:val="21"/>
                <w:szCs w:val="21"/>
              </w:rPr>
              <w:t xml:space="preserve">10 </w:t>
            </w:r>
            <w:r>
              <w:rPr>
                <w:rFonts w:ascii="宋体" w:hAnsi="宋体" w:eastAsia="宋体" w:cs="宋体"/>
                <w:spacing w:val="-7"/>
                <w:sz w:val="21"/>
                <w:szCs w:val="21"/>
              </w:rPr>
              <w:t>章</w:t>
            </w:r>
          </w:p>
        </w:tc>
        <w:tc>
          <w:tcPr>
            <w:tcW w:w="11172" w:type="dxa"/>
            <w:tcBorders>
              <w:top w:val="nil"/>
              <w:left w:val="nil"/>
            </w:tcBorders>
            <w:vAlign w:val="top"/>
          </w:tcPr>
          <w:p>
            <w:pPr>
              <w:spacing w:before="31" w:line="221" w:lineRule="auto"/>
              <w:ind w:left="110"/>
              <w:rPr>
                <w:rFonts w:ascii="宋体" w:hAnsi="宋体" w:eastAsia="宋体" w:cs="宋体"/>
                <w:sz w:val="21"/>
                <w:szCs w:val="21"/>
              </w:rPr>
            </w:pPr>
            <w:r>
              <w:rPr>
                <w:rFonts w:ascii="宋体" w:hAnsi="宋体" w:eastAsia="宋体" w:cs="宋体"/>
                <w:spacing w:val="-2"/>
                <w:sz w:val="21"/>
                <w:szCs w:val="21"/>
              </w:rPr>
              <w:t>预案</w:t>
            </w:r>
            <w:r>
              <w:rPr>
                <w:rFonts w:ascii="宋体" w:hAnsi="宋体" w:eastAsia="宋体" w:cs="宋体"/>
                <w:spacing w:val="-1"/>
                <w:sz w:val="21"/>
                <w:szCs w:val="21"/>
              </w:rPr>
              <w:t>编制说明</w:t>
            </w:r>
          </w:p>
          <w:p>
            <w:pPr>
              <w:spacing w:before="22" w:line="219" w:lineRule="auto"/>
              <w:ind w:left="108"/>
              <w:rPr>
                <w:rFonts w:ascii="宋体" w:hAnsi="宋体" w:eastAsia="宋体" w:cs="宋体"/>
                <w:sz w:val="21"/>
                <w:szCs w:val="21"/>
              </w:rPr>
            </w:pPr>
            <w:r>
              <w:rPr>
                <w:rFonts w:ascii="宋体" w:hAnsi="宋体" w:eastAsia="宋体" w:cs="宋体"/>
                <w:spacing w:val="-1"/>
                <w:sz w:val="21"/>
                <w:szCs w:val="21"/>
              </w:rPr>
              <w:t>环境应急资</w:t>
            </w:r>
            <w:r>
              <w:rPr>
                <w:rFonts w:ascii="宋体" w:hAnsi="宋体" w:eastAsia="宋体" w:cs="宋体"/>
                <w:sz w:val="21"/>
                <w:szCs w:val="21"/>
              </w:rPr>
              <w:t>源调查报告</w:t>
            </w:r>
          </w:p>
          <w:p>
            <w:pPr>
              <w:spacing w:before="21" w:line="241" w:lineRule="auto"/>
              <w:ind w:left="115"/>
              <w:rPr>
                <w:rFonts w:ascii="宋体" w:hAnsi="宋体" w:eastAsia="宋体" w:cs="宋体"/>
                <w:sz w:val="21"/>
                <w:szCs w:val="21"/>
              </w:rPr>
            </w:pPr>
            <w:r>
              <w:rPr>
                <w:rFonts w:ascii="宋体" w:hAnsi="宋体" w:eastAsia="宋体" w:cs="宋体"/>
                <w:spacing w:val="-1"/>
                <w:sz w:val="21"/>
                <w:szCs w:val="21"/>
              </w:rPr>
              <w:t>突发环境事件风险评估报告</w:t>
            </w:r>
          </w:p>
          <w:p>
            <w:pPr>
              <w:spacing w:line="220" w:lineRule="auto"/>
              <w:ind w:left="115"/>
              <w:rPr>
                <w:rFonts w:ascii="宋体" w:hAnsi="宋体" w:eastAsia="宋体" w:cs="宋体"/>
                <w:sz w:val="21"/>
                <w:szCs w:val="21"/>
              </w:rPr>
            </w:pPr>
            <w:r>
              <w:rPr>
                <w:rFonts w:ascii="宋体" w:hAnsi="宋体" w:eastAsia="宋体" w:cs="宋体"/>
                <w:spacing w:val="-2"/>
                <w:sz w:val="21"/>
                <w:szCs w:val="21"/>
              </w:rPr>
              <w:t>突发</w:t>
            </w:r>
            <w:r>
              <w:rPr>
                <w:rFonts w:ascii="宋体" w:hAnsi="宋体" w:eastAsia="宋体" w:cs="宋体"/>
                <w:spacing w:val="-1"/>
                <w:sz w:val="21"/>
                <w:szCs w:val="21"/>
              </w:rPr>
              <w:t>环境事件应急预案</w:t>
            </w:r>
          </w:p>
          <w:p>
            <w:pPr>
              <w:spacing w:before="20" w:line="221" w:lineRule="auto"/>
              <w:ind w:left="114"/>
              <w:rPr>
                <w:rFonts w:ascii="宋体" w:hAnsi="宋体" w:eastAsia="宋体" w:cs="宋体"/>
                <w:sz w:val="21"/>
                <w:szCs w:val="21"/>
              </w:rPr>
            </w:pPr>
            <w:r>
              <w:rPr>
                <w:rFonts w:ascii="宋体" w:hAnsi="宋体" w:eastAsia="宋体" w:cs="宋体"/>
                <w:spacing w:val="-3"/>
                <w:sz w:val="21"/>
                <w:szCs w:val="21"/>
              </w:rPr>
              <w:t>总则</w:t>
            </w:r>
          </w:p>
          <w:p>
            <w:pPr>
              <w:spacing w:before="22" w:line="220" w:lineRule="auto"/>
              <w:ind w:left="111"/>
              <w:rPr>
                <w:rFonts w:ascii="宋体" w:hAnsi="宋体" w:eastAsia="宋体" w:cs="宋体"/>
                <w:sz w:val="21"/>
                <w:szCs w:val="21"/>
              </w:rPr>
            </w:pPr>
            <w:r>
              <w:rPr>
                <w:rFonts w:ascii="宋体" w:hAnsi="宋体" w:eastAsia="宋体" w:cs="宋体"/>
                <w:spacing w:val="-2"/>
                <w:sz w:val="21"/>
                <w:szCs w:val="21"/>
              </w:rPr>
              <w:t>企业基本</w:t>
            </w:r>
            <w:r>
              <w:rPr>
                <w:rFonts w:ascii="宋体" w:hAnsi="宋体" w:eastAsia="宋体" w:cs="宋体"/>
                <w:spacing w:val="-1"/>
                <w:sz w:val="21"/>
                <w:szCs w:val="21"/>
              </w:rPr>
              <w:t>情况</w:t>
            </w:r>
          </w:p>
          <w:p>
            <w:pPr>
              <w:spacing w:before="21" w:line="222" w:lineRule="auto"/>
              <w:ind w:left="108"/>
              <w:rPr>
                <w:rFonts w:ascii="宋体" w:hAnsi="宋体" w:eastAsia="宋体" w:cs="宋体"/>
                <w:sz w:val="21"/>
                <w:szCs w:val="21"/>
              </w:rPr>
            </w:pPr>
            <w:r>
              <w:rPr>
                <w:rFonts w:ascii="宋体" w:hAnsi="宋体" w:eastAsia="宋体" w:cs="宋体"/>
                <w:spacing w:val="-1"/>
                <w:sz w:val="21"/>
                <w:szCs w:val="21"/>
              </w:rPr>
              <w:t>应急组织体</w:t>
            </w:r>
            <w:r>
              <w:rPr>
                <w:rFonts w:ascii="宋体" w:hAnsi="宋体" w:eastAsia="宋体" w:cs="宋体"/>
                <w:sz w:val="21"/>
                <w:szCs w:val="21"/>
              </w:rPr>
              <w:t>系与职责</w:t>
            </w:r>
          </w:p>
          <w:p>
            <w:pPr>
              <w:spacing w:before="22" w:line="221" w:lineRule="auto"/>
              <w:ind w:left="110"/>
              <w:rPr>
                <w:rFonts w:ascii="宋体" w:hAnsi="宋体" w:eastAsia="宋体" w:cs="宋体"/>
                <w:sz w:val="21"/>
                <w:szCs w:val="21"/>
              </w:rPr>
            </w:pPr>
            <w:r>
              <w:rPr>
                <w:rFonts w:ascii="宋体" w:hAnsi="宋体" w:eastAsia="宋体" w:cs="宋体"/>
                <w:spacing w:val="-2"/>
                <w:sz w:val="21"/>
                <w:szCs w:val="21"/>
              </w:rPr>
              <w:t>预防与</w:t>
            </w:r>
            <w:r>
              <w:rPr>
                <w:rFonts w:ascii="宋体" w:hAnsi="宋体" w:eastAsia="宋体" w:cs="宋体"/>
                <w:spacing w:val="-1"/>
                <w:sz w:val="21"/>
                <w:szCs w:val="21"/>
              </w:rPr>
              <w:t>预警</w:t>
            </w:r>
          </w:p>
          <w:p>
            <w:pPr>
              <w:spacing w:before="19" w:line="223" w:lineRule="auto"/>
              <w:ind w:left="108"/>
              <w:rPr>
                <w:rFonts w:ascii="宋体" w:hAnsi="宋体" w:eastAsia="宋体" w:cs="宋体"/>
                <w:sz w:val="21"/>
                <w:szCs w:val="21"/>
              </w:rPr>
            </w:pPr>
            <w:r>
              <w:rPr>
                <w:rFonts w:ascii="宋体" w:hAnsi="宋体" w:eastAsia="宋体" w:cs="宋体"/>
                <w:spacing w:val="-2"/>
                <w:sz w:val="21"/>
                <w:szCs w:val="21"/>
              </w:rPr>
              <w:t>应急</w:t>
            </w:r>
            <w:r>
              <w:rPr>
                <w:rFonts w:ascii="宋体" w:hAnsi="宋体" w:eastAsia="宋体" w:cs="宋体"/>
                <w:spacing w:val="-1"/>
                <w:sz w:val="21"/>
                <w:szCs w:val="21"/>
              </w:rPr>
              <w:t>响应</w:t>
            </w:r>
          </w:p>
          <w:p>
            <w:pPr>
              <w:spacing w:before="20" w:line="223" w:lineRule="auto"/>
              <w:ind w:left="108"/>
              <w:rPr>
                <w:rFonts w:ascii="宋体" w:hAnsi="宋体" w:eastAsia="宋体" w:cs="宋体"/>
                <w:sz w:val="21"/>
                <w:szCs w:val="21"/>
              </w:rPr>
            </w:pPr>
            <w:r>
              <w:rPr>
                <w:rFonts w:ascii="宋体" w:hAnsi="宋体" w:eastAsia="宋体" w:cs="宋体"/>
                <w:spacing w:val="-2"/>
                <w:sz w:val="21"/>
                <w:szCs w:val="21"/>
              </w:rPr>
              <w:t>应急</w:t>
            </w:r>
            <w:r>
              <w:rPr>
                <w:rFonts w:ascii="宋体" w:hAnsi="宋体" w:eastAsia="宋体" w:cs="宋体"/>
                <w:spacing w:val="-1"/>
                <w:sz w:val="21"/>
                <w:szCs w:val="21"/>
              </w:rPr>
              <w:t>处置</w:t>
            </w:r>
          </w:p>
          <w:p>
            <w:pPr>
              <w:spacing w:before="18" w:line="222" w:lineRule="auto"/>
              <w:ind w:left="108"/>
              <w:rPr>
                <w:rFonts w:ascii="宋体" w:hAnsi="宋体" w:eastAsia="宋体" w:cs="宋体"/>
                <w:sz w:val="21"/>
                <w:szCs w:val="21"/>
              </w:rPr>
            </w:pPr>
            <w:r>
              <w:rPr>
                <w:rFonts w:ascii="宋体" w:hAnsi="宋体" w:eastAsia="宋体" w:cs="宋体"/>
                <w:spacing w:val="-2"/>
                <w:sz w:val="21"/>
                <w:szCs w:val="21"/>
              </w:rPr>
              <w:t>应急</w:t>
            </w:r>
            <w:r>
              <w:rPr>
                <w:rFonts w:ascii="宋体" w:hAnsi="宋体" w:eastAsia="宋体" w:cs="宋体"/>
                <w:spacing w:val="-1"/>
                <w:sz w:val="21"/>
                <w:szCs w:val="21"/>
              </w:rPr>
              <w:t>监测</w:t>
            </w:r>
          </w:p>
          <w:p>
            <w:pPr>
              <w:spacing w:before="21" w:line="223" w:lineRule="auto"/>
              <w:ind w:left="108"/>
              <w:rPr>
                <w:rFonts w:ascii="宋体" w:hAnsi="宋体" w:eastAsia="宋体" w:cs="宋体"/>
                <w:sz w:val="21"/>
                <w:szCs w:val="21"/>
              </w:rPr>
            </w:pPr>
            <w:r>
              <w:rPr>
                <w:rFonts w:ascii="宋体" w:hAnsi="宋体" w:eastAsia="宋体" w:cs="宋体"/>
                <w:spacing w:val="-2"/>
                <w:sz w:val="21"/>
                <w:szCs w:val="21"/>
              </w:rPr>
              <w:t>应急</w:t>
            </w:r>
            <w:r>
              <w:rPr>
                <w:rFonts w:ascii="宋体" w:hAnsi="宋体" w:eastAsia="宋体" w:cs="宋体"/>
                <w:spacing w:val="-1"/>
                <w:sz w:val="21"/>
                <w:szCs w:val="21"/>
              </w:rPr>
              <w:t>终止</w:t>
            </w:r>
          </w:p>
          <w:p>
            <w:pPr>
              <w:spacing w:before="18" w:line="219" w:lineRule="auto"/>
              <w:ind w:left="106"/>
              <w:rPr>
                <w:rFonts w:ascii="宋体" w:hAnsi="宋体" w:eastAsia="宋体" w:cs="宋体"/>
                <w:sz w:val="21"/>
                <w:szCs w:val="21"/>
              </w:rPr>
            </w:pPr>
            <w:r>
              <w:rPr>
                <w:rFonts w:ascii="宋体" w:hAnsi="宋体" w:eastAsia="宋体" w:cs="宋体"/>
                <w:spacing w:val="-1"/>
                <w:sz w:val="21"/>
                <w:szCs w:val="21"/>
              </w:rPr>
              <w:t>报告与信</w:t>
            </w:r>
            <w:r>
              <w:rPr>
                <w:rFonts w:ascii="宋体" w:hAnsi="宋体" w:eastAsia="宋体" w:cs="宋体"/>
                <w:sz w:val="21"/>
                <w:szCs w:val="21"/>
              </w:rPr>
              <w:t>息发布</w:t>
            </w:r>
          </w:p>
          <w:p>
            <w:pPr>
              <w:spacing w:before="24" w:line="216" w:lineRule="auto"/>
              <w:ind w:left="110"/>
              <w:rPr>
                <w:rFonts w:ascii="宋体" w:hAnsi="宋体" w:eastAsia="宋体" w:cs="宋体"/>
                <w:sz w:val="21"/>
                <w:szCs w:val="21"/>
              </w:rPr>
            </w:pPr>
            <w:r>
              <w:rPr>
                <w:rFonts w:ascii="宋体" w:hAnsi="宋体" w:eastAsia="宋体" w:cs="宋体"/>
                <w:spacing w:val="-2"/>
                <w:sz w:val="21"/>
                <w:szCs w:val="21"/>
              </w:rPr>
              <w:t>后期处置</w:t>
            </w:r>
          </w:p>
        </w:tc>
      </w:tr>
    </w:tbl>
    <w:p>
      <w:pPr>
        <w:spacing w:line="107" w:lineRule="exact"/>
        <w:rPr>
          <w:rFonts w:ascii="Arial"/>
          <w:sz w:val="9"/>
        </w:rPr>
      </w:pPr>
    </w:p>
    <w:p>
      <w:pPr>
        <w:sectPr>
          <w:headerReference r:id="rId107" w:type="default"/>
          <w:footerReference r:id="rId108" w:type="default"/>
          <w:pgSz w:w="16839" w:h="11907"/>
          <w:pgMar w:top="1387" w:right="1411" w:bottom="1395" w:left="1411" w:header="851" w:footer="1191" w:gutter="0"/>
          <w:cols w:space="720" w:num="1"/>
        </w:sectPr>
      </w:pPr>
    </w:p>
    <w:p/>
    <w:p>
      <w:pPr>
        <w:spacing w:line="168" w:lineRule="exact"/>
      </w:pPr>
    </w:p>
    <w:tbl>
      <w:tblPr>
        <w:tblStyle w:val="4"/>
        <w:tblW w:w="13897"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475"/>
        <w:gridCol w:w="111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9" w:hRule="atLeast"/>
        </w:trPr>
        <w:tc>
          <w:tcPr>
            <w:tcW w:w="1248" w:type="dxa"/>
            <w:vAlign w:val="top"/>
          </w:tcPr>
          <w:p>
            <w:pPr>
              <w:rPr>
                <w:rFonts w:ascii="Arial"/>
                <w:sz w:val="21"/>
              </w:rPr>
            </w:pPr>
          </w:p>
        </w:tc>
        <w:tc>
          <w:tcPr>
            <w:tcW w:w="1475" w:type="dxa"/>
            <w:tcBorders>
              <w:right w:val="nil"/>
            </w:tcBorders>
            <w:vAlign w:val="top"/>
          </w:tcPr>
          <w:p>
            <w:pPr>
              <w:spacing w:before="32" w:line="237" w:lineRule="auto"/>
              <w:ind w:left="531" w:right="106"/>
              <w:rPr>
                <w:rFonts w:ascii="宋体" w:hAnsi="宋体" w:eastAsia="宋体" w:cs="宋体"/>
                <w:sz w:val="21"/>
                <w:szCs w:val="21"/>
              </w:rPr>
            </w:pPr>
            <w:r>
              <w:rPr>
                <w:rFonts w:ascii="宋体" w:hAnsi="宋体" w:eastAsia="宋体" w:cs="宋体"/>
                <w:spacing w:val="-12"/>
                <w:sz w:val="21"/>
                <w:szCs w:val="21"/>
              </w:rPr>
              <w:t>第</w:t>
            </w:r>
            <w:r>
              <w:rPr>
                <w:rFonts w:ascii="宋体" w:hAnsi="宋体" w:eastAsia="宋体" w:cs="宋体"/>
                <w:spacing w:val="-11"/>
                <w:sz w:val="21"/>
                <w:szCs w:val="21"/>
              </w:rPr>
              <w:t xml:space="preserve"> </w:t>
            </w:r>
            <w:r>
              <w:rPr>
                <w:rFonts w:ascii="Times New Roman" w:hAnsi="Times New Roman" w:eastAsia="Times New Roman" w:cs="Times New Roman"/>
                <w:spacing w:val="-11"/>
                <w:sz w:val="21"/>
                <w:szCs w:val="21"/>
              </w:rPr>
              <w:t xml:space="preserve">11 </w:t>
            </w:r>
            <w:r>
              <w:rPr>
                <w:rFonts w:ascii="宋体" w:hAnsi="宋体" w:eastAsia="宋体" w:cs="宋体"/>
                <w:spacing w:val="-11"/>
                <w:sz w:val="21"/>
                <w:szCs w:val="21"/>
              </w:rPr>
              <w:t>章</w:t>
            </w:r>
            <w:r>
              <w:rPr>
                <w:rFonts w:ascii="宋体" w:hAnsi="宋体" w:eastAsia="宋体" w:cs="宋体"/>
                <w:sz w:val="21"/>
                <w:szCs w:val="21"/>
              </w:rPr>
              <w:t xml:space="preserve"> </w:t>
            </w:r>
            <w:r>
              <w:rPr>
                <w:rFonts w:ascii="宋体" w:hAnsi="宋体" w:eastAsia="宋体" w:cs="宋体"/>
                <w:spacing w:val="-10"/>
                <w:sz w:val="21"/>
                <w:szCs w:val="21"/>
              </w:rPr>
              <w:t xml:space="preserve">第 </w:t>
            </w:r>
            <w:r>
              <w:rPr>
                <w:rFonts w:ascii="Times New Roman" w:hAnsi="Times New Roman" w:eastAsia="Times New Roman" w:cs="Times New Roman"/>
                <w:spacing w:val="-10"/>
                <w:sz w:val="21"/>
                <w:szCs w:val="21"/>
              </w:rPr>
              <w:t xml:space="preserve">12 </w:t>
            </w:r>
            <w:r>
              <w:rPr>
                <w:rFonts w:ascii="宋体" w:hAnsi="宋体" w:eastAsia="宋体" w:cs="宋体"/>
                <w:spacing w:val="-9"/>
                <w:sz w:val="21"/>
                <w:szCs w:val="21"/>
              </w:rPr>
              <w:t>章</w:t>
            </w:r>
            <w:r>
              <w:rPr>
                <w:rFonts w:ascii="宋体" w:hAnsi="宋体" w:eastAsia="宋体" w:cs="宋体"/>
                <w:sz w:val="21"/>
                <w:szCs w:val="21"/>
              </w:rPr>
              <w:t xml:space="preserve"> </w:t>
            </w:r>
            <w:r>
              <w:rPr>
                <w:rFonts w:ascii="宋体" w:hAnsi="宋体" w:eastAsia="宋体" w:cs="宋体"/>
                <w:spacing w:val="-10"/>
                <w:sz w:val="21"/>
                <w:szCs w:val="21"/>
              </w:rPr>
              <w:t xml:space="preserve">第 </w:t>
            </w:r>
            <w:r>
              <w:rPr>
                <w:rFonts w:ascii="Times New Roman" w:hAnsi="Times New Roman" w:eastAsia="Times New Roman" w:cs="Times New Roman"/>
                <w:spacing w:val="-10"/>
                <w:sz w:val="21"/>
                <w:szCs w:val="21"/>
              </w:rPr>
              <w:t xml:space="preserve">13 </w:t>
            </w:r>
            <w:r>
              <w:rPr>
                <w:rFonts w:ascii="宋体" w:hAnsi="宋体" w:eastAsia="宋体" w:cs="宋体"/>
                <w:spacing w:val="-9"/>
                <w:sz w:val="21"/>
                <w:szCs w:val="21"/>
              </w:rPr>
              <w:t>章</w:t>
            </w:r>
            <w:r>
              <w:rPr>
                <w:rFonts w:ascii="宋体" w:hAnsi="宋体" w:eastAsia="宋体" w:cs="宋体"/>
                <w:sz w:val="21"/>
                <w:szCs w:val="21"/>
              </w:rPr>
              <w:t xml:space="preserve"> </w:t>
            </w:r>
            <w:r>
              <w:rPr>
                <w:rFonts w:ascii="宋体" w:hAnsi="宋体" w:eastAsia="宋体" w:cs="宋体"/>
                <w:spacing w:val="-10"/>
                <w:sz w:val="21"/>
                <w:szCs w:val="21"/>
              </w:rPr>
              <w:t xml:space="preserve">第 </w:t>
            </w:r>
            <w:r>
              <w:rPr>
                <w:rFonts w:ascii="Times New Roman" w:hAnsi="Times New Roman" w:eastAsia="Times New Roman" w:cs="Times New Roman"/>
                <w:spacing w:val="-10"/>
                <w:sz w:val="21"/>
                <w:szCs w:val="21"/>
              </w:rPr>
              <w:t xml:space="preserve">14 </w:t>
            </w:r>
            <w:r>
              <w:rPr>
                <w:rFonts w:ascii="宋体" w:hAnsi="宋体" w:eastAsia="宋体" w:cs="宋体"/>
                <w:spacing w:val="-9"/>
                <w:sz w:val="21"/>
                <w:szCs w:val="21"/>
              </w:rPr>
              <w:t>章</w:t>
            </w:r>
            <w:r>
              <w:rPr>
                <w:rFonts w:ascii="宋体" w:hAnsi="宋体" w:eastAsia="宋体" w:cs="宋体"/>
                <w:sz w:val="21"/>
                <w:szCs w:val="21"/>
              </w:rPr>
              <w:t xml:space="preserve"> </w:t>
            </w:r>
            <w:r>
              <w:rPr>
                <w:rFonts w:ascii="宋体" w:hAnsi="宋体" w:eastAsia="宋体" w:cs="宋体"/>
                <w:spacing w:val="-2"/>
                <w:sz w:val="21"/>
                <w:szCs w:val="21"/>
              </w:rPr>
              <w:t>第五</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2"/>
                <w:sz w:val="21"/>
                <w:szCs w:val="21"/>
              </w:rPr>
              <w:t>第六</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2"/>
                <w:sz w:val="21"/>
                <w:szCs w:val="21"/>
              </w:rPr>
              <w:t>第七</w:t>
            </w:r>
            <w:r>
              <w:rPr>
                <w:rFonts w:ascii="宋体" w:hAnsi="宋体" w:eastAsia="宋体" w:cs="宋体"/>
                <w:spacing w:val="-1"/>
                <w:sz w:val="21"/>
                <w:szCs w:val="21"/>
              </w:rPr>
              <w:t>部分</w:t>
            </w:r>
            <w:r>
              <w:rPr>
                <w:rFonts w:ascii="宋体" w:hAnsi="宋体" w:eastAsia="宋体" w:cs="宋体"/>
                <w:sz w:val="21"/>
                <w:szCs w:val="21"/>
              </w:rPr>
              <w:t xml:space="preserve"> </w:t>
            </w:r>
            <w:r>
              <w:rPr>
                <w:rFonts w:ascii="宋体" w:hAnsi="宋体" w:eastAsia="宋体" w:cs="宋体"/>
                <w:spacing w:val="-2"/>
                <w:sz w:val="21"/>
                <w:szCs w:val="21"/>
              </w:rPr>
              <w:t>第八</w:t>
            </w:r>
            <w:r>
              <w:rPr>
                <w:rFonts w:ascii="宋体" w:hAnsi="宋体" w:eastAsia="宋体" w:cs="宋体"/>
                <w:spacing w:val="-1"/>
                <w:sz w:val="21"/>
                <w:szCs w:val="21"/>
              </w:rPr>
              <w:t>部分</w:t>
            </w:r>
          </w:p>
        </w:tc>
        <w:tc>
          <w:tcPr>
            <w:tcW w:w="11174" w:type="dxa"/>
            <w:tcBorders>
              <w:left w:val="nil"/>
            </w:tcBorders>
            <w:vAlign w:val="top"/>
          </w:tcPr>
          <w:p>
            <w:pPr>
              <w:spacing w:before="33" w:line="221" w:lineRule="auto"/>
              <w:ind w:left="103"/>
              <w:rPr>
                <w:rFonts w:ascii="宋体" w:hAnsi="宋体" w:eastAsia="宋体" w:cs="宋体"/>
                <w:sz w:val="21"/>
                <w:szCs w:val="21"/>
              </w:rPr>
            </w:pPr>
            <w:r>
              <w:rPr>
                <w:rFonts w:ascii="宋体" w:hAnsi="宋体" w:eastAsia="宋体" w:cs="宋体"/>
                <w:spacing w:val="-2"/>
                <w:sz w:val="21"/>
                <w:szCs w:val="21"/>
              </w:rPr>
              <w:t>保障措施</w:t>
            </w:r>
          </w:p>
          <w:p>
            <w:pPr>
              <w:spacing w:before="19" w:line="241" w:lineRule="auto"/>
              <w:ind w:left="110"/>
              <w:rPr>
                <w:rFonts w:ascii="宋体" w:hAnsi="宋体" w:eastAsia="宋体" w:cs="宋体"/>
                <w:sz w:val="21"/>
                <w:szCs w:val="21"/>
              </w:rPr>
            </w:pPr>
            <w:r>
              <w:rPr>
                <w:rFonts w:ascii="宋体" w:hAnsi="宋体" w:eastAsia="宋体" w:cs="宋体"/>
                <w:spacing w:val="-1"/>
                <w:sz w:val="21"/>
                <w:szCs w:val="21"/>
              </w:rPr>
              <w:t>应急培训与演</w:t>
            </w:r>
            <w:r>
              <w:rPr>
                <w:rFonts w:ascii="宋体" w:hAnsi="宋体" w:eastAsia="宋体" w:cs="宋体"/>
                <w:sz w:val="21"/>
                <w:szCs w:val="21"/>
              </w:rPr>
              <w:t>练</w:t>
            </w:r>
          </w:p>
          <w:p>
            <w:pPr>
              <w:spacing w:line="220" w:lineRule="auto"/>
              <w:ind w:left="117"/>
              <w:rPr>
                <w:rFonts w:ascii="宋体" w:hAnsi="宋体" w:eastAsia="宋体" w:cs="宋体"/>
                <w:sz w:val="21"/>
                <w:szCs w:val="21"/>
              </w:rPr>
            </w:pPr>
            <w:r>
              <w:rPr>
                <w:rFonts w:ascii="宋体" w:hAnsi="宋体" w:eastAsia="宋体" w:cs="宋体"/>
                <w:spacing w:val="-4"/>
                <w:sz w:val="21"/>
                <w:szCs w:val="21"/>
              </w:rPr>
              <w:t>责任</w:t>
            </w:r>
            <w:r>
              <w:rPr>
                <w:rFonts w:ascii="宋体" w:hAnsi="宋体" w:eastAsia="宋体" w:cs="宋体"/>
                <w:spacing w:val="-2"/>
                <w:sz w:val="21"/>
                <w:szCs w:val="21"/>
              </w:rPr>
              <w:t>与奖惩</w:t>
            </w:r>
          </w:p>
          <w:p>
            <w:pPr>
              <w:spacing w:before="20" w:line="241" w:lineRule="auto"/>
              <w:ind w:left="112"/>
              <w:rPr>
                <w:rFonts w:ascii="宋体" w:hAnsi="宋体" w:eastAsia="宋体" w:cs="宋体"/>
                <w:sz w:val="21"/>
                <w:szCs w:val="21"/>
              </w:rPr>
            </w:pPr>
            <w:r>
              <w:rPr>
                <w:rFonts w:ascii="宋体" w:hAnsi="宋体" w:eastAsia="宋体" w:cs="宋体"/>
                <w:spacing w:val="-2"/>
                <w:sz w:val="21"/>
                <w:szCs w:val="21"/>
              </w:rPr>
              <w:t>预</w:t>
            </w:r>
            <w:r>
              <w:rPr>
                <w:rFonts w:ascii="宋体" w:hAnsi="宋体" w:eastAsia="宋体" w:cs="宋体"/>
                <w:spacing w:val="-1"/>
                <w:sz w:val="21"/>
                <w:szCs w:val="21"/>
              </w:rPr>
              <w:t>案修订与实施</w:t>
            </w:r>
          </w:p>
          <w:p>
            <w:pPr>
              <w:spacing w:line="220" w:lineRule="auto"/>
              <w:ind w:left="112"/>
              <w:rPr>
                <w:rFonts w:ascii="宋体" w:hAnsi="宋体" w:eastAsia="宋体" w:cs="宋体"/>
                <w:sz w:val="21"/>
                <w:szCs w:val="21"/>
              </w:rPr>
            </w:pPr>
            <w:r>
              <w:rPr>
                <w:rFonts w:ascii="宋体" w:hAnsi="宋体" w:eastAsia="宋体" w:cs="宋体"/>
                <w:spacing w:val="-2"/>
                <w:sz w:val="21"/>
                <w:szCs w:val="21"/>
              </w:rPr>
              <w:t>征求意见</w:t>
            </w:r>
            <w:r>
              <w:rPr>
                <w:rFonts w:ascii="宋体" w:hAnsi="宋体" w:eastAsia="宋体" w:cs="宋体"/>
                <w:spacing w:val="-1"/>
                <w:sz w:val="21"/>
                <w:szCs w:val="21"/>
              </w:rPr>
              <w:t>表</w:t>
            </w:r>
          </w:p>
          <w:p>
            <w:pPr>
              <w:spacing w:before="21" w:line="221" w:lineRule="auto"/>
              <w:ind w:left="110"/>
              <w:rPr>
                <w:rFonts w:ascii="宋体" w:hAnsi="宋体" w:eastAsia="宋体" w:cs="宋体"/>
                <w:sz w:val="21"/>
                <w:szCs w:val="21"/>
              </w:rPr>
            </w:pPr>
            <w:r>
              <w:rPr>
                <w:rFonts w:ascii="宋体" w:hAnsi="宋体" w:eastAsia="宋体" w:cs="宋体"/>
                <w:spacing w:val="-1"/>
                <w:sz w:val="21"/>
                <w:szCs w:val="21"/>
              </w:rPr>
              <w:t>应急预案评审表</w:t>
            </w:r>
          </w:p>
          <w:p>
            <w:pPr>
              <w:spacing w:before="22" w:line="239" w:lineRule="auto"/>
              <w:ind w:left="110"/>
              <w:rPr>
                <w:rFonts w:ascii="宋体" w:hAnsi="宋体" w:eastAsia="宋体" w:cs="宋体"/>
                <w:sz w:val="21"/>
                <w:szCs w:val="21"/>
              </w:rPr>
            </w:pPr>
            <w:r>
              <w:rPr>
                <w:rFonts w:ascii="宋体" w:hAnsi="宋体" w:eastAsia="宋体" w:cs="宋体"/>
                <w:spacing w:val="-1"/>
                <w:sz w:val="21"/>
                <w:szCs w:val="21"/>
              </w:rPr>
              <w:t>应急预案评</w:t>
            </w:r>
            <w:r>
              <w:rPr>
                <w:rFonts w:ascii="宋体" w:hAnsi="宋体" w:eastAsia="宋体" w:cs="宋体"/>
                <w:sz w:val="21"/>
                <w:szCs w:val="21"/>
              </w:rPr>
              <w:t>审意见表</w:t>
            </w:r>
          </w:p>
          <w:p>
            <w:pPr>
              <w:spacing w:line="218" w:lineRule="auto"/>
              <w:ind w:left="110"/>
              <w:rPr>
                <w:rFonts w:ascii="宋体" w:hAnsi="宋体" w:eastAsia="宋体" w:cs="宋体"/>
                <w:sz w:val="21"/>
                <w:szCs w:val="21"/>
              </w:rPr>
            </w:pPr>
            <w:r>
              <w:rPr>
                <w:rFonts w:ascii="宋体" w:hAnsi="宋体" w:eastAsia="宋体" w:cs="宋体"/>
                <w:spacing w:val="-1"/>
                <w:sz w:val="21"/>
                <w:szCs w:val="21"/>
              </w:rPr>
              <w:t>应急预案评</w:t>
            </w:r>
            <w:r>
              <w:rPr>
                <w:rFonts w:ascii="宋体" w:hAnsi="宋体" w:eastAsia="宋体" w:cs="宋体"/>
                <w:sz w:val="21"/>
                <w:szCs w:val="21"/>
              </w:rPr>
              <w:t>估小组名单</w:t>
            </w:r>
          </w:p>
        </w:tc>
      </w:tr>
    </w:tbl>
    <w:p>
      <w:pPr>
        <w:spacing w:before="30" w:line="212" w:lineRule="auto"/>
        <w:ind w:left="672"/>
        <w:rPr>
          <w:rFonts w:ascii="宋体" w:hAnsi="宋体" w:eastAsia="宋体" w:cs="宋体"/>
          <w:sz w:val="21"/>
          <w:szCs w:val="21"/>
        </w:rPr>
      </w:pPr>
      <w:r>
        <w:rPr>
          <w:rFonts w:ascii="宋体" w:hAnsi="宋体" w:eastAsia="宋体" w:cs="宋体"/>
          <w:spacing w:val="14"/>
          <w:sz w:val="21"/>
          <w:szCs w:val="21"/>
        </w:rPr>
        <w:t>北</w:t>
      </w:r>
      <w:r>
        <w:rPr>
          <w:rFonts w:ascii="宋体" w:hAnsi="宋体" w:eastAsia="宋体" w:cs="宋体"/>
          <w:spacing w:val="11"/>
          <w:sz w:val="21"/>
          <w:szCs w:val="21"/>
        </w:rPr>
        <w:t>农(海利)涿州种衣剂有限公司：</w:t>
      </w:r>
    </w:p>
    <w:tbl>
      <w:tblPr>
        <w:tblStyle w:val="4"/>
        <w:tblW w:w="13897"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126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0" w:hRule="atLeast"/>
        </w:trPr>
        <w:tc>
          <w:tcPr>
            <w:tcW w:w="1281" w:type="dxa"/>
            <w:vAlign w:val="top"/>
          </w:tcPr>
          <w:p>
            <w:pPr>
              <w:spacing w:line="281" w:lineRule="auto"/>
              <w:rPr>
                <w:rFonts w:ascii="Arial"/>
                <w:sz w:val="21"/>
              </w:rPr>
            </w:pPr>
          </w:p>
          <w:p>
            <w:pPr>
              <w:spacing w:line="281" w:lineRule="auto"/>
              <w:rPr>
                <w:rFonts w:ascii="Arial"/>
                <w:sz w:val="21"/>
              </w:rPr>
            </w:pPr>
          </w:p>
          <w:p>
            <w:pPr>
              <w:spacing w:before="69" w:line="221" w:lineRule="auto"/>
              <w:ind w:left="117"/>
              <w:rPr>
                <w:rFonts w:ascii="宋体" w:hAnsi="宋体" w:eastAsia="宋体" w:cs="宋体"/>
                <w:sz w:val="21"/>
                <w:szCs w:val="21"/>
              </w:rPr>
            </w:pPr>
            <w:r>
              <w:rPr>
                <w:rFonts w:ascii="宋体" w:hAnsi="宋体" w:eastAsia="宋体" w:cs="宋体"/>
                <w:spacing w:val="-2"/>
                <w:sz w:val="21"/>
                <w:szCs w:val="21"/>
              </w:rPr>
              <w:t>主要情</w:t>
            </w:r>
            <w:r>
              <w:rPr>
                <w:rFonts w:ascii="宋体" w:hAnsi="宋体" w:eastAsia="宋体" w:cs="宋体"/>
                <w:spacing w:val="-1"/>
                <w:sz w:val="21"/>
                <w:szCs w:val="21"/>
              </w:rPr>
              <w:t>况</w:t>
            </w:r>
          </w:p>
        </w:tc>
        <w:tc>
          <w:tcPr>
            <w:tcW w:w="12616" w:type="dxa"/>
            <w:vAlign w:val="top"/>
          </w:tcPr>
          <w:p>
            <w:pPr>
              <w:spacing w:before="225" w:line="245" w:lineRule="auto"/>
              <w:ind w:left="112" w:right="41" w:firstLine="6"/>
              <w:rPr>
                <w:rFonts w:ascii="宋体" w:hAnsi="宋体" w:eastAsia="宋体" w:cs="宋体"/>
                <w:sz w:val="21"/>
                <w:szCs w:val="21"/>
              </w:rPr>
            </w:pPr>
            <w:r>
              <w:rPr>
                <w:rFonts w:ascii="宋体" w:hAnsi="宋体" w:eastAsia="宋体" w:cs="宋体"/>
                <w:spacing w:val="4"/>
                <w:sz w:val="21"/>
                <w:szCs w:val="21"/>
              </w:rPr>
              <w:t>公司根据《排污单位自行监测技术指</w:t>
            </w:r>
            <w:r>
              <w:rPr>
                <w:rFonts w:ascii="宋体" w:hAnsi="宋体" w:eastAsia="宋体" w:cs="宋体"/>
                <w:spacing w:val="3"/>
                <w:sz w:val="21"/>
                <w:szCs w:val="21"/>
              </w:rPr>
              <w:t>南</w:t>
            </w:r>
            <w:r>
              <w:rPr>
                <w:rFonts w:ascii="宋体" w:hAnsi="宋体" w:eastAsia="宋体" w:cs="宋体"/>
                <w:spacing w:val="2"/>
                <w:sz w:val="21"/>
                <w:szCs w:val="21"/>
              </w:rPr>
              <w:t>总则》(</w:t>
            </w:r>
            <w:r>
              <w:rPr>
                <w:rFonts w:ascii="Times New Roman" w:hAnsi="Times New Roman" w:eastAsia="Times New Roman" w:cs="Times New Roman"/>
                <w:sz w:val="21"/>
                <w:szCs w:val="21"/>
              </w:rPr>
              <w:t>HJ</w:t>
            </w:r>
            <w:r>
              <w:rPr>
                <w:rFonts w:ascii="Times New Roman" w:hAnsi="Times New Roman" w:eastAsia="Times New Roman" w:cs="Times New Roman"/>
                <w:spacing w:val="2"/>
                <w:sz w:val="21"/>
                <w:szCs w:val="21"/>
              </w:rPr>
              <w:t>819-2017</w:t>
            </w:r>
            <w:r>
              <w:rPr>
                <w:rFonts w:ascii="宋体" w:hAnsi="宋体" w:eastAsia="宋体" w:cs="宋体"/>
                <w:spacing w:val="2"/>
                <w:sz w:val="21"/>
                <w:szCs w:val="21"/>
              </w:rPr>
              <w:t>)和排污许可申报平台中自行监测要求，对一个废气排放口进行手工监测，</w:t>
            </w:r>
            <w:r>
              <w:rPr>
                <w:rFonts w:ascii="宋体" w:hAnsi="宋体" w:eastAsia="宋体" w:cs="宋体"/>
                <w:sz w:val="21"/>
                <w:szCs w:val="21"/>
              </w:rPr>
              <w:t xml:space="preserve"> </w:t>
            </w:r>
            <w:r>
              <w:rPr>
                <w:rFonts w:ascii="宋体" w:hAnsi="宋体" w:eastAsia="宋体" w:cs="宋体"/>
                <w:spacing w:val="-6"/>
                <w:sz w:val="21"/>
                <w:szCs w:val="21"/>
              </w:rPr>
              <w:t>手工</w:t>
            </w:r>
            <w:r>
              <w:rPr>
                <w:rFonts w:ascii="宋体" w:hAnsi="宋体" w:eastAsia="宋体" w:cs="宋体"/>
                <w:spacing w:val="-4"/>
                <w:sz w:val="21"/>
                <w:szCs w:val="21"/>
              </w:rPr>
              <w:t>监</w:t>
            </w:r>
            <w:r>
              <w:rPr>
                <w:rFonts w:ascii="宋体" w:hAnsi="宋体" w:eastAsia="宋体" w:cs="宋体"/>
                <w:spacing w:val="-3"/>
                <w:sz w:val="21"/>
                <w:szCs w:val="21"/>
              </w:rPr>
              <w:t>测污染物委托第三方检测公司按季度进行检测。</w:t>
            </w:r>
            <w:r>
              <w:rPr>
                <w:rFonts w:ascii="Times New Roman" w:hAnsi="Times New Roman" w:eastAsia="Times New Roman" w:cs="Times New Roman"/>
                <w:spacing w:val="-3"/>
                <w:sz w:val="21"/>
                <w:szCs w:val="21"/>
              </w:rPr>
              <w:t xml:space="preserve">2020 </w:t>
            </w:r>
            <w:r>
              <w:rPr>
                <w:rFonts w:ascii="宋体" w:hAnsi="宋体" w:eastAsia="宋体" w:cs="宋体"/>
                <w:spacing w:val="-3"/>
                <w:sz w:val="21"/>
                <w:szCs w:val="21"/>
              </w:rPr>
              <w:t>年初，在“全国污染物监测信息管理与共享平台”中更新完善自行监测方案，</w:t>
            </w:r>
            <w:r>
              <w:rPr>
                <w:rFonts w:ascii="宋体" w:hAnsi="宋体" w:eastAsia="宋体" w:cs="宋体"/>
                <w:sz w:val="21"/>
                <w:szCs w:val="21"/>
              </w:rPr>
              <w:t xml:space="preserve"> </w:t>
            </w:r>
            <w:r>
              <w:rPr>
                <w:rFonts w:ascii="宋体" w:hAnsi="宋体" w:eastAsia="宋体" w:cs="宋体"/>
                <w:spacing w:val="-2"/>
                <w:sz w:val="21"/>
                <w:szCs w:val="21"/>
              </w:rPr>
              <w:t>内容包括企业基本信息， 监测点位、监测指标、监测频次、执行排放标准及其限值、监测方法、</w:t>
            </w:r>
            <w:r>
              <w:rPr>
                <w:rFonts w:ascii="宋体" w:hAnsi="宋体" w:eastAsia="宋体" w:cs="宋体"/>
                <w:spacing w:val="-1"/>
                <w:sz w:val="21"/>
                <w:szCs w:val="21"/>
              </w:rPr>
              <w:t>监测结果公开时限等，并按要求及时发</w:t>
            </w:r>
            <w:r>
              <w:rPr>
                <w:rFonts w:ascii="宋体" w:hAnsi="宋体" w:eastAsia="宋体" w:cs="宋体"/>
                <w:sz w:val="21"/>
                <w:szCs w:val="21"/>
              </w:rPr>
              <w:t xml:space="preserve"> </w:t>
            </w:r>
            <w:r>
              <w:rPr>
                <w:rFonts w:ascii="宋体" w:hAnsi="宋体" w:eastAsia="宋体" w:cs="宋体"/>
                <w:spacing w:val="-2"/>
                <w:sz w:val="21"/>
                <w:szCs w:val="21"/>
              </w:rPr>
              <w:t xml:space="preserve">布监测结果。具体可登录 </w:t>
            </w:r>
            <w:r>
              <w:rPr>
                <w:rFonts w:ascii="Times New Roman" w:hAnsi="Times New Roman" w:eastAsia="Times New Roman" w:cs="Times New Roman"/>
                <w:spacing w:val="-2"/>
                <w:sz w:val="21"/>
                <w:szCs w:val="21"/>
              </w:rPr>
              <w:t>https://wryjc.cnemc.c</w:t>
            </w:r>
            <w:r>
              <w:rPr>
                <w:rFonts w:ascii="Times New Roman" w:hAnsi="Times New Roman" w:eastAsia="Times New Roman" w:cs="Times New Roman"/>
                <w:spacing w:val="-1"/>
                <w:sz w:val="21"/>
                <w:szCs w:val="21"/>
              </w:rPr>
              <w:t>n</w:t>
            </w:r>
            <w:r>
              <w:rPr>
                <w:rFonts w:ascii="Times New Roman" w:hAnsi="Times New Roman" w:eastAsia="Times New Roman" w:cs="Times New Roman"/>
                <w:spacing w:val="-2"/>
                <w:sz w:val="21"/>
                <w:szCs w:val="21"/>
              </w:rPr>
              <w:t xml:space="preserve"> </w:t>
            </w:r>
            <w:r>
              <w:rPr>
                <w:rFonts w:ascii="宋体" w:hAnsi="宋体" w:eastAsia="宋体" w:cs="宋体"/>
                <w:spacing w:val="-2"/>
                <w:sz w:val="21"/>
                <w:szCs w:val="21"/>
              </w:rPr>
              <w:t>平台查询。</w:t>
            </w:r>
          </w:p>
        </w:tc>
      </w:tr>
    </w:tbl>
    <w:p>
      <w:pPr>
        <w:spacing w:line="261"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3.</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未披露其他环境信息的原</w:t>
      </w:r>
      <w:r>
        <w:rPr>
          <w:rFonts w:ascii="宋体" w:hAnsi="宋体" w:eastAsia="宋体" w:cs="宋体"/>
          <w:sz w:val="21"/>
          <w:szCs w:val="21"/>
          <w14:textOutline w14:w="3831" w14:cap="flat" w14:cmpd="sng">
            <w14:solidFill>
              <w14:srgbClr w14:val="000000"/>
            </w14:solidFill>
            <w14:prstDash w14:val="solid"/>
            <w14:miter w14:val="10"/>
          </w14:textOutline>
        </w:rPr>
        <w:t>因</w:t>
      </w:r>
    </w:p>
    <w:p>
      <w:pPr>
        <w:spacing w:before="66"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(三)</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有利于</w:t>
      </w:r>
      <w:r>
        <w:rPr>
          <w:rFonts w:ascii="宋体" w:hAnsi="宋体" w:eastAsia="宋体" w:cs="宋体"/>
          <w:spacing w:val="-3"/>
          <w:sz w:val="21"/>
          <w:szCs w:val="21"/>
          <w14:textOutline w14:w="3831" w14:cap="flat" w14:cmpd="sng">
            <w14:solidFill>
              <w14:srgbClr w14:val="000000"/>
            </w14:solidFill>
            <w14:prstDash w14:val="solid"/>
            <w14:miter w14:val="10"/>
          </w14:textOutline>
        </w:rPr>
        <w:t>保</w:t>
      </w:r>
      <w:r>
        <w:rPr>
          <w:rFonts w:ascii="宋体" w:hAnsi="宋体" w:eastAsia="宋体" w:cs="宋体"/>
          <w:spacing w:val="-2"/>
          <w:sz w:val="21"/>
          <w:szCs w:val="21"/>
          <w14:textOutline w14:w="3831" w14:cap="flat" w14:cmpd="sng">
            <w14:solidFill>
              <w14:srgbClr w14:val="000000"/>
            </w14:solidFill>
            <w14:prstDash w14:val="solid"/>
            <w14:miter w14:val="10"/>
          </w14:textOutline>
        </w:rPr>
        <w:t>护生态、防治污染、履行环境责任的相关信息</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19" w:lineRule="auto"/>
        <w:ind w:left="74"/>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(四)</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在报告期内为减少其碳排放所采取的措施及</w:t>
      </w:r>
      <w:r>
        <w:rPr>
          <w:rFonts w:ascii="宋体" w:hAnsi="宋体" w:eastAsia="宋体" w:cs="宋体"/>
          <w:spacing w:val="-2"/>
          <w:sz w:val="21"/>
          <w:szCs w:val="21"/>
          <w14:textOutline w14:w="3831" w14:cap="flat" w14:cmpd="sng">
            <w14:solidFill>
              <w14:srgbClr w14:val="000000"/>
            </w14:solidFill>
            <w14:prstDash w14:val="solid"/>
            <w14:miter w14:val="10"/>
          </w14:textOutline>
        </w:rPr>
        <w:t>效</w:t>
      </w:r>
      <w:r>
        <w:rPr>
          <w:rFonts w:ascii="宋体" w:hAnsi="宋体" w:eastAsia="宋体" w:cs="宋体"/>
          <w:sz w:val="21"/>
          <w:szCs w:val="21"/>
          <w14:textOutline w14:w="3831" w14:cap="flat" w14:cmpd="sng">
            <w14:solidFill>
              <w14:srgbClr w14:val="000000"/>
            </w14:solidFill>
            <w14:prstDash w14:val="solid"/>
            <w14:miter w14:val="10"/>
          </w14:textOutline>
        </w:rPr>
        <w:t>果</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220" w:lineRule="auto"/>
        <w:ind w:left="40"/>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10"/>
          </w14:textOutline>
        </w:rPr>
        <w:t>二</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社会责任工作情况</w:t>
      </w:r>
    </w:p>
    <w:p>
      <w:pPr>
        <w:spacing w:before="67"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line="239" w:lineRule="auto"/>
        <w:ind w:left="36" w:right="26" w:firstLine="427"/>
        <w:rPr>
          <w:rFonts w:ascii="宋体" w:hAnsi="宋体" w:eastAsia="宋体" w:cs="宋体"/>
          <w:sz w:val="21"/>
          <w:szCs w:val="21"/>
        </w:rPr>
      </w:pPr>
      <w:r>
        <w:rPr>
          <w:rFonts w:ascii="宋体" w:hAnsi="宋体" w:eastAsia="宋体" w:cs="宋体"/>
          <w:spacing w:val="-6"/>
          <w:sz w:val="21"/>
          <w:szCs w:val="21"/>
        </w:rPr>
        <w:t>公司将企业</w:t>
      </w:r>
      <w:r>
        <w:rPr>
          <w:rFonts w:ascii="宋体" w:hAnsi="宋体" w:eastAsia="宋体" w:cs="宋体"/>
          <w:spacing w:val="-4"/>
          <w:sz w:val="21"/>
          <w:szCs w:val="21"/>
        </w:rPr>
        <w:t>社</w:t>
      </w:r>
      <w:r>
        <w:rPr>
          <w:rFonts w:ascii="宋体" w:hAnsi="宋体" w:eastAsia="宋体" w:cs="宋体"/>
          <w:spacing w:val="-3"/>
          <w:sz w:val="21"/>
          <w:szCs w:val="21"/>
        </w:rPr>
        <w:t>会责任融入企业发展之中， 在关注公司自身发展的同时， 注重企业社会责任的履行以及企业社会价值的实现，在业务经营和发展的过</w:t>
      </w:r>
      <w:r>
        <w:rPr>
          <w:rFonts w:ascii="宋体" w:hAnsi="宋体" w:eastAsia="宋体" w:cs="宋体"/>
          <w:sz w:val="21"/>
          <w:szCs w:val="21"/>
        </w:rPr>
        <w:t xml:space="preserve"> </w:t>
      </w:r>
      <w:r>
        <w:rPr>
          <w:rFonts w:ascii="宋体" w:hAnsi="宋体" w:eastAsia="宋体" w:cs="宋体"/>
          <w:spacing w:val="-8"/>
          <w:sz w:val="21"/>
          <w:szCs w:val="21"/>
        </w:rPr>
        <w:t>程中，坚持守法、诚信经营</w:t>
      </w:r>
      <w:r>
        <w:rPr>
          <w:rFonts w:ascii="宋体" w:hAnsi="宋体" w:eastAsia="宋体" w:cs="宋体"/>
          <w:spacing w:val="-6"/>
          <w:sz w:val="21"/>
          <w:szCs w:val="21"/>
        </w:rPr>
        <w:t>，</w:t>
      </w:r>
      <w:r>
        <w:rPr>
          <w:rFonts w:ascii="宋体" w:hAnsi="宋体" w:eastAsia="宋体" w:cs="宋体"/>
          <w:spacing w:val="-4"/>
          <w:sz w:val="21"/>
          <w:szCs w:val="21"/>
        </w:rPr>
        <w:t xml:space="preserve"> 依法交纳税费，注重维护员工合法权益，努力实现股东、公司、员工、客户、供应商等利益相关者的和谐发展与共同进步。</w:t>
      </w:r>
    </w:p>
    <w:p>
      <w:pPr>
        <w:spacing w:before="1" w:line="219" w:lineRule="auto"/>
        <w:ind w:left="473"/>
        <w:rPr>
          <w:rFonts w:ascii="宋体" w:hAnsi="宋体" w:eastAsia="宋体" w:cs="宋体"/>
          <w:sz w:val="21"/>
          <w:szCs w:val="21"/>
        </w:rPr>
      </w:pPr>
      <w:r>
        <w:rPr>
          <w:rFonts w:ascii="Times New Roman" w:hAnsi="Times New Roman" w:eastAsia="Times New Roman" w:cs="Times New Roman"/>
          <w:spacing w:val="-8"/>
          <w:sz w:val="21"/>
          <w:szCs w:val="21"/>
        </w:rPr>
        <w:t xml:space="preserve">1 </w:t>
      </w:r>
      <w:r>
        <w:rPr>
          <w:rFonts w:ascii="宋体" w:hAnsi="宋体" w:eastAsia="宋体" w:cs="宋体"/>
          <w:spacing w:val="-8"/>
          <w:sz w:val="21"/>
          <w:szCs w:val="21"/>
        </w:rPr>
        <w:t xml:space="preserve">、诚信经营， </w:t>
      </w:r>
      <w:r>
        <w:rPr>
          <w:rFonts w:ascii="宋体" w:hAnsi="宋体" w:eastAsia="宋体" w:cs="宋体"/>
          <w:spacing w:val="-7"/>
          <w:sz w:val="21"/>
          <w:szCs w:val="21"/>
        </w:rPr>
        <w:t>依</w:t>
      </w:r>
      <w:r>
        <w:rPr>
          <w:rFonts w:ascii="宋体" w:hAnsi="宋体" w:eastAsia="宋体" w:cs="宋体"/>
          <w:spacing w:val="-4"/>
          <w:sz w:val="21"/>
          <w:szCs w:val="21"/>
        </w:rPr>
        <w:t>法纳税：公司严格遵守国家法律法规，守法经营， 依法纳税，始终用实际行动履行着企业对社会的责任和义务。</w:t>
      </w:r>
    </w:p>
    <w:p>
      <w:pPr>
        <w:sectPr>
          <w:headerReference r:id="rId109" w:type="default"/>
          <w:footerReference r:id="rId110" w:type="default"/>
          <w:pgSz w:w="16839" w:h="11907"/>
          <w:pgMar w:top="1387" w:right="1500" w:bottom="1395" w:left="1411" w:header="851" w:footer="1191" w:gutter="0"/>
          <w:cols w:space="720" w:num="1"/>
        </w:sectPr>
      </w:pPr>
    </w:p>
    <w:p>
      <w:pPr>
        <w:spacing w:line="370" w:lineRule="auto"/>
        <w:rPr>
          <w:rFonts w:ascii="Arial"/>
          <w:sz w:val="21"/>
        </w:rPr>
      </w:pPr>
    </w:p>
    <w:p>
      <w:pPr>
        <w:spacing w:before="68" w:line="239" w:lineRule="auto"/>
        <w:ind w:left="36" w:right="62" w:firstLine="417"/>
        <w:rPr>
          <w:rFonts w:ascii="宋体" w:hAnsi="宋体" w:eastAsia="宋体" w:cs="宋体"/>
          <w:sz w:val="21"/>
          <w:szCs w:val="21"/>
        </w:rPr>
      </w:pPr>
      <w:r>
        <w:rPr>
          <w:rFonts w:ascii="Times New Roman" w:hAnsi="Times New Roman" w:eastAsia="Times New Roman" w:cs="Times New Roman"/>
          <w:spacing w:val="-2"/>
          <w:sz w:val="21"/>
          <w:szCs w:val="21"/>
        </w:rPr>
        <w:t>2</w:t>
      </w:r>
      <w:r>
        <w:rPr>
          <w:rFonts w:ascii="宋体" w:hAnsi="宋体" w:eastAsia="宋体" w:cs="宋体"/>
          <w:spacing w:val="-2"/>
          <w:sz w:val="21"/>
          <w:szCs w:val="21"/>
        </w:rPr>
        <w:t>、股东权益保护： 报告期内，公司严格按照《公司法》、《证券法》以及《上海</w:t>
      </w:r>
      <w:r>
        <w:rPr>
          <w:rFonts w:ascii="宋体" w:hAnsi="宋体" w:eastAsia="宋体" w:cs="宋体"/>
          <w:spacing w:val="-1"/>
          <w:sz w:val="21"/>
          <w:szCs w:val="21"/>
        </w:rPr>
        <w:t>证券交易所 股票上市规则》、《上海证券交易所上市公司内部控</w:t>
      </w:r>
      <w:r>
        <w:rPr>
          <w:rFonts w:ascii="宋体" w:hAnsi="宋体" w:eastAsia="宋体" w:cs="宋体"/>
          <w:sz w:val="21"/>
          <w:szCs w:val="21"/>
        </w:rPr>
        <w:t xml:space="preserve"> </w:t>
      </w:r>
      <w:r>
        <w:rPr>
          <w:rFonts w:ascii="宋体" w:hAnsi="宋体" w:eastAsia="宋体" w:cs="宋体"/>
          <w:spacing w:val="1"/>
          <w:sz w:val="21"/>
          <w:szCs w:val="21"/>
        </w:rPr>
        <w:t>制</w:t>
      </w:r>
      <w:r>
        <w:rPr>
          <w:rFonts w:ascii="宋体" w:hAnsi="宋体" w:eastAsia="宋体" w:cs="宋体"/>
          <w:sz w:val="21"/>
          <w:szCs w:val="21"/>
        </w:rPr>
        <w:t xml:space="preserve">指引》等法律、法规、规章的要求，不断 完善法人治理结构，规范公司运作，真实、准确、完整、及时、公平地披露有关信息，保证投资 者的知情 </w:t>
      </w:r>
      <w:r>
        <w:rPr>
          <w:rFonts w:ascii="宋体" w:hAnsi="宋体" w:eastAsia="宋体" w:cs="宋体"/>
          <w:spacing w:val="-1"/>
          <w:sz w:val="21"/>
          <w:szCs w:val="21"/>
        </w:rPr>
        <w:t>权，促进公司与投资者之间的良性沟通。</w:t>
      </w:r>
    </w:p>
    <w:p>
      <w:pPr>
        <w:spacing w:before="2" w:line="239" w:lineRule="auto"/>
        <w:ind w:left="37" w:right="52" w:firstLine="420"/>
        <w:rPr>
          <w:rFonts w:ascii="宋体" w:hAnsi="宋体" w:eastAsia="宋体" w:cs="宋体"/>
          <w:sz w:val="21"/>
          <w:szCs w:val="21"/>
        </w:rPr>
      </w:pPr>
      <w:r>
        <w:rPr>
          <w:rFonts w:ascii="Times New Roman" w:hAnsi="Times New Roman" w:eastAsia="Times New Roman" w:cs="Times New Roman"/>
          <w:spacing w:val="-8"/>
          <w:sz w:val="21"/>
          <w:szCs w:val="21"/>
        </w:rPr>
        <w:t>3</w:t>
      </w:r>
      <w:r>
        <w:rPr>
          <w:rFonts w:ascii="宋体" w:hAnsi="宋体" w:eastAsia="宋体" w:cs="宋体"/>
          <w:spacing w:val="-8"/>
          <w:sz w:val="21"/>
          <w:szCs w:val="21"/>
        </w:rPr>
        <w:t>、环境保护与可持</w:t>
      </w:r>
      <w:r>
        <w:rPr>
          <w:rFonts w:ascii="宋体" w:hAnsi="宋体" w:eastAsia="宋体" w:cs="宋体"/>
          <w:spacing w:val="-6"/>
          <w:sz w:val="21"/>
          <w:szCs w:val="21"/>
        </w:rPr>
        <w:t>续</w:t>
      </w:r>
      <w:r>
        <w:rPr>
          <w:rFonts w:ascii="宋体" w:hAnsi="宋体" w:eastAsia="宋体" w:cs="宋体"/>
          <w:spacing w:val="-4"/>
          <w:sz w:val="21"/>
          <w:szCs w:val="21"/>
        </w:rPr>
        <w:t>发展：我们倡导绿色化学理念，不断充实安全环保人才队伍， 进一步完善机构职能和岗位绩效配套， 加强安全环保意识与技能</w:t>
      </w:r>
      <w:r>
        <w:rPr>
          <w:rFonts w:ascii="宋体" w:hAnsi="宋体" w:eastAsia="宋体" w:cs="宋体"/>
          <w:sz w:val="21"/>
          <w:szCs w:val="21"/>
        </w:rPr>
        <w:t xml:space="preserve"> </w:t>
      </w:r>
      <w:r>
        <w:rPr>
          <w:rFonts w:ascii="宋体" w:hAnsi="宋体" w:eastAsia="宋体" w:cs="宋体"/>
          <w:spacing w:val="-14"/>
          <w:sz w:val="21"/>
          <w:szCs w:val="21"/>
        </w:rPr>
        <w:t>培训</w:t>
      </w:r>
      <w:r>
        <w:rPr>
          <w:rFonts w:ascii="宋体" w:hAnsi="宋体" w:eastAsia="宋体" w:cs="宋体"/>
          <w:spacing w:val="-11"/>
          <w:sz w:val="21"/>
          <w:szCs w:val="21"/>
        </w:rPr>
        <w:t>和</w:t>
      </w:r>
      <w:r>
        <w:rPr>
          <w:rFonts w:ascii="宋体" w:hAnsi="宋体" w:eastAsia="宋体" w:cs="宋体"/>
          <w:spacing w:val="-7"/>
          <w:sz w:val="21"/>
          <w:szCs w:val="21"/>
        </w:rPr>
        <w:t>生产现场标准化管理，  落实隐患排查整改。加大安全环保经费的投入和环保整治与管控力度， 强化环保技术创新， 坚持源头治理， 做好公司环保</w:t>
      </w:r>
      <w:r>
        <w:rPr>
          <w:rFonts w:ascii="宋体" w:hAnsi="宋体" w:eastAsia="宋体" w:cs="宋体"/>
          <w:sz w:val="21"/>
          <w:szCs w:val="21"/>
        </w:rPr>
        <w:t xml:space="preserve"> </w:t>
      </w:r>
      <w:r>
        <w:rPr>
          <w:rFonts w:ascii="宋体" w:hAnsi="宋体" w:eastAsia="宋体" w:cs="宋体"/>
          <w:spacing w:val="-2"/>
          <w:sz w:val="21"/>
          <w:szCs w:val="21"/>
        </w:rPr>
        <w:t>装置</w:t>
      </w:r>
      <w:r>
        <w:rPr>
          <w:rFonts w:ascii="宋体" w:hAnsi="宋体" w:eastAsia="宋体" w:cs="宋体"/>
          <w:spacing w:val="-1"/>
          <w:sz w:val="21"/>
          <w:szCs w:val="21"/>
        </w:rPr>
        <w:t>持续稳定、有效运行。坚持</w:t>
      </w:r>
      <w:r>
        <w:rPr>
          <w:rFonts w:ascii="Times New Roman" w:hAnsi="Times New Roman" w:eastAsia="Times New Roman" w:cs="Times New Roman"/>
          <w:spacing w:val="-1"/>
          <w:sz w:val="21"/>
          <w:szCs w:val="21"/>
        </w:rPr>
        <w:t>“</w:t>
      </w:r>
      <w:r>
        <w:rPr>
          <w:rFonts w:ascii="宋体" w:hAnsi="宋体" w:eastAsia="宋体" w:cs="宋体"/>
          <w:spacing w:val="-1"/>
          <w:sz w:val="21"/>
          <w:szCs w:val="21"/>
        </w:rPr>
        <w:t>生态、健康、可持续</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的发展理念，正确处理好安全环保与生产之间的关系，持续开展清洁生产改造，加强安全环保考</w:t>
      </w:r>
      <w:r>
        <w:rPr>
          <w:rFonts w:ascii="宋体" w:hAnsi="宋体" w:eastAsia="宋体" w:cs="宋体"/>
          <w:sz w:val="21"/>
          <w:szCs w:val="21"/>
        </w:rPr>
        <w:t xml:space="preserve"> </w:t>
      </w:r>
      <w:r>
        <w:rPr>
          <w:rFonts w:ascii="宋体" w:hAnsi="宋体" w:eastAsia="宋体" w:cs="宋体"/>
          <w:spacing w:val="-1"/>
          <w:sz w:val="21"/>
          <w:szCs w:val="21"/>
        </w:rPr>
        <w:t>核力度，</w:t>
      </w:r>
      <w:r>
        <w:rPr>
          <w:rFonts w:ascii="宋体" w:hAnsi="宋体" w:eastAsia="宋体" w:cs="宋体"/>
          <w:sz w:val="21"/>
          <w:szCs w:val="21"/>
        </w:rPr>
        <w:t>营造良好绿色生态环境。</w:t>
      </w:r>
    </w:p>
    <w:p>
      <w:pPr>
        <w:spacing w:line="249" w:lineRule="auto"/>
        <w:ind w:left="37" w:right="52" w:firstLine="414"/>
        <w:rPr>
          <w:rFonts w:ascii="宋体" w:hAnsi="宋体" w:eastAsia="宋体" w:cs="宋体"/>
          <w:sz w:val="21"/>
          <w:szCs w:val="21"/>
        </w:rPr>
      </w:pPr>
      <w:r>
        <w:rPr>
          <w:rFonts w:ascii="Times New Roman" w:hAnsi="Times New Roman" w:eastAsia="Times New Roman" w:cs="Times New Roman"/>
          <w:spacing w:val="-2"/>
          <w:sz w:val="21"/>
          <w:szCs w:val="21"/>
        </w:rPr>
        <w:t>4</w:t>
      </w:r>
      <w:r>
        <w:rPr>
          <w:rFonts w:ascii="宋体" w:hAnsi="宋体" w:eastAsia="宋体" w:cs="宋体"/>
          <w:spacing w:val="-2"/>
          <w:sz w:val="21"/>
          <w:szCs w:val="21"/>
        </w:rPr>
        <w:t>、职工权益保护： 公司认真贯彻落实《中华人民共和国劳动法》《中华人</w:t>
      </w:r>
      <w:r>
        <w:rPr>
          <w:rFonts w:ascii="宋体" w:hAnsi="宋体" w:eastAsia="宋体" w:cs="宋体"/>
          <w:spacing w:val="-1"/>
          <w:sz w:val="21"/>
          <w:szCs w:val="21"/>
        </w:rPr>
        <w:t>民共和国劳动合同法》等国家和地方有关劳动用工法律法规，秉承</w:t>
      </w:r>
      <w:r>
        <w:rPr>
          <w:rFonts w:ascii="Times New Roman" w:hAnsi="Times New Roman" w:eastAsia="Times New Roman" w:cs="Times New Roman"/>
          <w:spacing w:val="-1"/>
          <w:sz w:val="21"/>
          <w:szCs w:val="21"/>
        </w:rPr>
        <w:t>“</w:t>
      </w:r>
      <w:r>
        <w:rPr>
          <w:rFonts w:ascii="宋体" w:hAnsi="宋体" w:eastAsia="宋体" w:cs="宋体"/>
          <w:spacing w:val="-1"/>
          <w:sz w:val="21"/>
          <w:szCs w:val="21"/>
        </w:rPr>
        <w:t>以人</w:t>
      </w:r>
      <w:r>
        <w:rPr>
          <w:rFonts w:ascii="宋体" w:hAnsi="宋体" w:eastAsia="宋体" w:cs="宋体"/>
          <w:sz w:val="21"/>
          <w:szCs w:val="21"/>
        </w:rPr>
        <w:t xml:space="preserve"> </w:t>
      </w:r>
      <w:r>
        <w:rPr>
          <w:rFonts w:ascii="宋体" w:hAnsi="宋体" w:eastAsia="宋体" w:cs="宋体"/>
          <w:spacing w:val="-8"/>
          <w:sz w:val="21"/>
          <w:szCs w:val="21"/>
        </w:rPr>
        <w:t>为本</w:t>
      </w:r>
      <w:r>
        <w:rPr>
          <w:rFonts w:ascii="Times New Roman" w:hAnsi="Times New Roman" w:eastAsia="Times New Roman" w:cs="Times New Roman"/>
          <w:spacing w:val="-8"/>
          <w:sz w:val="21"/>
          <w:szCs w:val="21"/>
        </w:rPr>
        <w:t>”</w:t>
      </w:r>
      <w:r>
        <w:rPr>
          <w:rFonts w:ascii="宋体" w:hAnsi="宋体" w:eastAsia="宋体" w:cs="宋体"/>
          <w:spacing w:val="-8"/>
          <w:sz w:val="21"/>
          <w:szCs w:val="21"/>
        </w:rPr>
        <w:t>的</w:t>
      </w:r>
      <w:r>
        <w:rPr>
          <w:rFonts w:ascii="宋体" w:hAnsi="宋体" w:eastAsia="宋体" w:cs="宋体"/>
          <w:spacing w:val="-6"/>
          <w:sz w:val="21"/>
          <w:szCs w:val="21"/>
        </w:rPr>
        <w:t>理</w:t>
      </w:r>
      <w:r>
        <w:rPr>
          <w:rFonts w:ascii="宋体" w:hAnsi="宋体" w:eastAsia="宋体" w:cs="宋体"/>
          <w:spacing w:val="-4"/>
          <w:sz w:val="21"/>
          <w:szCs w:val="21"/>
        </w:rPr>
        <w:t>念， 关心每一位职工的健康和生活， 切实维护员工的劳动报酬、休息休假、获得劳动安全卫生保护、享受社会保险以及接受职业技能培训等合</w:t>
      </w:r>
      <w:r>
        <w:rPr>
          <w:rFonts w:ascii="宋体" w:hAnsi="宋体" w:eastAsia="宋体" w:cs="宋体"/>
          <w:sz w:val="21"/>
          <w:szCs w:val="21"/>
        </w:rPr>
        <w:t xml:space="preserve"> </w:t>
      </w:r>
      <w:r>
        <w:rPr>
          <w:rFonts w:ascii="宋体" w:hAnsi="宋体" w:eastAsia="宋体" w:cs="宋体"/>
          <w:spacing w:val="-4"/>
          <w:sz w:val="21"/>
          <w:szCs w:val="21"/>
        </w:rPr>
        <w:t>法权益，采取多种方</w:t>
      </w:r>
      <w:r>
        <w:rPr>
          <w:rFonts w:ascii="宋体" w:hAnsi="宋体" w:eastAsia="宋体" w:cs="宋体"/>
          <w:spacing w:val="-2"/>
          <w:sz w:val="21"/>
          <w:szCs w:val="21"/>
        </w:rPr>
        <w:t>式激励员工、稳定就业， 努力构建企业与员工共生、共赢和共长的和谐关系。</w:t>
      </w:r>
    </w:p>
    <w:p>
      <w:pPr>
        <w:spacing w:before="268" w:line="220" w:lineRule="auto"/>
        <w:ind w:left="37"/>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三、</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巩</w:t>
      </w:r>
      <w:r>
        <w:rPr>
          <w:rFonts w:ascii="宋体" w:hAnsi="宋体" w:eastAsia="宋体" w:cs="宋体"/>
          <w:spacing w:val="-5"/>
          <w:sz w:val="21"/>
          <w:szCs w:val="21"/>
          <w14:textOutline w14:w="3831" w14:cap="flat" w14:cmpd="sng">
            <w14:solidFill>
              <w14:srgbClr w14:val="000000"/>
            </w14:solidFill>
            <w14:prstDash w14:val="solid"/>
            <w14:miter w14:val="10"/>
          </w14:textOutline>
        </w:rPr>
        <w:t>固</w:t>
      </w:r>
      <w:r>
        <w:rPr>
          <w:rFonts w:ascii="宋体" w:hAnsi="宋体" w:eastAsia="宋体" w:cs="宋体"/>
          <w:spacing w:val="-3"/>
          <w:sz w:val="21"/>
          <w:szCs w:val="21"/>
          <w14:textOutline w14:w="3831" w14:cap="flat" w14:cmpd="sng">
            <w14:solidFill>
              <w14:srgbClr w14:val="000000"/>
            </w14:solidFill>
            <w14:prstDash w14:val="solid"/>
            <w14:miter w14:val="10"/>
          </w14:textOutline>
        </w:rPr>
        <w:t>拓展脱贫攻坚成果、乡村振兴等工作具体情况</w:t>
      </w:r>
    </w:p>
    <w:p>
      <w:pPr>
        <w:spacing w:before="69" w:line="282"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10" w:line="239" w:lineRule="auto"/>
        <w:ind w:left="37" w:firstLine="641"/>
        <w:rPr>
          <w:rFonts w:ascii="宋体" w:hAnsi="宋体" w:eastAsia="宋体" w:cs="宋体"/>
          <w:sz w:val="21"/>
          <w:szCs w:val="21"/>
        </w:rPr>
      </w:pPr>
      <w:r>
        <w:rPr>
          <w:rFonts w:ascii="宋体" w:hAnsi="宋体" w:eastAsia="宋体" w:cs="宋体"/>
          <w:spacing w:val="-6"/>
          <w:sz w:val="21"/>
          <w:szCs w:val="21"/>
        </w:rPr>
        <w:t>根据中共湖南省委省政府和省国资</w:t>
      </w:r>
      <w:r>
        <w:rPr>
          <w:rFonts w:ascii="宋体" w:hAnsi="宋体" w:eastAsia="宋体" w:cs="宋体"/>
          <w:spacing w:val="-3"/>
          <w:sz w:val="21"/>
          <w:szCs w:val="21"/>
        </w:rPr>
        <w:t>委统一部署，</w:t>
      </w:r>
      <w:r>
        <w:rPr>
          <w:rFonts w:ascii="Times New Roman" w:hAnsi="Times New Roman" w:eastAsia="Times New Roman" w:cs="Times New Roman"/>
          <w:spacing w:val="-3"/>
          <w:sz w:val="21"/>
          <w:szCs w:val="21"/>
        </w:rPr>
        <w:t xml:space="preserve">2021 </w:t>
      </w:r>
      <w:r>
        <w:rPr>
          <w:rFonts w:ascii="宋体" w:hAnsi="宋体" w:eastAsia="宋体" w:cs="宋体"/>
          <w:spacing w:val="-3"/>
          <w:sz w:val="21"/>
          <w:szCs w:val="21"/>
        </w:rPr>
        <w:t xml:space="preserve">年湖南海利乡村振兴驻村帮扶联系村为邵阳市洞口县竹市镇安南村。工作队自 </w:t>
      </w:r>
      <w:r>
        <w:rPr>
          <w:rFonts w:ascii="Times New Roman" w:hAnsi="Times New Roman" w:eastAsia="Times New Roman" w:cs="Times New Roman"/>
          <w:spacing w:val="-3"/>
          <w:sz w:val="21"/>
          <w:szCs w:val="21"/>
        </w:rPr>
        <w:t xml:space="preserve">2021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 xml:space="preserve">5 </w:t>
      </w:r>
      <w:r>
        <w:rPr>
          <w:rFonts w:ascii="宋体" w:hAnsi="宋体" w:eastAsia="宋体" w:cs="宋体"/>
          <w:spacing w:val="-3"/>
          <w:sz w:val="21"/>
          <w:szCs w:val="21"/>
        </w:rPr>
        <w:t xml:space="preserve">月 </w:t>
      </w:r>
      <w:r>
        <w:rPr>
          <w:rFonts w:ascii="Times New Roman" w:hAnsi="Times New Roman" w:eastAsia="Times New Roman" w:cs="Times New Roman"/>
          <w:spacing w:val="-3"/>
          <w:sz w:val="21"/>
          <w:szCs w:val="21"/>
        </w:rPr>
        <w:t>7</w:t>
      </w:r>
      <w:r>
        <w:rPr>
          <w:rFonts w:ascii="Times New Roman" w:hAnsi="Times New Roman" w:eastAsia="Times New Roman" w:cs="Times New Roman"/>
          <w:sz w:val="21"/>
          <w:szCs w:val="21"/>
        </w:rPr>
        <w:t xml:space="preserve"> </w:t>
      </w:r>
      <w:r>
        <w:rPr>
          <w:rFonts w:ascii="宋体" w:hAnsi="宋体" w:eastAsia="宋体" w:cs="宋体"/>
          <w:spacing w:val="-6"/>
          <w:sz w:val="21"/>
          <w:szCs w:val="21"/>
        </w:rPr>
        <w:t>日</w:t>
      </w:r>
      <w:r>
        <w:rPr>
          <w:rFonts w:ascii="宋体" w:hAnsi="宋体" w:eastAsia="宋体" w:cs="宋体"/>
          <w:spacing w:val="-3"/>
          <w:sz w:val="21"/>
          <w:szCs w:val="21"/>
        </w:rPr>
        <w:t>驻村八个月以来， 严格按照省、市、县有关乡村振兴的文件精神及工作提示，充分发挥支持和帮助作用， 围绕“八个推动”职责任务及党委政府安排</w:t>
      </w:r>
      <w:r>
        <w:rPr>
          <w:rFonts w:ascii="宋体" w:hAnsi="宋体" w:eastAsia="宋体" w:cs="宋体"/>
          <w:sz w:val="21"/>
          <w:szCs w:val="21"/>
        </w:rPr>
        <w:t xml:space="preserve"> </w:t>
      </w:r>
      <w:r>
        <w:rPr>
          <w:rFonts w:ascii="宋体" w:hAnsi="宋体" w:eastAsia="宋体" w:cs="宋体"/>
          <w:spacing w:val="-6"/>
          <w:sz w:val="21"/>
          <w:szCs w:val="21"/>
        </w:rPr>
        <w:t>的各项任务，主要开</w:t>
      </w:r>
      <w:r>
        <w:rPr>
          <w:rFonts w:ascii="宋体" w:hAnsi="宋体" w:eastAsia="宋体" w:cs="宋体"/>
          <w:spacing w:val="-5"/>
          <w:sz w:val="21"/>
          <w:szCs w:val="21"/>
        </w:rPr>
        <w:t>展</w:t>
      </w:r>
      <w:r>
        <w:rPr>
          <w:rFonts w:ascii="宋体" w:hAnsi="宋体" w:eastAsia="宋体" w:cs="宋体"/>
          <w:spacing w:val="-3"/>
          <w:sz w:val="21"/>
          <w:szCs w:val="21"/>
        </w:rPr>
        <w:t xml:space="preserve">了以下方面工作： </w:t>
      </w:r>
      <w:r>
        <w:rPr>
          <w:rFonts w:ascii="宋体" w:hAnsi="宋体" w:eastAsia="宋体" w:cs="宋体"/>
          <w:spacing w:val="-3"/>
          <w:sz w:val="21"/>
          <w:szCs w:val="21"/>
          <w14:textOutline w14:w="3831" w14:cap="flat" w14:cmpd="sng">
            <w14:solidFill>
              <w14:srgbClr w14:val="000000"/>
            </w14:solidFill>
            <w14:prstDash w14:val="solid"/>
            <w14:miter w14:val="10"/>
          </w14:textOutline>
        </w:rPr>
        <w:t>在产业培育方面，</w:t>
      </w:r>
      <w:r>
        <w:rPr>
          <w:rFonts w:ascii="宋体" w:hAnsi="宋体" w:eastAsia="宋体" w:cs="宋体"/>
          <w:spacing w:val="-3"/>
          <w:sz w:val="21"/>
          <w:szCs w:val="21"/>
        </w:rPr>
        <w:t xml:space="preserve"> 工作队带领村“两委”、致富带头人、种养大户到长沙市、怀化市等地学习考察大棚蔬菜、</w:t>
      </w:r>
      <w:r>
        <w:rPr>
          <w:rFonts w:ascii="宋体" w:hAnsi="宋体" w:eastAsia="宋体" w:cs="宋体"/>
          <w:sz w:val="21"/>
          <w:szCs w:val="21"/>
        </w:rPr>
        <w:t xml:space="preserve"> </w:t>
      </w:r>
      <w:r>
        <w:rPr>
          <w:rFonts w:ascii="宋体" w:hAnsi="宋体" w:eastAsia="宋体" w:cs="宋体"/>
          <w:spacing w:val="-3"/>
          <w:sz w:val="21"/>
          <w:szCs w:val="21"/>
        </w:rPr>
        <w:t xml:space="preserve">罗汉果、山苍子、食用菌、黄精、数据线加工、化妆刷加工等产业发展，并邀请专家来村实地考察和指导产业发展。 </w:t>
      </w:r>
      <w:r>
        <w:rPr>
          <w:rFonts w:ascii="宋体" w:hAnsi="宋体" w:eastAsia="宋体" w:cs="宋体"/>
          <w:spacing w:val="-3"/>
          <w:sz w:val="21"/>
          <w:szCs w:val="21"/>
          <w14:textOutline w14:w="3831" w14:cap="flat" w14:cmpd="sng">
            <w14:solidFill>
              <w14:srgbClr w14:val="000000"/>
            </w14:solidFill>
            <w14:prstDash w14:val="solid"/>
            <w14:miter w14:val="10"/>
          </w14:textOutline>
        </w:rPr>
        <w:t>在村集体经济方面，</w:t>
      </w:r>
      <w:r>
        <w:rPr>
          <w:rFonts w:ascii="宋体" w:hAnsi="宋体" w:eastAsia="宋体" w:cs="宋体"/>
          <w:spacing w:val="-3"/>
          <w:sz w:val="21"/>
          <w:szCs w:val="21"/>
        </w:rPr>
        <w:t xml:space="preserve"> 工作队采取</w:t>
      </w:r>
      <w:r>
        <w:rPr>
          <w:rFonts w:ascii="宋体" w:hAnsi="宋体" w:eastAsia="宋体" w:cs="宋体"/>
          <w:spacing w:val="-1"/>
          <w:sz w:val="21"/>
          <w:szCs w:val="21"/>
        </w:rPr>
        <w:t>多</w:t>
      </w:r>
      <w:r>
        <w:rPr>
          <w:rFonts w:ascii="宋体" w:hAnsi="宋体" w:eastAsia="宋体" w:cs="宋体"/>
          <w:sz w:val="21"/>
          <w:szCs w:val="21"/>
        </w:rPr>
        <w:t xml:space="preserve"> </w:t>
      </w:r>
      <w:r>
        <w:rPr>
          <w:rFonts w:ascii="宋体" w:hAnsi="宋体" w:eastAsia="宋体" w:cs="宋体"/>
          <w:spacing w:val="1"/>
          <w:sz w:val="21"/>
          <w:szCs w:val="21"/>
        </w:rPr>
        <w:t>种渠道增加村民收</w:t>
      </w:r>
      <w:r>
        <w:rPr>
          <w:rFonts w:ascii="宋体" w:hAnsi="宋体" w:eastAsia="宋体" w:cs="宋体"/>
          <w:sz w:val="21"/>
          <w:szCs w:val="21"/>
        </w:rPr>
        <w:t>入，多种方式壮大村级集体经济，协助村里注册了“洞口县清潭波建筑劳务有限公司”承担村内和乡镇的工程项目。</w:t>
      </w:r>
      <w:r>
        <w:rPr>
          <w:rFonts w:ascii="宋体" w:hAnsi="宋体" w:eastAsia="宋体" w:cs="宋体"/>
          <w:sz w:val="21"/>
          <w:szCs w:val="21"/>
          <w14:textOutline w14:w="3831" w14:cap="flat" w14:cmpd="sng">
            <w14:solidFill>
              <w14:srgbClr w14:val="000000"/>
            </w14:solidFill>
            <w14:prstDash w14:val="solid"/>
            <w14:miter w14:val="10"/>
          </w14:textOutline>
        </w:rPr>
        <w:t>在新型农业经营</w:t>
      </w:r>
      <w:r>
        <w:rPr>
          <w:rFonts w:ascii="宋体" w:hAnsi="宋体" w:eastAsia="宋体" w:cs="宋体"/>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10"/>
          </w14:textOutline>
        </w:rPr>
        <w:t>主体方面</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目前村内养殖青蛙、生猪、蜜蜂、鱼， 种植西瓜、蔬菜、水稻等新型经营主体有 </w:t>
      </w:r>
      <w:r>
        <w:rPr>
          <w:rFonts w:ascii="Times New Roman" w:hAnsi="Times New Roman" w:eastAsia="Times New Roman" w:cs="Times New Roman"/>
          <w:spacing w:val="-5"/>
          <w:sz w:val="21"/>
          <w:szCs w:val="21"/>
        </w:rPr>
        <w:t xml:space="preserve">12 </w:t>
      </w:r>
      <w:r>
        <w:rPr>
          <w:rFonts w:ascii="宋体" w:hAnsi="宋体" w:eastAsia="宋体" w:cs="宋体"/>
          <w:spacing w:val="-5"/>
          <w:sz w:val="21"/>
          <w:szCs w:val="21"/>
        </w:rPr>
        <w:t xml:space="preserve">个，较 </w:t>
      </w:r>
      <w:r>
        <w:rPr>
          <w:rFonts w:ascii="Times New Roman" w:hAnsi="Times New Roman" w:eastAsia="Times New Roman" w:cs="Times New Roman"/>
          <w:spacing w:val="-5"/>
          <w:sz w:val="21"/>
          <w:szCs w:val="21"/>
        </w:rPr>
        <w:t xml:space="preserve">2020 </w:t>
      </w:r>
      <w:r>
        <w:rPr>
          <w:rFonts w:ascii="宋体" w:hAnsi="宋体" w:eastAsia="宋体" w:cs="宋体"/>
          <w:spacing w:val="-5"/>
          <w:sz w:val="21"/>
          <w:szCs w:val="21"/>
        </w:rPr>
        <w:t xml:space="preserve">年增加了 </w:t>
      </w:r>
      <w:r>
        <w:rPr>
          <w:rFonts w:ascii="Times New Roman" w:hAnsi="Times New Roman" w:eastAsia="Times New Roman" w:cs="Times New Roman"/>
          <w:spacing w:val="-5"/>
          <w:sz w:val="21"/>
          <w:szCs w:val="21"/>
        </w:rPr>
        <w:t xml:space="preserve">6 </w:t>
      </w:r>
      <w:r>
        <w:rPr>
          <w:rFonts w:ascii="宋体" w:hAnsi="宋体" w:eastAsia="宋体" w:cs="宋体"/>
          <w:spacing w:val="-5"/>
          <w:sz w:val="21"/>
          <w:szCs w:val="21"/>
        </w:rPr>
        <w:t xml:space="preserve">个。 </w:t>
      </w:r>
      <w:r>
        <w:rPr>
          <w:rFonts w:ascii="宋体" w:hAnsi="宋体" w:eastAsia="宋体" w:cs="宋体"/>
          <w:spacing w:val="-5"/>
          <w:sz w:val="21"/>
          <w:szCs w:val="21"/>
          <w14:textOutline w14:w="3831" w14:cap="flat" w14:cmpd="sng">
            <w14:solidFill>
              <w14:srgbClr w14:val="000000"/>
            </w14:solidFill>
            <w14:prstDash w14:val="solid"/>
            <w14:miter w14:val="10"/>
          </w14:textOutline>
        </w:rPr>
        <w:t>在土地流转挂牌交易方面，</w:t>
      </w:r>
      <w:r>
        <w:rPr>
          <w:rFonts w:ascii="宋体" w:hAnsi="宋体" w:eastAsia="宋体" w:cs="宋体"/>
          <w:sz w:val="21"/>
          <w:szCs w:val="21"/>
        </w:rPr>
        <w:t xml:space="preserve"> </w:t>
      </w:r>
      <w:r>
        <w:rPr>
          <w:rFonts w:ascii="宋体" w:hAnsi="宋体" w:eastAsia="宋体" w:cs="宋体"/>
          <w:spacing w:val="-6"/>
          <w:sz w:val="21"/>
          <w:szCs w:val="21"/>
        </w:rPr>
        <w:t>村</w:t>
      </w:r>
      <w:r>
        <w:rPr>
          <w:rFonts w:ascii="宋体" w:hAnsi="宋体" w:eastAsia="宋体" w:cs="宋体"/>
          <w:spacing w:val="-5"/>
          <w:sz w:val="21"/>
          <w:szCs w:val="21"/>
        </w:rPr>
        <w:t xml:space="preserve">集体拟对村内优质农田进行统一流转，并通过县土地流转交易中心挂牌交易。目前，村内集中流转 </w:t>
      </w:r>
      <w:r>
        <w:rPr>
          <w:rFonts w:ascii="Times New Roman" w:hAnsi="Times New Roman" w:eastAsia="Times New Roman" w:cs="Times New Roman"/>
          <w:spacing w:val="-5"/>
          <w:sz w:val="21"/>
          <w:szCs w:val="21"/>
        </w:rPr>
        <w:t xml:space="preserve">608 </w:t>
      </w:r>
      <w:r>
        <w:rPr>
          <w:rFonts w:ascii="宋体" w:hAnsi="宋体" w:eastAsia="宋体" w:cs="宋体"/>
          <w:spacing w:val="-5"/>
          <w:sz w:val="21"/>
          <w:szCs w:val="21"/>
        </w:rPr>
        <w:t>亩土地给种粮大户， 实现机械化、规模化耕种，</w:t>
      </w:r>
      <w:r>
        <w:rPr>
          <w:rFonts w:ascii="宋体" w:hAnsi="宋体" w:eastAsia="宋体" w:cs="宋体"/>
          <w:sz w:val="21"/>
          <w:szCs w:val="21"/>
        </w:rPr>
        <w:t xml:space="preserve"> </w:t>
      </w:r>
      <w:r>
        <w:rPr>
          <w:rFonts w:ascii="宋体" w:hAnsi="宋体" w:eastAsia="宋体" w:cs="宋体"/>
          <w:spacing w:val="1"/>
          <w:sz w:val="21"/>
          <w:szCs w:val="21"/>
        </w:rPr>
        <w:t>增加了农户和种粮</w:t>
      </w:r>
      <w:r>
        <w:rPr>
          <w:rFonts w:ascii="宋体" w:hAnsi="宋体" w:eastAsia="宋体" w:cs="宋体"/>
          <w:sz w:val="21"/>
          <w:szCs w:val="21"/>
        </w:rPr>
        <w:t xml:space="preserve">大户的收入。 </w:t>
      </w:r>
      <w:r>
        <w:rPr>
          <w:rFonts w:ascii="宋体" w:hAnsi="宋体" w:eastAsia="宋体" w:cs="宋体"/>
          <w:sz w:val="21"/>
          <w:szCs w:val="21"/>
          <w14:textOutline w14:w="3831" w14:cap="flat" w14:cmpd="sng">
            <w14:solidFill>
              <w14:srgbClr w14:val="000000"/>
            </w14:solidFill>
            <w14:prstDash w14:val="solid"/>
            <w14:miter w14:val="10"/>
          </w14:textOutline>
        </w:rPr>
        <w:t>在基本医疗方面</w:t>
      </w:r>
      <w:r>
        <w:rPr>
          <w:rFonts w:ascii="宋体" w:hAnsi="宋体" w:eastAsia="宋体" w:cs="宋体"/>
          <w:sz w:val="21"/>
          <w:szCs w:val="21"/>
        </w:rPr>
        <w:t xml:space="preserve">，稳妥推进“六重医疗”保障向“三重医疗”(基本医保、大病保险、医疗救助)保障平稳过渡， 继续 </w:t>
      </w:r>
      <w:r>
        <w:rPr>
          <w:rFonts w:ascii="宋体" w:hAnsi="宋体" w:eastAsia="宋体" w:cs="宋体"/>
          <w:spacing w:val="-4"/>
          <w:sz w:val="21"/>
          <w:szCs w:val="21"/>
        </w:rPr>
        <w:t>落实慢</w:t>
      </w:r>
      <w:r>
        <w:rPr>
          <w:rFonts w:ascii="宋体" w:hAnsi="宋体" w:eastAsia="宋体" w:cs="宋体"/>
          <w:spacing w:val="-3"/>
          <w:sz w:val="21"/>
          <w:szCs w:val="21"/>
        </w:rPr>
        <w:t>病</w:t>
      </w:r>
      <w:r>
        <w:rPr>
          <w:rFonts w:ascii="宋体" w:hAnsi="宋体" w:eastAsia="宋体" w:cs="宋体"/>
          <w:spacing w:val="-2"/>
          <w:sz w:val="21"/>
          <w:szCs w:val="21"/>
        </w:rPr>
        <w:t>家庭医生签约服务， 坚决防止因病返贫致贫情况。</w:t>
      </w:r>
      <w:r>
        <w:rPr>
          <w:rFonts w:ascii="宋体" w:hAnsi="宋体" w:eastAsia="宋体" w:cs="宋体"/>
          <w:spacing w:val="-2"/>
          <w:sz w:val="21"/>
          <w:szCs w:val="21"/>
          <w14:textOutline w14:w="3831" w14:cap="flat" w14:cmpd="sng">
            <w14:solidFill>
              <w14:srgbClr w14:val="000000"/>
            </w14:solidFill>
            <w14:prstDash w14:val="solid"/>
            <w14:miter w14:val="10"/>
          </w14:textOutline>
        </w:rPr>
        <w:t>在住房安全方面</w:t>
      </w:r>
      <w:r>
        <w:rPr>
          <w:rFonts w:ascii="宋体" w:hAnsi="宋体" w:eastAsia="宋体" w:cs="宋体"/>
          <w:spacing w:val="-2"/>
          <w:sz w:val="21"/>
          <w:szCs w:val="21"/>
        </w:rPr>
        <w:t>，强化动态监测情况，按照“人不住危房、危房不住人”原则，</w:t>
      </w:r>
      <w:r>
        <w:rPr>
          <w:rFonts w:ascii="Times New Roman" w:hAnsi="Times New Roman" w:eastAsia="Times New Roman" w:cs="Times New Roman"/>
          <w:spacing w:val="-2"/>
          <w:sz w:val="21"/>
          <w:szCs w:val="21"/>
        </w:rPr>
        <w:t xml:space="preserve">2021 </w:t>
      </w:r>
      <w:r>
        <w:rPr>
          <w:rFonts w:ascii="宋体" w:hAnsi="宋体" w:eastAsia="宋体" w:cs="宋体"/>
          <w:spacing w:val="-2"/>
          <w:sz w:val="21"/>
          <w:szCs w:val="21"/>
        </w:rPr>
        <w:t>年完成</w:t>
      </w:r>
      <w:r>
        <w:rPr>
          <w:rFonts w:ascii="宋体" w:hAnsi="宋体" w:eastAsia="宋体" w:cs="宋体"/>
          <w:sz w:val="21"/>
          <w:szCs w:val="21"/>
        </w:rPr>
        <w:t xml:space="preserve"> </w:t>
      </w:r>
      <w:r>
        <w:rPr>
          <w:rFonts w:ascii="宋体" w:hAnsi="宋体" w:eastAsia="宋体" w:cs="宋体"/>
          <w:spacing w:val="-6"/>
          <w:sz w:val="21"/>
          <w:szCs w:val="21"/>
        </w:rPr>
        <w:t xml:space="preserve">了 </w:t>
      </w:r>
      <w:r>
        <w:rPr>
          <w:rFonts w:ascii="Times New Roman" w:hAnsi="Times New Roman" w:eastAsia="Times New Roman" w:cs="Times New Roman"/>
          <w:spacing w:val="-6"/>
          <w:sz w:val="21"/>
          <w:szCs w:val="21"/>
        </w:rPr>
        <w:t xml:space="preserve">1 </w:t>
      </w:r>
      <w:r>
        <w:rPr>
          <w:rFonts w:ascii="宋体" w:hAnsi="宋体" w:eastAsia="宋体" w:cs="宋体"/>
          <w:spacing w:val="-6"/>
          <w:sz w:val="21"/>
          <w:szCs w:val="21"/>
        </w:rPr>
        <w:t>户危房改造。</w:t>
      </w:r>
      <w:r>
        <w:rPr>
          <w:rFonts w:ascii="宋体" w:hAnsi="宋体" w:eastAsia="宋体" w:cs="宋体"/>
          <w:spacing w:val="-6"/>
          <w:sz w:val="21"/>
          <w:szCs w:val="21"/>
          <w14:textOutline w14:w="3831" w14:cap="flat" w14:cmpd="sng">
            <w14:solidFill>
              <w14:srgbClr w14:val="000000"/>
            </w14:solidFill>
            <w14:prstDash w14:val="solid"/>
            <w14:miter w14:val="10"/>
          </w14:textOutline>
        </w:rPr>
        <w:t>在饮水</w:t>
      </w:r>
      <w:r>
        <w:rPr>
          <w:rFonts w:ascii="宋体" w:hAnsi="宋体" w:eastAsia="宋体" w:cs="宋体"/>
          <w:spacing w:val="-4"/>
          <w:sz w:val="21"/>
          <w:szCs w:val="21"/>
          <w14:textOutline w14:w="3831" w14:cap="flat" w14:cmpd="sng">
            <w14:solidFill>
              <w14:srgbClr w14:val="000000"/>
            </w14:solidFill>
            <w14:prstDash w14:val="solid"/>
            <w14:miter w14:val="10"/>
          </w14:textOutline>
        </w:rPr>
        <w:t>安</w:t>
      </w:r>
      <w:r>
        <w:rPr>
          <w:rFonts w:ascii="宋体" w:hAnsi="宋体" w:eastAsia="宋体" w:cs="宋体"/>
          <w:spacing w:val="-3"/>
          <w:sz w:val="21"/>
          <w:szCs w:val="21"/>
          <w14:textOutline w14:w="3831" w14:cap="flat" w14:cmpd="sng">
            <w14:solidFill>
              <w14:srgbClr w14:val="000000"/>
            </w14:solidFill>
            <w14:prstDash w14:val="solid"/>
            <w14:miter w14:val="10"/>
          </w14:textOutline>
        </w:rPr>
        <w:t>全方面</w:t>
      </w:r>
      <w:r>
        <w:rPr>
          <w:rFonts w:ascii="宋体" w:hAnsi="宋体" w:eastAsia="宋体" w:cs="宋体"/>
          <w:spacing w:val="-3"/>
          <w:sz w:val="21"/>
          <w:szCs w:val="21"/>
        </w:rPr>
        <w:t xml:space="preserve">，开展了农村饮水安全排查，提升保障水平，建立健全长效管护机制，保障好群众的饮水安全。 </w:t>
      </w:r>
      <w:r>
        <w:rPr>
          <w:rFonts w:ascii="宋体" w:hAnsi="宋体" w:eastAsia="宋体" w:cs="宋体"/>
          <w:spacing w:val="-3"/>
          <w:sz w:val="21"/>
          <w:szCs w:val="21"/>
          <w14:textOutline w14:w="3831" w14:cap="flat" w14:cmpd="sng">
            <w14:solidFill>
              <w14:srgbClr w14:val="000000"/>
            </w14:solidFill>
            <w14:prstDash w14:val="solid"/>
            <w14:miter w14:val="10"/>
          </w14:textOutline>
        </w:rPr>
        <w:t>在稳岗就业方面，</w:t>
      </w:r>
      <w:r>
        <w:rPr>
          <w:rFonts w:ascii="宋体" w:hAnsi="宋体" w:eastAsia="宋体" w:cs="宋体"/>
          <w:spacing w:val="-3"/>
          <w:sz w:val="21"/>
          <w:szCs w:val="21"/>
        </w:rPr>
        <w:t xml:space="preserve"> 帮</w:t>
      </w:r>
      <w:r>
        <w:rPr>
          <w:rFonts w:ascii="宋体" w:hAnsi="宋体" w:eastAsia="宋体" w:cs="宋体"/>
          <w:sz w:val="21"/>
          <w:szCs w:val="21"/>
        </w:rPr>
        <w:t xml:space="preserve"> </w:t>
      </w:r>
      <w:r>
        <w:rPr>
          <w:rFonts w:ascii="宋体" w:hAnsi="宋体" w:eastAsia="宋体" w:cs="宋体"/>
          <w:spacing w:val="-4"/>
          <w:sz w:val="21"/>
          <w:szCs w:val="21"/>
        </w:rPr>
        <w:t>助介</w:t>
      </w:r>
      <w:r>
        <w:rPr>
          <w:rFonts w:ascii="宋体" w:hAnsi="宋体" w:eastAsia="宋体" w:cs="宋体"/>
          <w:spacing w:val="-2"/>
          <w:sz w:val="21"/>
          <w:szCs w:val="21"/>
        </w:rPr>
        <w:t xml:space="preserve">绍村民外出就业，已实现有劳动力的家庭至少有 </w:t>
      </w:r>
      <w:r>
        <w:rPr>
          <w:rFonts w:ascii="Times New Roman" w:hAnsi="Times New Roman" w:eastAsia="Times New Roman" w:cs="Times New Roman"/>
          <w:spacing w:val="-2"/>
          <w:sz w:val="21"/>
          <w:szCs w:val="21"/>
        </w:rPr>
        <w:t xml:space="preserve">1 </w:t>
      </w:r>
      <w:r>
        <w:rPr>
          <w:rFonts w:ascii="宋体" w:hAnsi="宋体" w:eastAsia="宋体" w:cs="宋体"/>
          <w:spacing w:val="-2"/>
          <w:sz w:val="21"/>
          <w:szCs w:val="21"/>
        </w:rPr>
        <w:t>人就业，</w:t>
      </w:r>
      <w:r>
        <w:rPr>
          <w:rFonts w:ascii="Times New Roman" w:hAnsi="Times New Roman" w:eastAsia="Times New Roman" w:cs="Times New Roman"/>
          <w:spacing w:val="-2"/>
          <w:sz w:val="21"/>
          <w:szCs w:val="21"/>
        </w:rPr>
        <w:t xml:space="preserve">21 </w:t>
      </w:r>
      <w:r>
        <w:rPr>
          <w:rFonts w:ascii="宋体" w:hAnsi="宋体" w:eastAsia="宋体" w:cs="宋体"/>
          <w:spacing w:val="-2"/>
          <w:sz w:val="21"/>
          <w:szCs w:val="21"/>
        </w:rPr>
        <w:t xml:space="preserve">年脱贫人口就业规模为 </w:t>
      </w:r>
      <w:r>
        <w:rPr>
          <w:rFonts w:ascii="Times New Roman" w:hAnsi="Times New Roman" w:eastAsia="Times New Roman" w:cs="Times New Roman"/>
          <w:spacing w:val="-2"/>
          <w:sz w:val="21"/>
          <w:szCs w:val="21"/>
        </w:rPr>
        <w:t xml:space="preserve">101 </w:t>
      </w:r>
      <w:r>
        <w:rPr>
          <w:rFonts w:ascii="宋体" w:hAnsi="宋体" w:eastAsia="宋体" w:cs="宋体"/>
          <w:spacing w:val="-2"/>
          <w:sz w:val="21"/>
          <w:szCs w:val="21"/>
        </w:rPr>
        <w:t>人，继续发挥好公益岗位作用，有劳动能力和就业意愿的</w:t>
      </w:r>
      <w:r>
        <w:rPr>
          <w:rFonts w:ascii="宋体" w:hAnsi="宋体" w:eastAsia="宋体" w:cs="宋体"/>
          <w:sz w:val="21"/>
          <w:szCs w:val="21"/>
        </w:rPr>
        <w:t xml:space="preserve"> </w:t>
      </w:r>
      <w:r>
        <w:rPr>
          <w:rFonts w:ascii="宋体" w:hAnsi="宋体" w:eastAsia="宋体" w:cs="宋体"/>
          <w:spacing w:val="-1"/>
          <w:sz w:val="21"/>
          <w:szCs w:val="21"/>
        </w:rPr>
        <w:t>搬迁劳动力</w:t>
      </w:r>
      <w:r>
        <w:rPr>
          <w:rFonts w:ascii="宋体" w:hAnsi="宋体" w:eastAsia="宋体" w:cs="宋体"/>
          <w:sz w:val="21"/>
          <w:szCs w:val="21"/>
        </w:rPr>
        <w:t>充分就业。</w:t>
      </w:r>
    </w:p>
    <w:p>
      <w:pPr>
        <w:spacing w:before="2" w:line="252" w:lineRule="auto"/>
        <w:ind w:left="46" w:right="52" w:firstLine="407"/>
        <w:rPr>
          <w:rFonts w:ascii="宋体" w:hAnsi="宋体" w:eastAsia="宋体" w:cs="宋体"/>
          <w:sz w:val="21"/>
          <w:szCs w:val="21"/>
        </w:rPr>
      </w:pPr>
      <w:r>
        <w:rPr>
          <w:rFonts w:ascii="Times New Roman" w:hAnsi="Times New Roman" w:eastAsia="Times New Roman" w:cs="Times New Roman"/>
          <w:spacing w:val="-4"/>
          <w:sz w:val="21"/>
          <w:szCs w:val="21"/>
        </w:rPr>
        <w:t>2021</w:t>
      </w:r>
      <w:r>
        <w:rPr>
          <w:rFonts w:ascii="Times New Roman" w:hAnsi="Times New Roman" w:eastAsia="Times New Roman" w:cs="Times New Roman"/>
          <w:spacing w:val="-2"/>
          <w:sz w:val="21"/>
          <w:szCs w:val="21"/>
        </w:rPr>
        <w:t xml:space="preserve"> </w:t>
      </w:r>
      <w:r>
        <w:rPr>
          <w:rFonts w:ascii="宋体" w:hAnsi="宋体" w:eastAsia="宋体" w:cs="宋体"/>
          <w:spacing w:val="-2"/>
          <w:sz w:val="21"/>
          <w:szCs w:val="21"/>
        </w:rPr>
        <w:t>年， 公司子公司湖南海利常德农药化工有限公司根据常德市委、市乡村振兴办安排，作为后盾单位之一助力常德市鼎城区谢家铺镇匡家桥村的</w:t>
      </w:r>
      <w:r>
        <w:rPr>
          <w:rFonts w:ascii="宋体" w:hAnsi="宋体" w:eastAsia="宋体" w:cs="宋体"/>
          <w:sz w:val="21"/>
          <w:szCs w:val="21"/>
        </w:rPr>
        <w:t xml:space="preserve"> </w:t>
      </w:r>
      <w:r>
        <w:rPr>
          <w:rFonts w:ascii="宋体" w:hAnsi="宋体" w:eastAsia="宋体" w:cs="宋体"/>
          <w:spacing w:val="-6"/>
          <w:sz w:val="21"/>
          <w:szCs w:val="21"/>
        </w:rPr>
        <w:t>乡村</w:t>
      </w:r>
      <w:r>
        <w:rPr>
          <w:rFonts w:ascii="宋体" w:hAnsi="宋体" w:eastAsia="宋体" w:cs="宋体"/>
          <w:spacing w:val="-4"/>
          <w:sz w:val="21"/>
          <w:szCs w:val="21"/>
        </w:rPr>
        <w:t>振</w:t>
      </w:r>
      <w:r>
        <w:rPr>
          <w:rFonts w:ascii="宋体" w:hAnsi="宋体" w:eastAsia="宋体" w:cs="宋体"/>
          <w:spacing w:val="-3"/>
          <w:sz w:val="21"/>
          <w:szCs w:val="21"/>
        </w:rPr>
        <w:t>兴工作， 主要领导已深入现场调研，并与驻村组长单位商议，给予资金和相关支持。</w:t>
      </w:r>
    </w:p>
    <w:p>
      <w:pPr>
        <w:sectPr>
          <w:headerReference r:id="rId111" w:type="default"/>
          <w:footerReference r:id="rId112" w:type="default"/>
          <w:pgSz w:w="16839" w:h="11907"/>
          <w:pgMar w:top="1387" w:right="1466" w:bottom="1395" w:left="1411" w:header="851" w:footer="1191" w:gutter="0"/>
          <w:cols w:space="720" w:num="1"/>
        </w:sectPr>
      </w:pPr>
    </w:p>
    <w:p>
      <w:pPr>
        <w:spacing w:before="230" w:line="219" w:lineRule="auto"/>
        <w:ind w:left="3366"/>
        <w:rPr>
          <w:rFonts w:ascii="黑体" w:hAnsi="黑体" w:eastAsia="黑体" w:cs="黑体"/>
          <w:sz w:val="28"/>
          <w:szCs w:val="28"/>
        </w:rPr>
      </w:pPr>
      <w:bookmarkStart w:id="5" w:name="_bookmark6"/>
      <w:bookmarkEnd w:id="5"/>
      <w:r>
        <w:rPr>
          <w:rFonts w:ascii="黑体" w:hAnsi="黑体" w:eastAsia="黑体" w:cs="黑体"/>
          <w:spacing w:val="-1"/>
          <w:sz w:val="28"/>
          <w:szCs w:val="28"/>
          <w14:textOutline w14:w="5094" w14:cap="flat" w14:cmpd="sng">
            <w14:solidFill>
              <w14:srgbClr w14:val="000000"/>
            </w14:solidFill>
            <w14:prstDash w14:val="solid"/>
            <w14:miter w14:val="10"/>
          </w14:textOutline>
        </w:rPr>
        <w:t>第六节</w:t>
      </w:r>
      <w:r>
        <w:rPr>
          <w:rFonts w:ascii="黑体" w:hAnsi="黑体" w:eastAsia="黑体" w:cs="黑体"/>
          <w:spacing w:val="-1"/>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重要事项</w:t>
      </w:r>
    </w:p>
    <w:p>
      <w:pPr>
        <w:spacing w:before="264" w:line="221" w:lineRule="auto"/>
        <w:ind w:left="143"/>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10"/>
          </w14:textOutline>
        </w:rPr>
        <w:t>一</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承诺事项履行情况</w:t>
      </w:r>
    </w:p>
    <w:p>
      <w:pPr>
        <w:spacing w:before="83" w:line="229" w:lineRule="auto"/>
        <w:ind w:left="708" w:right="115" w:hanging="566"/>
        <w:rPr>
          <w:rFonts w:ascii="宋体" w:hAnsi="宋体" w:eastAsia="宋体" w:cs="宋体"/>
          <w:sz w:val="21"/>
          <w:szCs w:val="21"/>
        </w:rPr>
      </w:pPr>
      <w:r>
        <w:rPr>
          <w:rFonts w:ascii="Calibri" w:hAnsi="Calibri" w:eastAsia="Calibri" w:cs="Calibri"/>
          <w:b/>
          <w:bCs/>
          <w:spacing w:val="4"/>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4"/>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公司实际控制人、股东、关联方、收购人以及公司等承诺相关方在报告期内或持续到报告</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期内的</w:t>
      </w:r>
      <w:r>
        <w:rPr>
          <w:rFonts w:ascii="宋体" w:hAnsi="宋体" w:eastAsia="宋体" w:cs="宋体"/>
          <w:sz w:val="21"/>
          <w:szCs w:val="21"/>
          <w14:textOutline w14:w="3831" w14:cap="flat" w14:cmpd="sng">
            <w14:solidFill>
              <w14:srgbClr w14:val="000000"/>
            </w14:solidFill>
            <w14:prstDash w14:val="solid"/>
            <w14:miter w14:val="10"/>
          </w14:textOutline>
        </w:rPr>
        <w:t>承诺事项</w:t>
      </w:r>
    </w:p>
    <w:p>
      <w:pPr>
        <w:spacing w:before="68" w:line="225" w:lineRule="auto"/>
        <w:ind w:left="140"/>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463"/>
        <w:gridCol w:w="2027"/>
        <w:gridCol w:w="2999"/>
        <w:gridCol w:w="772"/>
        <w:gridCol w:w="475"/>
        <w:gridCol w:w="487"/>
        <w:gridCol w:w="643"/>
        <w:gridCol w:w="5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44" w:hRule="atLeast"/>
        </w:trPr>
        <w:tc>
          <w:tcPr>
            <w:tcW w:w="624" w:type="dxa"/>
            <w:vAlign w:val="top"/>
          </w:tcPr>
          <w:p>
            <w:pPr>
              <w:spacing w:line="300" w:lineRule="auto"/>
              <w:rPr>
                <w:rFonts w:ascii="Arial"/>
                <w:sz w:val="21"/>
              </w:rPr>
            </w:pPr>
          </w:p>
          <w:p>
            <w:pPr>
              <w:spacing w:line="300" w:lineRule="auto"/>
              <w:rPr>
                <w:rFonts w:ascii="Arial"/>
                <w:sz w:val="21"/>
              </w:rPr>
            </w:pPr>
          </w:p>
          <w:p>
            <w:pPr>
              <w:spacing w:line="301" w:lineRule="auto"/>
              <w:rPr>
                <w:rFonts w:ascii="Arial"/>
                <w:sz w:val="21"/>
              </w:rPr>
            </w:pPr>
          </w:p>
          <w:p>
            <w:pPr>
              <w:spacing w:before="59" w:line="239" w:lineRule="auto"/>
              <w:ind w:left="136"/>
              <w:rPr>
                <w:rFonts w:ascii="宋体" w:hAnsi="宋体" w:eastAsia="宋体" w:cs="宋体"/>
                <w:sz w:val="18"/>
                <w:szCs w:val="18"/>
              </w:rPr>
            </w:pPr>
            <w:r>
              <w:rPr>
                <w:rFonts w:ascii="宋体" w:hAnsi="宋体" w:eastAsia="宋体" w:cs="宋体"/>
                <w:spacing w:val="-2"/>
                <w:sz w:val="18"/>
                <w:szCs w:val="18"/>
              </w:rPr>
              <w:t>承诺</w:t>
            </w:r>
          </w:p>
          <w:p>
            <w:pPr>
              <w:spacing w:line="219" w:lineRule="auto"/>
              <w:ind w:left="139"/>
              <w:rPr>
                <w:rFonts w:ascii="宋体" w:hAnsi="宋体" w:eastAsia="宋体" w:cs="宋体"/>
                <w:sz w:val="18"/>
                <w:szCs w:val="18"/>
              </w:rPr>
            </w:pPr>
            <w:r>
              <w:rPr>
                <w:rFonts w:ascii="宋体" w:hAnsi="宋体" w:eastAsia="宋体" w:cs="宋体"/>
                <w:spacing w:val="-3"/>
                <w:sz w:val="18"/>
                <w:szCs w:val="18"/>
              </w:rPr>
              <w:t>背</w:t>
            </w:r>
            <w:r>
              <w:rPr>
                <w:rFonts w:ascii="宋体" w:hAnsi="宋体" w:eastAsia="宋体" w:cs="宋体"/>
                <w:spacing w:val="-2"/>
                <w:sz w:val="18"/>
                <w:szCs w:val="18"/>
              </w:rPr>
              <w:t>景</w:t>
            </w:r>
          </w:p>
        </w:tc>
        <w:tc>
          <w:tcPr>
            <w:tcW w:w="463" w:type="dxa"/>
            <w:textDirection w:val="tbRlV"/>
            <w:vAlign w:val="top"/>
          </w:tcPr>
          <w:p>
            <w:pPr>
              <w:spacing w:before="143" w:line="208" w:lineRule="auto"/>
              <w:ind w:left="730"/>
              <w:rPr>
                <w:rFonts w:ascii="宋体" w:hAnsi="宋体" w:eastAsia="宋体" w:cs="宋体"/>
                <w:sz w:val="18"/>
                <w:szCs w:val="18"/>
              </w:rPr>
            </w:pPr>
            <w:r>
              <w:rPr>
                <w:rFonts w:ascii="宋体" w:hAnsi="宋体" w:eastAsia="宋体" w:cs="宋体"/>
                <w:spacing w:val="-20"/>
                <w:sz w:val="18"/>
                <w:szCs w:val="18"/>
              </w:rPr>
              <w:t>承</w:t>
            </w:r>
            <w:r>
              <w:rPr>
                <w:rFonts w:ascii="宋体" w:hAnsi="宋体" w:eastAsia="宋体" w:cs="宋体"/>
                <w:spacing w:val="-15"/>
                <w:sz w:val="18"/>
                <w:szCs w:val="18"/>
              </w:rPr>
              <w:t xml:space="preserve"> 诺 类 型</w:t>
            </w:r>
          </w:p>
        </w:tc>
        <w:tc>
          <w:tcPr>
            <w:tcW w:w="2027"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59" w:line="220" w:lineRule="auto"/>
              <w:ind w:left="743"/>
              <w:rPr>
                <w:rFonts w:ascii="宋体" w:hAnsi="宋体" w:eastAsia="宋体" w:cs="宋体"/>
                <w:sz w:val="18"/>
                <w:szCs w:val="18"/>
              </w:rPr>
            </w:pPr>
            <w:r>
              <w:rPr>
                <w:rFonts w:ascii="宋体" w:hAnsi="宋体" w:eastAsia="宋体" w:cs="宋体"/>
                <w:spacing w:val="-2"/>
                <w:sz w:val="18"/>
                <w:szCs w:val="18"/>
              </w:rPr>
              <w:t>承诺</w:t>
            </w:r>
            <w:r>
              <w:rPr>
                <w:rFonts w:ascii="宋体" w:hAnsi="宋体" w:eastAsia="宋体" w:cs="宋体"/>
                <w:spacing w:val="-1"/>
                <w:sz w:val="18"/>
                <w:szCs w:val="18"/>
              </w:rPr>
              <w:t>方</w:t>
            </w:r>
          </w:p>
        </w:tc>
        <w:tc>
          <w:tcPr>
            <w:tcW w:w="2999" w:type="dxa"/>
            <w:vAlign w:val="top"/>
          </w:tcPr>
          <w:p>
            <w:pPr>
              <w:spacing w:line="300" w:lineRule="auto"/>
              <w:rPr>
                <w:rFonts w:ascii="Arial"/>
                <w:sz w:val="21"/>
              </w:rPr>
            </w:pPr>
          </w:p>
          <w:p>
            <w:pPr>
              <w:spacing w:line="300" w:lineRule="auto"/>
              <w:rPr>
                <w:rFonts w:ascii="Arial"/>
                <w:sz w:val="21"/>
              </w:rPr>
            </w:pPr>
          </w:p>
          <w:p>
            <w:pPr>
              <w:spacing w:line="301" w:lineRule="auto"/>
              <w:rPr>
                <w:rFonts w:ascii="Arial"/>
                <w:sz w:val="21"/>
              </w:rPr>
            </w:pPr>
          </w:p>
          <w:p>
            <w:pPr>
              <w:spacing w:before="59" w:line="239" w:lineRule="auto"/>
              <w:ind w:left="1323"/>
              <w:rPr>
                <w:rFonts w:ascii="宋体" w:hAnsi="宋体" w:eastAsia="宋体" w:cs="宋体"/>
                <w:sz w:val="18"/>
                <w:szCs w:val="18"/>
              </w:rPr>
            </w:pPr>
            <w:r>
              <w:rPr>
                <w:rFonts w:ascii="宋体" w:hAnsi="宋体" w:eastAsia="宋体" w:cs="宋体"/>
                <w:spacing w:val="-2"/>
                <w:sz w:val="18"/>
                <w:szCs w:val="18"/>
              </w:rPr>
              <w:t>承诺</w:t>
            </w:r>
          </w:p>
          <w:p>
            <w:pPr>
              <w:spacing w:line="219" w:lineRule="auto"/>
              <w:ind w:left="1345"/>
              <w:rPr>
                <w:rFonts w:ascii="宋体" w:hAnsi="宋体" w:eastAsia="宋体" w:cs="宋体"/>
                <w:sz w:val="18"/>
                <w:szCs w:val="18"/>
              </w:rPr>
            </w:pPr>
            <w:r>
              <w:rPr>
                <w:rFonts w:ascii="宋体" w:hAnsi="宋体" w:eastAsia="宋体" w:cs="宋体"/>
                <w:spacing w:val="-8"/>
                <w:sz w:val="18"/>
                <w:szCs w:val="18"/>
              </w:rPr>
              <w:t>内</w:t>
            </w:r>
            <w:r>
              <w:rPr>
                <w:rFonts w:ascii="宋体" w:hAnsi="宋体" w:eastAsia="宋体" w:cs="宋体"/>
                <w:spacing w:val="-7"/>
                <w:sz w:val="18"/>
                <w:szCs w:val="18"/>
              </w:rPr>
              <w:t>容</w:t>
            </w:r>
          </w:p>
        </w:tc>
        <w:tc>
          <w:tcPr>
            <w:tcW w:w="772"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before="59" w:line="220" w:lineRule="auto"/>
              <w:ind w:left="120"/>
              <w:rPr>
                <w:rFonts w:ascii="宋体" w:hAnsi="宋体" w:eastAsia="宋体" w:cs="宋体"/>
                <w:sz w:val="18"/>
                <w:szCs w:val="18"/>
              </w:rPr>
            </w:pPr>
            <w:r>
              <w:rPr>
                <w:rFonts w:ascii="宋体" w:hAnsi="宋体" w:eastAsia="宋体" w:cs="宋体"/>
                <w:spacing w:val="-2"/>
                <w:sz w:val="18"/>
                <w:szCs w:val="18"/>
              </w:rPr>
              <w:t>承诺</w:t>
            </w:r>
            <w:r>
              <w:rPr>
                <w:rFonts w:ascii="宋体" w:hAnsi="宋体" w:eastAsia="宋体" w:cs="宋体"/>
                <w:spacing w:val="-1"/>
                <w:sz w:val="18"/>
                <w:szCs w:val="18"/>
              </w:rPr>
              <w:t>时</w:t>
            </w:r>
          </w:p>
          <w:p>
            <w:pPr>
              <w:spacing w:before="19" w:line="220" w:lineRule="auto"/>
              <w:ind w:left="134"/>
              <w:rPr>
                <w:rFonts w:ascii="宋体" w:hAnsi="宋体" w:eastAsia="宋体" w:cs="宋体"/>
                <w:sz w:val="18"/>
                <w:szCs w:val="18"/>
              </w:rPr>
            </w:pPr>
            <w:r>
              <w:rPr>
                <w:rFonts w:ascii="宋体" w:hAnsi="宋体" w:eastAsia="宋体" w:cs="宋体"/>
                <w:spacing w:val="-7"/>
                <w:sz w:val="18"/>
                <w:szCs w:val="18"/>
              </w:rPr>
              <w:t>间</w:t>
            </w:r>
            <w:r>
              <w:rPr>
                <w:rFonts w:ascii="宋体" w:hAnsi="宋体" w:eastAsia="宋体" w:cs="宋体"/>
                <w:spacing w:val="-4"/>
                <w:sz w:val="18"/>
                <w:szCs w:val="18"/>
              </w:rPr>
              <w:t>及期</w:t>
            </w:r>
          </w:p>
          <w:p>
            <w:pPr>
              <w:spacing w:before="18" w:line="220" w:lineRule="auto"/>
              <w:ind w:left="312"/>
              <w:rPr>
                <w:rFonts w:ascii="宋体" w:hAnsi="宋体" w:eastAsia="宋体" w:cs="宋体"/>
                <w:sz w:val="18"/>
                <w:szCs w:val="18"/>
              </w:rPr>
            </w:pPr>
            <w:r>
              <w:rPr>
                <w:rFonts w:ascii="宋体" w:hAnsi="宋体" w:eastAsia="宋体" w:cs="宋体"/>
                <w:sz w:val="18"/>
                <w:szCs w:val="18"/>
              </w:rPr>
              <w:t>限</w:t>
            </w:r>
          </w:p>
        </w:tc>
        <w:tc>
          <w:tcPr>
            <w:tcW w:w="475" w:type="dxa"/>
            <w:textDirection w:val="tbRlV"/>
            <w:vAlign w:val="top"/>
          </w:tcPr>
          <w:p>
            <w:pPr>
              <w:spacing w:before="144" w:line="208" w:lineRule="auto"/>
              <w:ind w:left="380"/>
              <w:rPr>
                <w:rFonts w:ascii="宋体" w:hAnsi="宋体" w:eastAsia="宋体" w:cs="宋体"/>
                <w:sz w:val="18"/>
                <w:szCs w:val="18"/>
              </w:rPr>
            </w:pPr>
            <w:r>
              <w:rPr>
                <w:rFonts w:ascii="宋体" w:hAnsi="宋体" w:eastAsia="宋体" w:cs="宋体"/>
                <w:spacing w:val="-27"/>
                <w:sz w:val="18"/>
                <w:szCs w:val="18"/>
              </w:rPr>
              <w:t>是</w:t>
            </w:r>
            <w:r>
              <w:rPr>
                <w:rFonts w:ascii="宋体" w:hAnsi="宋体" w:eastAsia="宋体" w:cs="宋体"/>
                <w:spacing w:val="-16"/>
                <w:sz w:val="18"/>
                <w:szCs w:val="18"/>
              </w:rPr>
              <w:t xml:space="preserve"> 否 有 履 行 期 限</w:t>
            </w:r>
          </w:p>
        </w:tc>
        <w:tc>
          <w:tcPr>
            <w:tcW w:w="487" w:type="dxa"/>
            <w:textDirection w:val="tbRlV"/>
            <w:vAlign w:val="top"/>
          </w:tcPr>
          <w:p>
            <w:pPr>
              <w:spacing w:before="148" w:line="209" w:lineRule="auto"/>
              <w:ind w:left="265"/>
              <w:rPr>
                <w:rFonts w:ascii="宋体" w:hAnsi="宋体" w:eastAsia="宋体" w:cs="宋体"/>
                <w:sz w:val="18"/>
                <w:szCs w:val="18"/>
              </w:rPr>
            </w:pPr>
            <w:r>
              <w:rPr>
                <w:rFonts w:ascii="宋体" w:hAnsi="宋体" w:eastAsia="宋体" w:cs="宋体"/>
                <w:spacing w:val="-18"/>
                <w:sz w:val="18"/>
                <w:szCs w:val="18"/>
              </w:rPr>
              <w:t>是</w:t>
            </w:r>
            <w:r>
              <w:rPr>
                <w:rFonts w:ascii="宋体" w:hAnsi="宋体" w:eastAsia="宋体" w:cs="宋体"/>
                <w:spacing w:val="-17"/>
                <w:sz w:val="18"/>
                <w:szCs w:val="18"/>
              </w:rPr>
              <w:t xml:space="preserve"> 否 及 时 严 格 履 行</w:t>
            </w:r>
          </w:p>
        </w:tc>
        <w:tc>
          <w:tcPr>
            <w:tcW w:w="643" w:type="dxa"/>
            <w:vAlign w:val="top"/>
          </w:tcPr>
          <w:p>
            <w:pPr>
              <w:spacing w:before="30" w:line="241" w:lineRule="auto"/>
              <w:ind w:left="151"/>
              <w:rPr>
                <w:rFonts w:ascii="宋体" w:hAnsi="宋体" w:eastAsia="宋体" w:cs="宋体"/>
                <w:sz w:val="18"/>
                <w:szCs w:val="18"/>
              </w:rPr>
            </w:pPr>
            <w:r>
              <w:rPr>
                <w:rFonts w:ascii="宋体" w:hAnsi="宋体" w:eastAsia="宋体" w:cs="宋体"/>
                <w:spacing w:val="-3"/>
                <w:sz w:val="18"/>
                <w:szCs w:val="18"/>
              </w:rPr>
              <w:t>如</w:t>
            </w:r>
            <w:r>
              <w:rPr>
                <w:rFonts w:ascii="宋体" w:hAnsi="宋体" w:eastAsia="宋体" w:cs="宋体"/>
                <w:spacing w:val="-2"/>
                <w:sz w:val="18"/>
                <w:szCs w:val="18"/>
              </w:rPr>
              <w:t>未</w:t>
            </w:r>
          </w:p>
          <w:p>
            <w:pPr>
              <w:spacing w:line="220" w:lineRule="auto"/>
              <w:ind w:left="155"/>
              <w:rPr>
                <w:rFonts w:ascii="宋体" w:hAnsi="宋体" w:eastAsia="宋体" w:cs="宋体"/>
                <w:sz w:val="18"/>
                <w:szCs w:val="18"/>
              </w:rPr>
            </w:pPr>
            <w:r>
              <w:rPr>
                <w:rFonts w:ascii="宋体" w:hAnsi="宋体" w:eastAsia="宋体" w:cs="宋体"/>
                <w:spacing w:val="-5"/>
                <w:sz w:val="18"/>
                <w:szCs w:val="18"/>
              </w:rPr>
              <w:t>能</w:t>
            </w:r>
            <w:r>
              <w:rPr>
                <w:rFonts w:ascii="宋体" w:hAnsi="宋体" w:eastAsia="宋体" w:cs="宋体"/>
                <w:spacing w:val="-3"/>
                <w:sz w:val="18"/>
                <w:szCs w:val="18"/>
              </w:rPr>
              <w:t>及</w:t>
            </w:r>
          </w:p>
          <w:p>
            <w:pPr>
              <w:spacing w:before="17" w:line="222" w:lineRule="auto"/>
              <w:ind w:left="156"/>
              <w:rPr>
                <w:rFonts w:ascii="宋体" w:hAnsi="宋体" w:eastAsia="宋体" w:cs="宋体"/>
                <w:sz w:val="18"/>
                <w:szCs w:val="18"/>
              </w:rPr>
            </w:pPr>
            <w:r>
              <w:rPr>
                <w:rFonts w:ascii="宋体" w:hAnsi="宋体" w:eastAsia="宋体" w:cs="宋体"/>
                <w:spacing w:val="-4"/>
                <w:sz w:val="18"/>
                <w:szCs w:val="18"/>
              </w:rPr>
              <w:t>时履</w:t>
            </w:r>
          </w:p>
          <w:p>
            <w:pPr>
              <w:spacing w:before="16" w:line="220" w:lineRule="auto"/>
              <w:ind w:left="151"/>
              <w:rPr>
                <w:rFonts w:ascii="宋体" w:hAnsi="宋体" w:eastAsia="宋体" w:cs="宋体"/>
                <w:sz w:val="18"/>
                <w:szCs w:val="18"/>
              </w:rPr>
            </w:pPr>
            <w:r>
              <w:rPr>
                <w:rFonts w:ascii="宋体" w:hAnsi="宋体" w:eastAsia="宋体" w:cs="宋体"/>
                <w:spacing w:val="-3"/>
                <w:sz w:val="18"/>
                <w:szCs w:val="18"/>
              </w:rPr>
              <w:t>行</w:t>
            </w:r>
            <w:r>
              <w:rPr>
                <w:rFonts w:ascii="宋体" w:hAnsi="宋体" w:eastAsia="宋体" w:cs="宋体"/>
                <w:spacing w:val="-2"/>
                <w:sz w:val="18"/>
                <w:szCs w:val="18"/>
              </w:rPr>
              <w:t>应</w:t>
            </w:r>
          </w:p>
          <w:p>
            <w:pPr>
              <w:spacing w:before="20" w:line="220" w:lineRule="auto"/>
              <w:ind w:left="150"/>
              <w:rPr>
                <w:rFonts w:ascii="宋体" w:hAnsi="宋体" w:eastAsia="宋体" w:cs="宋体"/>
                <w:sz w:val="18"/>
                <w:szCs w:val="18"/>
              </w:rPr>
            </w:pPr>
            <w:r>
              <w:rPr>
                <w:rFonts w:ascii="宋体" w:hAnsi="宋体" w:eastAsia="宋体" w:cs="宋体"/>
                <w:spacing w:val="-3"/>
                <w:sz w:val="18"/>
                <w:szCs w:val="18"/>
              </w:rPr>
              <w:t>说</w:t>
            </w:r>
            <w:r>
              <w:rPr>
                <w:rFonts w:ascii="宋体" w:hAnsi="宋体" w:eastAsia="宋体" w:cs="宋体"/>
                <w:spacing w:val="-2"/>
                <w:sz w:val="18"/>
                <w:szCs w:val="18"/>
              </w:rPr>
              <w:t>明</w:t>
            </w:r>
          </w:p>
          <w:p>
            <w:pPr>
              <w:spacing w:before="18" w:line="220" w:lineRule="auto"/>
              <w:ind w:left="151"/>
              <w:rPr>
                <w:rFonts w:ascii="宋体" w:hAnsi="宋体" w:eastAsia="宋体" w:cs="宋体"/>
                <w:sz w:val="18"/>
                <w:szCs w:val="18"/>
              </w:rPr>
            </w:pPr>
            <w:r>
              <w:rPr>
                <w:rFonts w:ascii="宋体" w:hAnsi="宋体" w:eastAsia="宋体" w:cs="宋体"/>
                <w:spacing w:val="-3"/>
                <w:sz w:val="18"/>
                <w:szCs w:val="18"/>
              </w:rPr>
              <w:t>未</w:t>
            </w:r>
            <w:r>
              <w:rPr>
                <w:rFonts w:ascii="宋体" w:hAnsi="宋体" w:eastAsia="宋体" w:cs="宋体"/>
                <w:spacing w:val="-2"/>
                <w:sz w:val="18"/>
                <w:szCs w:val="18"/>
              </w:rPr>
              <w:t>完</w:t>
            </w:r>
          </w:p>
          <w:p>
            <w:pPr>
              <w:spacing w:before="19" w:line="221" w:lineRule="auto"/>
              <w:ind w:left="149"/>
              <w:rPr>
                <w:rFonts w:ascii="宋体" w:hAnsi="宋体" w:eastAsia="宋体" w:cs="宋体"/>
                <w:sz w:val="18"/>
                <w:szCs w:val="18"/>
              </w:rPr>
            </w:pPr>
            <w:r>
              <w:rPr>
                <w:rFonts w:ascii="宋体" w:hAnsi="宋体" w:eastAsia="宋体" w:cs="宋体"/>
                <w:spacing w:val="-3"/>
                <w:sz w:val="18"/>
                <w:szCs w:val="18"/>
              </w:rPr>
              <w:t>成</w:t>
            </w:r>
            <w:r>
              <w:rPr>
                <w:rFonts w:ascii="宋体" w:hAnsi="宋体" w:eastAsia="宋体" w:cs="宋体"/>
                <w:spacing w:val="-2"/>
                <w:sz w:val="18"/>
                <w:szCs w:val="18"/>
              </w:rPr>
              <w:t>履</w:t>
            </w:r>
          </w:p>
          <w:p>
            <w:pPr>
              <w:spacing w:before="17" w:line="220" w:lineRule="auto"/>
              <w:ind w:left="151"/>
              <w:rPr>
                <w:rFonts w:ascii="宋体" w:hAnsi="宋体" w:eastAsia="宋体" w:cs="宋体"/>
                <w:sz w:val="18"/>
                <w:szCs w:val="18"/>
              </w:rPr>
            </w:pPr>
            <w:r>
              <w:rPr>
                <w:rFonts w:ascii="宋体" w:hAnsi="宋体" w:eastAsia="宋体" w:cs="宋体"/>
                <w:spacing w:val="-3"/>
                <w:sz w:val="18"/>
                <w:szCs w:val="18"/>
              </w:rPr>
              <w:t>行</w:t>
            </w:r>
            <w:r>
              <w:rPr>
                <w:rFonts w:ascii="宋体" w:hAnsi="宋体" w:eastAsia="宋体" w:cs="宋体"/>
                <w:spacing w:val="-2"/>
                <w:sz w:val="18"/>
                <w:szCs w:val="18"/>
              </w:rPr>
              <w:t>的</w:t>
            </w:r>
          </w:p>
          <w:p>
            <w:pPr>
              <w:spacing w:before="21" w:line="221" w:lineRule="auto"/>
              <w:ind w:left="152"/>
              <w:rPr>
                <w:rFonts w:ascii="宋体" w:hAnsi="宋体" w:eastAsia="宋体" w:cs="宋体"/>
                <w:sz w:val="18"/>
                <w:szCs w:val="18"/>
              </w:rPr>
            </w:pPr>
            <w:r>
              <w:rPr>
                <w:rFonts w:ascii="宋体" w:hAnsi="宋体" w:eastAsia="宋体" w:cs="宋体"/>
                <w:spacing w:val="-4"/>
                <w:sz w:val="18"/>
                <w:szCs w:val="18"/>
              </w:rPr>
              <w:t>具</w:t>
            </w:r>
            <w:r>
              <w:rPr>
                <w:rFonts w:ascii="宋体" w:hAnsi="宋体" w:eastAsia="宋体" w:cs="宋体"/>
                <w:spacing w:val="-2"/>
                <w:sz w:val="18"/>
                <w:szCs w:val="18"/>
              </w:rPr>
              <w:t>体</w:t>
            </w:r>
          </w:p>
          <w:p>
            <w:pPr>
              <w:spacing w:before="18" w:line="216" w:lineRule="auto"/>
              <w:ind w:left="152"/>
              <w:rPr>
                <w:rFonts w:ascii="宋体" w:hAnsi="宋体" w:eastAsia="宋体" w:cs="宋体"/>
                <w:sz w:val="18"/>
                <w:szCs w:val="18"/>
              </w:rPr>
            </w:pPr>
            <w:r>
              <w:rPr>
                <w:rFonts w:ascii="宋体" w:hAnsi="宋体" w:eastAsia="宋体" w:cs="宋体"/>
                <w:spacing w:val="-3"/>
                <w:sz w:val="18"/>
                <w:szCs w:val="18"/>
              </w:rPr>
              <w:t>原因</w:t>
            </w:r>
          </w:p>
        </w:tc>
        <w:tc>
          <w:tcPr>
            <w:tcW w:w="583" w:type="dxa"/>
            <w:vAlign w:val="top"/>
          </w:tcPr>
          <w:p>
            <w:pPr>
              <w:spacing w:before="265" w:line="220" w:lineRule="auto"/>
              <w:ind w:left="118"/>
              <w:rPr>
                <w:rFonts w:ascii="宋体" w:hAnsi="宋体" w:eastAsia="宋体" w:cs="宋体"/>
                <w:sz w:val="18"/>
                <w:szCs w:val="18"/>
              </w:rPr>
            </w:pPr>
            <w:r>
              <w:rPr>
                <w:rFonts w:ascii="宋体" w:hAnsi="宋体" w:eastAsia="宋体" w:cs="宋体"/>
                <w:spacing w:val="-3"/>
                <w:sz w:val="18"/>
                <w:szCs w:val="18"/>
              </w:rPr>
              <w:t>如</w:t>
            </w:r>
            <w:r>
              <w:rPr>
                <w:rFonts w:ascii="宋体" w:hAnsi="宋体" w:eastAsia="宋体" w:cs="宋体"/>
                <w:spacing w:val="-2"/>
                <w:sz w:val="18"/>
                <w:szCs w:val="18"/>
              </w:rPr>
              <w:t>未</w:t>
            </w:r>
          </w:p>
          <w:p>
            <w:pPr>
              <w:spacing w:before="18" w:line="221" w:lineRule="auto"/>
              <w:ind w:left="122"/>
              <w:rPr>
                <w:rFonts w:ascii="宋体" w:hAnsi="宋体" w:eastAsia="宋体" w:cs="宋体"/>
                <w:sz w:val="18"/>
                <w:szCs w:val="18"/>
              </w:rPr>
            </w:pPr>
            <w:r>
              <w:rPr>
                <w:rFonts w:ascii="宋体" w:hAnsi="宋体" w:eastAsia="宋体" w:cs="宋体"/>
                <w:spacing w:val="-5"/>
                <w:sz w:val="18"/>
                <w:szCs w:val="18"/>
              </w:rPr>
              <w:t>能</w:t>
            </w:r>
            <w:r>
              <w:rPr>
                <w:rFonts w:ascii="宋体" w:hAnsi="宋体" w:eastAsia="宋体" w:cs="宋体"/>
                <w:spacing w:val="-3"/>
                <w:sz w:val="18"/>
                <w:szCs w:val="18"/>
              </w:rPr>
              <w:t>及</w:t>
            </w:r>
          </w:p>
          <w:p>
            <w:pPr>
              <w:spacing w:before="17" w:line="222" w:lineRule="auto"/>
              <w:ind w:left="123"/>
              <w:rPr>
                <w:rFonts w:ascii="宋体" w:hAnsi="宋体" w:eastAsia="宋体" w:cs="宋体"/>
                <w:sz w:val="18"/>
                <w:szCs w:val="18"/>
              </w:rPr>
            </w:pPr>
            <w:r>
              <w:rPr>
                <w:rFonts w:ascii="宋体" w:hAnsi="宋体" w:eastAsia="宋体" w:cs="宋体"/>
                <w:spacing w:val="-4"/>
                <w:sz w:val="18"/>
                <w:szCs w:val="18"/>
              </w:rPr>
              <w:t>时履</w:t>
            </w:r>
          </w:p>
          <w:p>
            <w:pPr>
              <w:spacing w:before="19" w:line="220" w:lineRule="auto"/>
              <w:ind w:left="118"/>
              <w:rPr>
                <w:rFonts w:ascii="宋体" w:hAnsi="宋体" w:eastAsia="宋体" w:cs="宋体"/>
                <w:sz w:val="18"/>
                <w:szCs w:val="18"/>
              </w:rPr>
            </w:pPr>
            <w:r>
              <w:rPr>
                <w:rFonts w:ascii="宋体" w:hAnsi="宋体" w:eastAsia="宋体" w:cs="宋体"/>
                <w:spacing w:val="-3"/>
                <w:sz w:val="18"/>
                <w:szCs w:val="18"/>
              </w:rPr>
              <w:t>行</w:t>
            </w:r>
            <w:r>
              <w:rPr>
                <w:rFonts w:ascii="宋体" w:hAnsi="宋体" w:eastAsia="宋体" w:cs="宋体"/>
                <w:spacing w:val="-2"/>
                <w:sz w:val="18"/>
                <w:szCs w:val="18"/>
              </w:rPr>
              <w:t>应</w:t>
            </w:r>
          </w:p>
          <w:p>
            <w:pPr>
              <w:spacing w:before="17" w:line="220" w:lineRule="auto"/>
              <w:ind w:left="117"/>
              <w:rPr>
                <w:rFonts w:ascii="宋体" w:hAnsi="宋体" w:eastAsia="宋体" w:cs="宋体"/>
                <w:sz w:val="18"/>
                <w:szCs w:val="18"/>
              </w:rPr>
            </w:pPr>
            <w:r>
              <w:rPr>
                <w:rFonts w:ascii="宋体" w:hAnsi="宋体" w:eastAsia="宋体" w:cs="宋体"/>
                <w:spacing w:val="-3"/>
                <w:sz w:val="18"/>
                <w:szCs w:val="18"/>
              </w:rPr>
              <w:t>说</w:t>
            </w:r>
            <w:r>
              <w:rPr>
                <w:rFonts w:ascii="宋体" w:hAnsi="宋体" w:eastAsia="宋体" w:cs="宋体"/>
                <w:spacing w:val="-2"/>
                <w:sz w:val="18"/>
                <w:szCs w:val="18"/>
              </w:rPr>
              <w:t>明</w:t>
            </w:r>
          </w:p>
          <w:p>
            <w:pPr>
              <w:spacing w:before="18" w:line="221" w:lineRule="auto"/>
              <w:ind w:left="120"/>
              <w:rPr>
                <w:rFonts w:ascii="宋体" w:hAnsi="宋体" w:eastAsia="宋体" w:cs="宋体"/>
                <w:sz w:val="18"/>
                <w:szCs w:val="18"/>
              </w:rPr>
            </w:pPr>
            <w:r>
              <w:rPr>
                <w:rFonts w:ascii="宋体" w:hAnsi="宋体" w:eastAsia="宋体" w:cs="宋体"/>
                <w:spacing w:val="-4"/>
                <w:sz w:val="18"/>
                <w:szCs w:val="18"/>
              </w:rPr>
              <w:t>下</w:t>
            </w:r>
            <w:r>
              <w:rPr>
                <w:rFonts w:ascii="宋体" w:hAnsi="宋体" w:eastAsia="宋体" w:cs="宋体"/>
                <w:spacing w:val="-3"/>
                <w:sz w:val="18"/>
                <w:szCs w:val="18"/>
              </w:rPr>
              <w:t>一</w:t>
            </w:r>
          </w:p>
          <w:p>
            <w:pPr>
              <w:spacing w:before="17" w:line="220" w:lineRule="auto"/>
              <w:ind w:left="117"/>
              <w:rPr>
                <w:rFonts w:ascii="宋体" w:hAnsi="宋体" w:eastAsia="宋体" w:cs="宋体"/>
                <w:sz w:val="18"/>
                <w:szCs w:val="18"/>
              </w:rPr>
            </w:pPr>
            <w:r>
              <w:rPr>
                <w:rFonts w:ascii="宋体" w:hAnsi="宋体" w:eastAsia="宋体" w:cs="宋体"/>
                <w:spacing w:val="-3"/>
                <w:sz w:val="18"/>
                <w:szCs w:val="18"/>
              </w:rPr>
              <w:t>步</w:t>
            </w:r>
            <w:r>
              <w:rPr>
                <w:rFonts w:ascii="宋体" w:hAnsi="宋体" w:eastAsia="宋体" w:cs="宋体"/>
                <w:spacing w:val="-2"/>
                <w:sz w:val="18"/>
                <w:szCs w:val="18"/>
              </w:rPr>
              <w:t>计</w:t>
            </w:r>
          </w:p>
          <w:p>
            <w:pPr>
              <w:spacing w:before="21" w:line="222" w:lineRule="auto"/>
              <w:ind w:left="205"/>
              <w:rPr>
                <w:rFonts w:ascii="宋体" w:hAnsi="宋体" w:eastAsia="宋体" w:cs="宋体"/>
                <w:sz w:val="18"/>
                <w:szCs w:val="18"/>
              </w:rPr>
            </w:pPr>
            <w:r>
              <w:rPr>
                <w:rFonts w:ascii="宋体" w:hAnsi="宋体" w:eastAsia="宋体" w:cs="宋体"/>
                <w:sz w:val="18"/>
                <w:szCs w:val="18"/>
              </w:rPr>
              <w:t>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624" w:type="dxa"/>
            <w:vMerge w:val="restart"/>
            <w:tcBorders>
              <w:bottom w:val="nil"/>
            </w:tcBorders>
            <w:vAlign w:val="top"/>
          </w:tcPr>
          <w:p>
            <w:pPr>
              <w:spacing w:before="26" w:line="241" w:lineRule="auto"/>
              <w:ind w:left="118"/>
              <w:rPr>
                <w:rFonts w:ascii="宋体" w:hAnsi="宋体" w:eastAsia="宋体" w:cs="宋体"/>
                <w:sz w:val="18"/>
                <w:szCs w:val="18"/>
              </w:rPr>
            </w:pPr>
            <w:r>
              <w:rPr>
                <w:rFonts w:ascii="宋体" w:hAnsi="宋体" w:eastAsia="宋体" w:cs="宋体"/>
                <w:spacing w:val="-4"/>
                <w:sz w:val="18"/>
                <w:szCs w:val="18"/>
              </w:rPr>
              <w:t>与</w:t>
            </w:r>
            <w:r>
              <w:rPr>
                <w:rFonts w:ascii="宋体" w:hAnsi="宋体" w:eastAsia="宋体" w:cs="宋体"/>
                <w:spacing w:val="-2"/>
                <w:sz w:val="18"/>
                <w:szCs w:val="18"/>
              </w:rPr>
              <w:t>股</w:t>
            </w:r>
          </w:p>
          <w:p>
            <w:pPr>
              <w:spacing w:line="219" w:lineRule="auto"/>
              <w:ind w:left="121"/>
              <w:rPr>
                <w:rFonts w:ascii="宋体" w:hAnsi="宋体" w:eastAsia="宋体" w:cs="宋体"/>
                <w:sz w:val="18"/>
                <w:szCs w:val="18"/>
              </w:rPr>
            </w:pPr>
            <w:r>
              <w:rPr>
                <w:rFonts w:ascii="宋体" w:hAnsi="宋体" w:eastAsia="宋体" w:cs="宋体"/>
                <w:spacing w:val="-4"/>
                <w:sz w:val="18"/>
                <w:szCs w:val="18"/>
              </w:rPr>
              <w:t>改</w:t>
            </w:r>
            <w:r>
              <w:rPr>
                <w:rFonts w:ascii="宋体" w:hAnsi="宋体" w:eastAsia="宋体" w:cs="宋体"/>
                <w:spacing w:val="-3"/>
                <w:sz w:val="18"/>
                <w:szCs w:val="18"/>
              </w:rPr>
              <w:t>相</w:t>
            </w:r>
          </w:p>
          <w:p>
            <w:pPr>
              <w:spacing w:before="19" w:line="220" w:lineRule="auto"/>
              <w:ind w:left="117"/>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的</w:t>
            </w:r>
          </w:p>
          <w:p>
            <w:pPr>
              <w:spacing w:before="18" w:line="216" w:lineRule="auto"/>
              <w:ind w:left="114"/>
              <w:rPr>
                <w:rFonts w:ascii="宋体" w:hAnsi="宋体" w:eastAsia="宋体" w:cs="宋体"/>
                <w:sz w:val="18"/>
                <w:szCs w:val="18"/>
              </w:rPr>
            </w:pPr>
            <w:r>
              <w:rPr>
                <w:rFonts w:ascii="宋体" w:hAnsi="宋体" w:eastAsia="宋体" w:cs="宋体"/>
                <w:spacing w:val="-2"/>
                <w:sz w:val="18"/>
                <w:szCs w:val="18"/>
              </w:rPr>
              <w:t>承诺</w:t>
            </w:r>
          </w:p>
        </w:tc>
        <w:tc>
          <w:tcPr>
            <w:tcW w:w="463" w:type="dxa"/>
            <w:vAlign w:val="top"/>
          </w:tcPr>
          <w:p>
            <w:pPr>
              <w:spacing w:line="240" w:lineRule="exact"/>
              <w:rPr>
                <w:rFonts w:ascii="Arial"/>
                <w:sz w:val="20"/>
              </w:rPr>
            </w:pPr>
          </w:p>
        </w:tc>
        <w:tc>
          <w:tcPr>
            <w:tcW w:w="2027" w:type="dxa"/>
            <w:vAlign w:val="top"/>
          </w:tcPr>
          <w:p>
            <w:pPr>
              <w:spacing w:line="240" w:lineRule="exact"/>
              <w:rPr>
                <w:rFonts w:ascii="Arial"/>
                <w:sz w:val="20"/>
              </w:rPr>
            </w:pPr>
          </w:p>
        </w:tc>
        <w:tc>
          <w:tcPr>
            <w:tcW w:w="2999" w:type="dxa"/>
            <w:vAlign w:val="top"/>
          </w:tcPr>
          <w:p>
            <w:pPr>
              <w:spacing w:line="240" w:lineRule="exact"/>
              <w:rPr>
                <w:rFonts w:ascii="Arial"/>
                <w:sz w:val="20"/>
              </w:rPr>
            </w:pPr>
          </w:p>
        </w:tc>
        <w:tc>
          <w:tcPr>
            <w:tcW w:w="772" w:type="dxa"/>
            <w:vAlign w:val="top"/>
          </w:tcPr>
          <w:p>
            <w:pPr>
              <w:spacing w:line="240" w:lineRule="exact"/>
              <w:rPr>
                <w:rFonts w:ascii="Arial"/>
                <w:sz w:val="20"/>
              </w:rPr>
            </w:pPr>
          </w:p>
        </w:tc>
        <w:tc>
          <w:tcPr>
            <w:tcW w:w="475" w:type="dxa"/>
            <w:vAlign w:val="top"/>
          </w:tcPr>
          <w:p>
            <w:pPr>
              <w:spacing w:line="240" w:lineRule="exact"/>
              <w:rPr>
                <w:rFonts w:ascii="Arial"/>
                <w:sz w:val="20"/>
              </w:rPr>
            </w:pPr>
          </w:p>
        </w:tc>
        <w:tc>
          <w:tcPr>
            <w:tcW w:w="487" w:type="dxa"/>
            <w:vAlign w:val="top"/>
          </w:tcPr>
          <w:p>
            <w:pPr>
              <w:spacing w:line="240" w:lineRule="exact"/>
              <w:rPr>
                <w:rFonts w:ascii="Arial"/>
                <w:sz w:val="20"/>
              </w:rPr>
            </w:pPr>
          </w:p>
        </w:tc>
        <w:tc>
          <w:tcPr>
            <w:tcW w:w="643" w:type="dxa"/>
            <w:vAlign w:val="top"/>
          </w:tcPr>
          <w:p>
            <w:pPr>
              <w:spacing w:line="240" w:lineRule="exact"/>
              <w:rPr>
                <w:rFonts w:ascii="Arial"/>
                <w:sz w:val="20"/>
              </w:rPr>
            </w:pPr>
          </w:p>
        </w:tc>
        <w:tc>
          <w:tcPr>
            <w:tcW w:w="58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3"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24" w:type="dxa"/>
            <w:vMerge w:val="restart"/>
            <w:tcBorders>
              <w:bottom w:val="nil"/>
            </w:tcBorders>
            <w:vAlign w:val="top"/>
          </w:tcPr>
          <w:p>
            <w:pPr>
              <w:spacing w:before="26" w:line="241" w:lineRule="auto"/>
              <w:ind w:left="121"/>
              <w:rPr>
                <w:rFonts w:ascii="宋体" w:hAnsi="宋体" w:eastAsia="宋体" w:cs="宋体"/>
                <w:sz w:val="18"/>
                <w:szCs w:val="18"/>
              </w:rPr>
            </w:pPr>
            <w:r>
              <w:rPr>
                <w:rFonts w:ascii="宋体" w:hAnsi="宋体" w:eastAsia="宋体" w:cs="宋体"/>
                <w:spacing w:val="-4"/>
                <w:sz w:val="18"/>
                <w:szCs w:val="18"/>
              </w:rPr>
              <w:t>收</w:t>
            </w:r>
            <w:r>
              <w:rPr>
                <w:rFonts w:ascii="宋体" w:hAnsi="宋体" w:eastAsia="宋体" w:cs="宋体"/>
                <w:spacing w:val="-3"/>
                <w:sz w:val="18"/>
                <w:szCs w:val="18"/>
              </w:rPr>
              <w:t>购</w:t>
            </w:r>
          </w:p>
          <w:p>
            <w:pPr>
              <w:spacing w:line="218" w:lineRule="auto"/>
              <w:ind w:left="113"/>
              <w:rPr>
                <w:rFonts w:ascii="宋体" w:hAnsi="宋体" w:eastAsia="宋体" w:cs="宋体"/>
                <w:sz w:val="18"/>
                <w:szCs w:val="18"/>
              </w:rPr>
            </w:pPr>
            <w:r>
              <w:rPr>
                <w:rFonts w:ascii="宋体" w:hAnsi="宋体" w:eastAsia="宋体" w:cs="宋体"/>
                <w:spacing w:val="-2"/>
                <w:sz w:val="18"/>
                <w:szCs w:val="18"/>
              </w:rPr>
              <w:t>报</w:t>
            </w:r>
            <w:r>
              <w:rPr>
                <w:rFonts w:ascii="宋体" w:hAnsi="宋体" w:eastAsia="宋体" w:cs="宋体"/>
                <w:spacing w:val="-1"/>
                <w:sz w:val="18"/>
                <w:szCs w:val="18"/>
              </w:rPr>
              <w:t>告</w:t>
            </w:r>
          </w:p>
          <w:p>
            <w:pPr>
              <w:spacing w:before="19" w:line="219" w:lineRule="auto"/>
              <w:ind w:left="118"/>
              <w:rPr>
                <w:rFonts w:ascii="宋体" w:hAnsi="宋体" w:eastAsia="宋体" w:cs="宋体"/>
                <w:sz w:val="18"/>
                <w:szCs w:val="18"/>
              </w:rPr>
            </w:pPr>
            <w:r>
              <w:rPr>
                <w:rFonts w:ascii="宋体" w:hAnsi="宋体" w:eastAsia="宋体" w:cs="宋体"/>
                <w:spacing w:val="-4"/>
                <w:sz w:val="18"/>
                <w:szCs w:val="18"/>
              </w:rPr>
              <w:t>书</w:t>
            </w:r>
            <w:r>
              <w:rPr>
                <w:rFonts w:ascii="宋体" w:hAnsi="宋体" w:eastAsia="宋体" w:cs="宋体"/>
                <w:spacing w:val="-2"/>
                <w:sz w:val="18"/>
                <w:szCs w:val="18"/>
              </w:rPr>
              <w:t>或</w:t>
            </w:r>
          </w:p>
          <w:p>
            <w:pPr>
              <w:spacing w:before="19" w:line="220" w:lineRule="auto"/>
              <w:ind w:left="114"/>
              <w:rPr>
                <w:rFonts w:ascii="宋体" w:hAnsi="宋体" w:eastAsia="宋体" w:cs="宋体"/>
                <w:sz w:val="18"/>
                <w:szCs w:val="18"/>
              </w:rPr>
            </w:pPr>
            <w:r>
              <w:rPr>
                <w:rFonts w:ascii="宋体" w:hAnsi="宋体" w:eastAsia="宋体" w:cs="宋体"/>
                <w:spacing w:val="-2"/>
                <w:sz w:val="18"/>
                <w:szCs w:val="18"/>
              </w:rPr>
              <w:t>权益</w:t>
            </w:r>
          </w:p>
          <w:p>
            <w:pPr>
              <w:spacing w:before="21" w:line="220" w:lineRule="auto"/>
              <w:ind w:left="114"/>
              <w:rPr>
                <w:rFonts w:ascii="宋体" w:hAnsi="宋体" w:eastAsia="宋体" w:cs="宋体"/>
                <w:sz w:val="18"/>
                <w:szCs w:val="18"/>
              </w:rPr>
            </w:pPr>
            <w:r>
              <w:rPr>
                <w:rFonts w:ascii="宋体" w:hAnsi="宋体" w:eastAsia="宋体" w:cs="宋体"/>
                <w:spacing w:val="-2"/>
                <w:sz w:val="18"/>
                <w:szCs w:val="18"/>
              </w:rPr>
              <w:t>变动</w:t>
            </w:r>
          </w:p>
          <w:p>
            <w:pPr>
              <w:spacing w:before="18" w:line="218" w:lineRule="auto"/>
              <w:ind w:left="113"/>
              <w:rPr>
                <w:rFonts w:ascii="宋体" w:hAnsi="宋体" w:eastAsia="宋体" w:cs="宋体"/>
                <w:sz w:val="18"/>
                <w:szCs w:val="18"/>
              </w:rPr>
            </w:pPr>
            <w:r>
              <w:rPr>
                <w:rFonts w:ascii="宋体" w:hAnsi="宋体" w:eastAsia="宋体" w:cs="宋体"/>
                <w:spacing w:val="-2"/>
                <w:sz w:val="18"/>
                <w:szCs w:val="18"/>
              </w:rPr>
              <w:t>报</w:t>
            </w:r>
            <w:r>
              <w:rPr>
                <w:rFonts w:ascii="宋体" w:hAnsi="宋体" w:eastAsia="宋体" w:cs="宋体"/>
                <w:spacing w:val="-1"/>
                <w:sz w:val="18"/>
                <w:szCs w:val="18"/>
              </w:rPr>
              <w:t>告</w:t>
            </w:r>
          </w:p>
          <w:p>
            <w:pPr>
              <w:spacing w:before="20" w:line="219" w:lineRule="auto"/>
              <w:ind w:left="118"/>
              <w:rPr>
                <w:rFonts w:ascii="宋体" w:hAnsi="宋体" w:eastAsia="宋体" w:cs="宋体"/>
                <w:sz w:val="18"/>
                <w:szCs w:val="18"/>
              </w:rPr>
            </w:pPr>
            <w:r>
              <w:rPr>
                <w:rFonts w:ascii="宋体" w:hAnsi="宋体" w:eastAsia="宋体" w:cs="宋体"/>
                <w:spacing w:val="-4"/>
                <w:sz w:val="18"/>
                <w:szCs w:val="18"/>
              </w:rPr>
              <w:t>书</w:t>
            </w:r>
            <w:r>
              <w:rPr>
                <w:rFonts w:ascii="宋体" w:hAnsi="宋体" w:eastAsia="宋体" w:cs="宋体"/>
                <w:spacing w:val="-2"/>
                <w:sz w:val="18"/>
                <w:szCs w:val="18"/>
              </w:rPr>
              <w:t>中</w:t>
            </w:r>
          </w:p>
          <w:p>
            <w:pPr>
              <w:spacing w:before="20" w:line="220" w:lineRule="auto"/>
              <w:ind w:left="114"/>
              <w:rPr>
                <w:rFonts w:ascii="宋体" w:hAnsi="宋体" w:eastAsia="宋体" w:cs="宋体"/>
                <w:sz w:val="18"/>
                <w:szCs w:val="18"/>
              </w:rPr>
            </w:pPr>
            <w:r>
              <w:rPr>
                <w:rFonts w:ascii="宋体" w:hAnsi="宋体" w:eastAsia="宋体" w:cs="宋体"/>
                <w:spacing w:val="-2"/>
                <w:sz w:val="18"/>
                <w:szCs w:val="18"/>
              </w:rPr>
              <w:t>所作</w:t>
            </w:r>
          </w:p>
          <w:p>
            <w:pPr>
              <w:spacing w:before="20" w:line="215" w:lineRule="auto"/>
              <w:ind w:left="114"/>
              <w:rPr>
                <w:rFonts w:ascii="宋体" w:hAnsi="宋体" w:eastAsia="宋体" w:cs="宋体"/>
                <w:sz w:val="18"/>
                <w:szCs w:val="18"/>
              </w:rPr>
            </w:pPr>
            <w:r>
              <w:rPr>
                <w:rFonts w:ascii="宋体" w:hAnsi="宋体" w:eastAsia="宋体" w:cs="宋体"/>
                <w:spacing w:val="-2"/>
                <w:sz w:val="18"/>
                <w:szCs w:val="18"/>
              </w:rPr>
              <w:t>承诺</w:t>
            </w: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6"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8" w:hRule="atLeast"/>
        </w:trPr>
        <w:tc>
          <w:tcPr>
            <w:tcW w:w="624" w:type="dxa"/>
            <w:vMerge w:val="restart"/>
            <w:tcBorders>
              <w:bottom w:val="nil"/>
            </w:tcBorders>
            <w:vAlign w:val="top"/>
          </w:tcPr>
          <w:p>
            <w:pPr>
              <w:spacing w:before="27" w:line="239" w:lineRule="auto"/>
              <w:ind w:left="118"/>
              <w:rPr>
                <w:rFonts w:ascii="宋体" w:hAnsi="宋体" w:eastAsia="宋体" w:cs="宋体"/>
                <w:sz w:val="18"/>
                <w:szCs w:val="18"/>
              </w:rPr>
            </w:pPr>
            <w:r>
              <w:rPr>
                <w:rFonts w:ascii="宋体" w:hAnsi="宋体" w:eastAsia="宋体" w:cs="宋体"/>
                <w:spacing w:val="-4"/>
                <w:sz w:val="18"/>
                <w:szCs w:val="18"/>
              </w:rPr>
              <w:t>与</w:t>
            </w:r>
            <w:r>
              <w:rPr>
                <w:rFonts w:ascii="宋体" w:hAnsi="宋体" w:eastAsia="宋体" w:cs="宋体"/>
                <w:spacing w:val="-2"/>
                <w:sz w:val="18"/>
                <w:szCs w:val="18"/>
              </w:rPr>
              <w:t>重</w:t>
            </w:r>
          </w:p>
          <w:p>
            <w:pPr>
              <w:spacing w:line="220" w:lineRule="auto"/>
              <w:ind w:left="116"/>
              <w:rPr>
                <w:rFonts w:ascii="宋体" w:hAnsi="宋体" w:eastAsia="宋体" w:cs="宋体"/>
                <w:sz w:val="18"/>
                <w:szCs w:val="18"/>
              </w:rPr>
            </w:pPr>
            <w:r>
              <w:rPr>
                <w:rFonts w:ascii="宋体" w:hAnsi="宋体" w:eastAsia="宋体" w:cs="宋体"/>
                <w:spacing w:val="-3"/>
                <w:sz w:val="18"/>
                <w:szCs w:val="18"/>
              </w:rPr>
              <w:t>大</w:t>
            </w:r>
            <w:r>
              <w:rPr>
                <w:rFonts w:ascii="宋体" w:hAnsi="宋体" w:eastAsia="宋体" w:cs="宋体"/>
                <w:spacing w:val="-2"/>
                <w:sz w:val="18"/>
                <w:szCs w:val="18"/>
              </w:rPr>
              <w:t>资</w:t>
            </w:r>
          </w:p>
          <w:p>
            <w:pPr>
              <w:spacing w:before="19" w:line="220" w:lineRule="auto"/>
              <w:ind w:left="114"/>
              <w:rPr>
                <w:rFonts w:ascii="宋体" w:hAnsi="宋体" w:eastAsia="宋体" w:cs="宋体"/>
                <w:sz w:val="18"/>
                <w:szCs w:val="18"/>
              </w:rPr>
            </w:pPr>
            <w:r>
              <w:rPr>
                <w:rFonts w:ascii="宋体" w:hAnsi="宋体" w:eastAsia="宋体" w:cs="宋体"/>
                <w:spacing w:val="-2"/>
                <w:sz w:val="18"/>
                <w:szCs w:val="18"/>
              </w:rPr>
              <w:t>产重</w:t>
            </w:r>
          </w:p>
          <w:p>
            <w:pPr>
              <w:spacing w:before="18" w:line="222" w:lineRule="auto"/>
              <w:ind w:left="116"/>
              <w:rPr>
                <w:rFonts w:ascii="宋体" w:hAnsi="宋体" w:eastAsia="宋体" w:cs="宋体"/>
                <w:sz w:val="18"/>
                <w:szCs w:val="18"/>
              </w:rPr>
            </w:pPr>
            <w:r>
              <w:rPr>
                <w:rFonts w:ascii="宋体" w:hAnsi="宋体" w:eastAsia="宋体" w:cs="宋体"/>
                <w:spacing w:val="-3"/>
                <w:sz w:val="18"/>
                <w:szCs w:val="18"/>
              </w:rPr>
              <w:t>组</w:t>
            </w:r>
            <w:r>
              <w:rPr>
                <w:rFonts w:ascii="宋体" w:hAnsi="宋体" w:eastAsia="宋体" w:cs="宋体"/>
                <w:spacing w:val="-2"/>
                <w:sz w:val="18"/>
                <w:szCs w:val="18"/>
              </w:rPr>
              <w:t>相</w:t>
            </w:r>
          </w:p>
          <w:p>
            <w:pPr>
              <w:spacing w:before="17" w:line="220" w:lineRule="auto"/>
              <w:ind w:left="117"/>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的</w:t>
            </w:r>
          </w:p>
          <w:p>
            <w:pPr>
              <w:spacing w:before="18" w:line="217" w:lineRule="auto"/>
              <w:ind w:left="114"/>
              <w:rPr>
                <w:rFonts w:ascii="宋体" w:hAnsi="宋体" w:eastAsia="宋体" w:cs="宋体"/>
                <w:sz w:val="18"/>
                <w:szCs w:val="18"/>
              </w:rPr>
            </w:pPr>
            <w:r>
              <w:rPr>
                <w:rFonts w:ascii="宋体" w:hAnsi="宋体" w:eastAsia="宋体" w:cs="宋体"/>
                <w:spacing w:val="-2"/>
                <w:sz w:val="18"/>
                <w:szCs w:val="18"/>
              </w:rPr>
              <w:t>承诺</w:t>
            </w:r>
          </w:p>
        </w:tc>
        <w:tc>
          <w:tcPr>
            <w:tcW w:w="463" w:type="dxa"/>
            <w:vAlign w:val="top"/>
          </w:tcPr>
          <w:p>
            <w:pPr>
              <w:spacing w:line="237" w:lineRule="exact"/>
              <w:rPr>
                <w:rFonts w:ascii="Arial"/>
                <w:sz w:val="20"/>
              </w:rPr>
            </w:pPr>
          </w:p>
        </w:tc>
        <w:tc>
          <w:tcPr>
            <w:tcW w:w="2027" w:type="dxa"/>
            <w:vAlign w:val="top"/>
          </w:tcPr>
          <w:p>
            <w:pPr>
              <w:spacing w:line="237" w:lineRule="exact"/>
              <w:rPr>
                <w:rFonts w:ascii="Arial"/>
                <w:sz w:val="20"/>
              </w:rPr>
            </w:pPr>
          </w:p>
        </w:tc>
        <w:tc>
          <w:tcPr>
            <w:tcW w:w="2999" w:type="dxa"/>
            <w:vAlign w:val="top"/>
          </w:tcPr>
          <w:p>
            <w:pPr>
              <w:spacing w:line="237" w:lineRule="exact"/>
              <w:rPr>
                <w:rFonts w:ascii="Arial"/>
                <w:sz w:val="20"/>
              </w:rPr>
            </w:pPr>
          </w:p>
        </w:tc>
        <w:tc>
          <w:tcPr>
            <w:tcW w:w="772" w:type="dxa"/>
            <w:vAlign w:val="top"/>
          </w:tcPr>
          <w:p>
            <w:pPr>
              <w:spacing w:line="237" w:lineRule="exact"/>
              <w:rPr>
                <w:rFonts w:ascii="Arial"/>
                <w:sz w:val="20"/>
              </w:rPr>
            </w:pPr>
          </w:p>
        </w:tc>
        <w:tc>
          <w:tcPr>
            <w:tcW w:w="475" w:type="dxa"/>
            <w:vAlign w:val="top"/>
          </w:tcPr>
          <w:p>
            <w:pPr>
              <w:spacing w:line="237" w:lineRule="exact"/>
              <w:rPr>
                <w:rFonts w:ascii="Arial"/>
                <w:sz w:val="20"/>
              </w:rPr>
            </w:pPr>
          </w:p>
        </w:tc>
        <w:tc>
          <w:tcPr>
            <w:tcW w:w="487" w:type="dxa"/>
            <w:vAlign w:val="top"/>
          </w:tcPr>
          <w:p>
            <w:pPr>
              <w:spacing w:line="237" w:lineRule="exact"/>
              <w:rPr>
                <w:rFonts w:ascii="Arial"/>
                <w:sz w:val="20"/>
              </w:rPr>
            </w:pPr>
          </w:p>
        </w:tc>
        <w:tc>
          <w:tcPr>
            <w:tcW w:w="643" w:type="dxa"/>
            <w:vAlign w:val="top"/>
          </w:tcPr>
          <w:p>
            <w:pPr>
              <w:spacing w:line="237" w:lineRule="exact"/>
              <w:rPr>
                <w:rFonts w:ascii="Arial"/>
                <w:sz w:val="20"/>
              </w:rPr>
            </w:pPr>
          </w:p>
        </w:tc>
        <w:tc>
          <w:tcPr>
            <w:tcW w:w="58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624" w:type="dxa"/>
            <w:vMerge w:val="restart"/>
            <w:tcBorders>
              <w:bottom w:val="nil"/>
            </w:tcBorders>
            <w:vAlign w:val="top"/>
          </w:tcPr>
          <w:p>
            <w:pPr>
              <w:spacing w:before="27" w:line="239" w:lineRule="auto"/>
              <w:ind w:left="118"/>
              <w:rPr>
                <w:rFonts w:ascii="宋体" w:hAnsi="宋体" w:eastAsia="宋体" w:cs="宋体"/>
                <w:sz w:val="18"/>
                <w:szCs w:val="18"/>
              </w:rPr>
            </w:pPr>
            <w:r>
              <w:rPr>
                <w:rFonts w:ascii="宋体" w:hAnsi="宋体" w:eastAsia="宋体" w:cs="宋体"/>
                <w:spacing w:val="-4"/>
                <w:sz w:val="18"/>
                <w:szCs w:val="18"/>
              </w:rPr>
              <w:t>与</w:t>
            </w:r>
            <w:r>
              <w:rPr>
                <w:rFonts w:ascii="宋体" w:hAnsi="宋体" w:eastAsia="宋体" w:cs="宋体"/>
                <w:spacing w:val="-2"/>
                <w:sz w:val="18"/>
                <w:szCs w:val="18"/>
              </w:rPr>
              <w:t>首</w:t>
            </w:r>
          </w:p>
          <w:p>
            <w:pPr>
              <w:spacing w:line="219" w:lineRule="auto"/>
              <w:ind w:left="119"/>
              <w:rPr>
                <w:rFonts w:ascii="宋体" w:hAnsi="宋体" w:eastAsia="宋体" w:cs="宋体"/>
                <w:sz w:val="18"/>
                <w:szCs w:val="18"/>
              </w:rPr>
            </w:pPr>
            <w:r>
              <w:rPr>
                <w:rFonts w:ascii="宋体" w:hAnsi="宋体" w:eastAsia="宋体" w:cs="宋体"/>
                <w:spacing w:val="-3"/>
                <w:sz w:val="18"/>
                <w:szCs w:val="18"/>
              </w:rPr>
              <w:t>次公</w:t>
            </w:r>
          </w:p>
          <w:p>
            <w:pPr>
              <w:spacing w:before="19" w:line="220" w:lineRule="auto"/>
              <w:ind w:left="115"/>
              <w:rPr>
                <w:rFonts w:ascii="宋体" w:hAnsi="宋体" w:eastAsia="宋体" w:cs="宋体"/>
                <w:sz w:val="18"/>
                <w:szCs w:val="18"/>
              </w:rPr>
            </w:pPr>
            <w:r>
              <w:rPr>
                <w:rFonts w:ascii="宋体" w:hAnsi="宋体" w:eastAsia="宋体" w:cs="宋体"/>
                <w:spacing w:val="-2"/>
                <w:sz w:val="18"/>
                <w:szCs w:val="18"/>
              </w:rPr>
              <w:t>开发</w:t>
            </w:r>
          </w:p>
          <w:p>
            <w:pPr>
              <w:spacing w:before="20" w:line="220" w:lineRule="auto"/>
              <w:ind w:left="117"/>
              <w:rPr>
                <w:rFonts w:ascii="宋体" w:hAnsi="宋体" w:eastAsia="宋体" w:cs="宋体"/>
                <w:sz w:val="18"/>
                <w:szCs w:val="18"/>
              </w:rPr>
            </w:pPr>
            <w:r>
              <w:rPr>
                <w:rFonts w:ascii="宋体" w:hAnsi="宋体" w:eastAsia="宋体" w:cs="宋体"/>
                <w:spacing w:val="-3"/>
                <w:sz w:val="18"/>
                <w:szCs w:val="18"/>
              </w:rPr>
              <w:t>行</w:t>
            </w:r>
            <w:r>
              <w:rPr>
                <w:rFonts w:ascii="宋体" w:hAnsi="宋体" w:eastAsia="宋体" w:cs="宋体"/>
                <w:spacing w:val="-2"/>
                <w:sz w:val="18"/>
                <w:szCs w:val="18"/>
              </w:rPr>
              <w:t>相</w:t>
            </w:r>
          </w:p>
          <w:p>
            <w:pPr>
              <w:spacing w:before="18" w:line="220" w:lineRule="auto"/>
              <w:ind w:left="117"/>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的</w:t>
            </w:r>
          </w:p>
          <w:p>
            <w:pPr>
              <w:spacing w:before="18" w:line="214" w:lineRule="auto"/>
              <w:ind w:left="114"/>
              <w:rPr>
                <w:rFonts w:ascii="宋体" w:hAnsi="宋体" w:eastAsia="宋体" w:cs="宋体"/>
                <w:sz w:val="18"/>
                <w:szCs w:val="18"/>
              </w:rPr>
            </w:pPr>
            <w:r>
              <w:rPr>
                <w:rFonts w:ascii="宋体" w:hAnsi="宋体" w:eastAsia="宋体" w:cs="宋体"/>
                <w:spacing w:val="-2"/>
                <w:sz w:val="18"/>
                <w:szCs w:val="18"/>
              </w:rPr>
              <w:t>承诺</w:t>
            </w:r>
          </w:p>
        </w:tc>
        <w:tc>
          <w:tcPr>
            <w:tcW w:w="463" w:type="dxa"/>
            <w:vAlign w:val="top"/>
          </w:tcPr>
          <w:p>
            <w:pPr>
              <w:spacing w:line="237" w:lineRule="exact"/>
              <w:rPr>
                <w:rFonts w:ascii="Arial"/>
                <w:sz w:val="20"/>
              </w:rPr>
            </w:pPr>
          </w:p>
        </w:tc>
        <w:tc>
          <w:tcPr>
            <w:tcW w:w="2027" w:type="dxa"/>
            <w:vAlign w:val="top"/>
          </w:tcPr>
          <w:p>
            <w:pPr>
              <w:spacing w:line="237" w:lineRule="exact"/>
              <w:rPr>
                <w:rFonts w:ascii="Arial"/>
                <w:sz w:val="20"/>
              </w:rPr>
            </w:pPr>
          </w:p>
        </w:tc>
        <w:tc>
          <w:tcPr>
            <w:tcW w:w="2999" w:type="dxa"/>
            <w:vAlign w:val="top"/>
          </w:tcPr>
          <w:p>
            <w:pPr>
              <w:spacing w:line="237" w:lineRule="exact"/>
              <w:rPr>
                <w:rFonts w:ascii="Arial"/>
                <w:sz w:val="20"/>
              </w:rPr>
            </w:pPr>
          </w:p>
        </w:tc>
        <w:tc>
          <w:tcPr>
            <w:tcW w:w="772" w:type="dxa"/>
            <w:vAlign w:val="top"/>
          </w:tcPr>
          <w:p>
            <w:pPr>
              <w:spacing w:line="237" w:lineRule="exact"/>
              <w:rPr>
                <w:rFonts w:ascii="Arial"/>
                <w:sz w:val="20"/>
              </w:rPr>
            </w:pPr>
          </w:p>
        </w:tc>
        <w:tc>
          <w:tcPr>
            <w:tcW w:w="475" w:type="dxa"/>
            <w:vAlign w:val="top"/>
          </w:tcPr>
          <w:p>
            <w:pPr>
              <w:spacing w:line="237" w:lineRule="exact"/>
              <w:rPr>
                <w:rFonts w:ascii="Arial"/>
                <w:sz w:val="20"/>
              </w:rPr>
            </w:pPr>
          </w:p>
        </w:tc>
        <w:tc>
          <w:tcPr>
            <w:tcW w:w="487" w:type="dxa"/>
            <w:vAlign w:val="top"/>
          </w:tcPr>
          <w:p>
            <w:pPr>
              <w:spacing w:line="237" w:lineRule="exact"/>
              <w:rPr>
                <w:rFonts w:ascii="Arial"/>
                <w:sz w:val="20"/>
              </w:rPr>
            </w:pPr>
          </w:p>
        </w:tc>
        <w:tc>
          <w:tcPr>
            <w:tcW w:w="643" w:type="dxa"/>
            <w:vAlign w:val="top"/>
          </w:tcPr>
          <w:p>
            <w:pPr>
              <w:spacing w:line="237" w:lineRule="exact"/>
              <w:rPr>
                <w:rFonts w:ascii="Arial"/>
                <w:sz w:val="20"/>
              </w:rPr>
            </w:pPr>
          </w:p>
        </w:tc>
        <w:tc>
          <w:tcPr>
            <w:tcW w:w="58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61"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74" w:hRule="atLeast"/>
        </w:trPr>
        <w:tc>
          <w:tcPr>
            <w:tcW w:w="624" w:type="dxa"/>
            <w:vMerge w:val="restart"/>
            <w:tcBorders>
              <w:bottom w:val="nil"/>
            </w:tcBorders>
            <w:vAlign w:val="top"/>
          </w:tcPr>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58" w:line="239" w:lineRule="auto"/>
              <w:ind w:left="118"/>
              <w:rPr>
                <w:rFonts w:ascii="宋体" w:hAnsi="宋体" w:eastAsia="宋体" w:cs="宋体"/>
                <w:sz w:val="18"/>
                <w:szCs w:val="18"/>
              </w:rPr>
            </w:pPr>
            <w:r>
              <w:rPr>
                <w:rFonts w:ascii="宋体" w:hAnsi="宋体" w:eastAsia="宋体" w:cs="宋体"/>
                <w:spacing w:val="-4"/>
                <w:sz w:val="18"/>
                <w:szCs w:val="18"/>
              </w:rPr>
              <w:t>与</w:t>
            </w:r>
            <w:r>
              <w:rPr>
                <w:rFonts w:ascii="宋体" w:hAnsi="宋体" w:eastAsia="宋体" w:cs="宋体"/>
                <w:spacing w:val="-2"/>
                <w:sz w:val="18"/>
                <w:szCs w:val="18"/>
              </w:rPr>
              <w:t>再</w:t>
            </w:r>
          </w:p>
          <w:p>
            <w:pPr>
              <w:spacing w:line="220" w:lineRule="auto"/>
              <w:ind w:left="119"/>
              <w:rPr>
                <w:rFonts w:ascii="宋体" w:hAnsi="宋体" w:eastAsia="宋体" w:cs="宋体"/>
                <w:sz w:val="18"/>
                <w:szCs w:val="18"/>
              </w:rPr>
            </w:pPr>
            <w:r>
              <w:rPr>
                <w:rFonts w:ascii="宋体" w:hAnsi="宋体" w:eastAsia="宋体" w:cs="宋体"/>
                <w:spacing w:val="-3"/>
                <w:sz w:val="18"/>
                <w:szCs w:val="18"/>
              </w:rPr>
              <w:t>融资</w:t>
            </w:r>
          </w:p>
          <w:p>
            <w:pPr>
              <w:spacing w:before="17" w:line="220" w:lineRule="auto"/>
              <w:ind w:left="114"/>
              <w:rPr>
                <w:rFonts w:ascii="宋体" w:hAnsi="宋体" w:eastAsia="宋体" w:cs="宋体"/>
                <w:sz w:val="18"/>
                <w:szCs w:val="18"/>
              </w:rPr>
            </w:pPr>
            <w:r>
              <w:rPr>
                <w:rFonts w:ascii="宋体" w:hAnsi="宋体" w:eastAsia="宋体" w:cs="宋体"/>
                <w:spacing w:val="-2"/>
                <w:sz w:val="18"/>
                <w:szCs w:val="18"/>
              </w:rPr>
              <w:t>相关</w:t>
            </w:r>
          </w:p>
          <w:p>
            <w:pPr>
              <w:spacing w:before="17" w:line="220" w:lineRule="auto"/>
              <w:ind w:left="129"/>
              <w:rPr>
                <w:rFonts w:ascii="宋体" w:hAnsi="宋体" w:eastAsia="宋体" w:cs="宋体"/>
                <w:sz w:val="18"/>
                <w:szCs w:val="18"/>
              </w:rPr>
            </w:pPr>
            <w:r>
              <w:rPr>
                <w:rFonts w:ascii="宋体" w:hAnsi="宋体" w:eastAsia="宋体" w:cs="宋体"/>
                <w:spacing w:val="-6"/>
                <w:sz w:val="18"/>
                <w:szCs w:val="18"/>
              </w:rPr>
              <w:t>的</w:t>
            </w:r>
            <w:r>
              <w:rPr>
                <w:rFonts w:ascii="宋体" w:hAnsi="宋体" w:eastAsia="宋体" w:cs="宋体"/>
                <w:spacing w:val="-5"/>
                <w:sz w:val="18"/>
                <w:szCs w:val="18"/>
              </w:rPr>
              <w:t>承</w:t>
            </w:r>
          </w:p>
          <w:p>
            <w:pPr>
              <w:spacing w:before="22" w:line="223" w:lineRule="auto"/>
              <w:ind w:left="114"/>
              <w:rPr>
                <w:rFonts w:ascii="宋体" w:hAnsi="宋体" w:eastAsia="宋体" w:cs="宋体"/>
                <w:sz w:val="18"/>
                <w:szCs w:val="18"/>
              </w:rPr>
            </w:pPr>
            <w:r>
              <w:rPr>
                <w:rFonts w:ascii="宋体" w:hAnsi="宋体" w:eastAsia="宋体" w:cs="宋体"/>
                <w:sz w:val="18"/>
                <w:szCs w:val="18"/>
              </w:rPr>
              <w:t>诺</w:t>
            </w:r>
          </w:p>
        </w:tc>
        <w:tc>
          <w:tcPr>
            <w:tcW w:w="463" w:type="dxa"/>
            <w:textDirection w:val="tbRlV"/>
            <w:vAlign w:val="top"/>
          </w:tcPr>
          <w:p>
            <w:pPr>
              <w:spacing w:before="174" w:line="208" w:lineRule="auto"/>
              <w:ind w:left="31"/>
              <w:rPr>
                <w:rFonts w:ascii="宋体" w:hAnsi="宋体" w:eastAsia="宋体" w:cs="宋体"/>
                <w:sz w:val="18"/>
                <w:szCs w:val="18"/>
              </w:rPr>
            </w:pPr>
            <w:r>
              <w:rPr>
                <w:rFonts w:ascii="宋体" w:hAnsi="宋体" w:eastAsia="宋体" w:cs="宋体"/>
                <w:spacing w:val="-16"/>
                <w:sz w:val="18"/>
                <w:szCs w:val="18"/>
              </w:rPr>
              <w:t>股 份 限 售</w:t>
            </w:r>
          </w:p>
        </w:tc>
        <w:tc>
          <w:tcPr>
            <w:tcW w:w="2027" w:type="dxa"/>
            <w:vAlign w:val="top"/>
          </w:tcPr>
          <w:p>
            <w:pPr>
              <w:spacing w:before="33" w:line="236" w:lineRule="auto"/>
              <w:ind w:left="107" w:right="44"/>
              <w:rPr>
                <w:rFonts w:ascii="宋体" w:hAnsi="宋体" w:eastAsia="宋体" w:cs="宋体"/>
                <w:sz w:val="18"/>
                <w:szCs w:val="18"/>
              </w:rPr>
            </w:pPr>
            <w:r>
              <w:rPr>
                <w:rFonts w:ascii="宋体" w:hAnsi="宋体" w:eastAsia="宋体" w:cs="宋体"/>
                <w:spacing w:val="-1"/>
                <w:sz w:val="18"/>
                <w:szCs w:val="18"/>
              </w:rPr>
              <w:t>湖南海利高新技</w:t>
            </w:r>
            <w:r>
              <w:rPr>
                <w:rFonts w:ascii="宋体" w:hAnsi="宋体" w:eastAsia="宋体" w:cs="宋体"/>
                <w:sz w:val="18"/>
                <w:szCs w:val="18"/>
              </w:rPr>
              <w:t xml:space="preserve">术产业 </w:t>
            </w:r>
            <w:r>
              <w:rPr>
                <w:rFonts w:ascii="宋体" w:hAnsi="宋体" w:eastAsia="宋体" w:cs="宋体"/>
                <w:spacing w:val="-1"/>
                <w:sz w:val="18"/>
                <w:szCs w:val="18"/>
              </w:rPr>
              <w:t>集团有限公司、</w:t>
            </w:r>
            <w:r>
              <w:rPr>
                <w:rFonts w:ascii="宋体" w:hAnsi="宋体" w:eastAsia="宋体" w:cs="宋体"/>
                <w:sz w:val="18"/>
                <w:szCs w:val="18"/>
              </w:rPr>
              <w:t xml:space="preserve">湖南国 </w:t>
            </w:r>
            <w:r>
              <w:rPr>
                <w:rFonts w:ascii="宋体" w:hAnsi="宋体" w:eastAsia="宋体" w:cs="宋体"/>
                <w:spacing w:val="-1"/>
                <w:sz w:val="18"/>
                <w:szCs w:val="18"/>
              </w:rPr>
              <w:t>有资产经营管理</w:t>
            </w:r>
            <w:r>
              <w:rPr>
                <w:rFonts w:ascii="宋体" w:hAnsi="宋体" w:eastAsia="宋体" w:cs="宋体"/>
                <w:sz w:val="18"/>
                <w:szCs w:val="18"/>
              </w:rPr>
              <w:t xml:space="preserve">有限公 </w:t>
            </w:r>
            <w:r>
              <w:rPr>
                <w:rFonts w:ascii="宋体" w:hAnsi="宋体" w:eastAsia="宋体" w:cs="宋体"/>
                <w:spacing w:val="-1"/>
                <w:sz w:val="18"/>
                <w:szCs w:val="18"/>
              </w:rPr>
              <w:t>司、深圳市瑞丰</w:t>
            </w:r>
            <w:r>
              <w:rPr>
                <w:rFonts w:ascii="宋体" w:hAnsi="宋体" w:eastAsia="宋体" w:cs="宋体"/>
                <w:sz w:val="18"/>
                <w:szCs w:val="18"/>
              </w:rPr>
              <w:t xml:space="preserve">林投资 </w:t>
            </w:r>
            <w:r>
              <w:rPr>
                <w:rFonts w:ascii="宋体" w:hAnsi="宋体" w:eastAsia="宋体" w:cs="宋体"/>
                <w:spacing w:val="-2"/>
                <w:sz w:val="18"/>
                <w:szCs w:val="18"/>
              </w:rPr>
              <w:t>管理中心(有限合</w:t>
            </w:r>
            <w:r>
              <w:rPr>
                <w:rFonts w:ascii="宋体" w:hAnsi="宋体" w:eastAsia="宋体" w:cs="宋体"/>
                <w:spacing w:val="-1"/>
                <w:sz w:val="18"/>
                <w:szCs w:val="18"/>
              </w:rPr>
              <w:t>伙) 、</w:t>
            </w:r>
            <w:r>
              <w:rPr>
                <w:rFonts w:ascii="宋体" w:hAnsi="宋体" w:eastAsia="宋体" w:cs="宋体"/>
                <w:sz w:val="18"/>
                <w:szCs w:val="18"/>
              </w:rPr>
              <w:t xml:space="preserve"> </w:t>
            </w:r>
            <w:r>
              <w:rPr>
                <w:rFonts w:ascii="宋体" w:hAnsi="宋体" w:eastAsia="宋体" w:cs="宋体"/>
                <w:spacing w:val="-1"/>
                <w:sz w:val="18"/>
                <w:szCs w:val="18"/>
              </w:rPr>
              <w:t>招证资管-同</w:t>
            </w:r>
            <w:r>
              <w:rPr>
                <w:rFonts w:ascii="宋体" w:hAnsi="宋体" w:eastAsia="宋体" w:cs="宋体"/>
                <w:sz w:val="18"/>
                <w:szCs w:val="18"/>
              </w:rPr>
              <w:t xml:space="preserve">赢之湖南  </w:t>
            </w:r>
            <w:r>
              <w:rPr>
                <w:rFonts w:ascii="宋体" w:hAnsi="宋体" w:eastAsia="宋体" w:cs="宋体"/>
                <w:spacing w:val="-8"/>
                <w:sz w:val="18"/>
                <w:szCs w:val="18"/>
              </w:rPr>
              <w:t>海利 1 号员工持股计</w:t>
            </w:r>
            <w:r>
              <w:rPr>
                <w:rFonts w:ascii="宋体" w:hAnsi="宋体" w:eastAsia="宋体" w:cs="宋体"/>
                <w:spacing w:val="-6"/>
                <w:sz w:val="18"/>
                <w:szCs w:val="18"/>
              </w:rPr>
              <w:t>划</w:t>
            </w:r>
            <w:r>
              <w:rPr>
                <w:rFonts w:ascii="宋体" w:hAnsi="宋体" w:eastAsia="宋体" w:cs="宋体"/>
                <w:sz w:val="18"/>
                <w:szCs w:val="18"/>
              </w:rPr>
              <w:t xml:space="preserve"> </w:t>
            </w:r>
            <w:r>
              <w:rPr>
                <w:rFonts w:ascii="宋体" w:hAnsi="宋体" w:eastAsia="宋体" w:cs="宋体"/>
                <w:spacing w:val="-1"/>
                <w:sz w:val="18"/>
                <w:szCs w:val="18"/>
              </w:rPr>
              <w:t>定向资产管理</w:t>
            </w:r>
            <w:r>
              <w:rPr>
                <w:rFonts w:ascii="宋体" w:hAnsi="宋体" w:eastAsia="宋体" w:cs="宋体"/>
                <w:sz w:val="18"/>
                <w:szCs w:val="18"/>
              </w:rPr>
              <w:t>计划</w:t>
            </w:r>
          </w:p>
        </w:tc>
        <w:tc>
          <w:tcPr>
            <w:tcW w:w="2999" w:type="dxa"/>
            <w:vAlign w:val="top"/>
          </w:tcPr>
          <w:p>
            <w:pPr>
              <w:spacing w:before="32" w:line="246" w:lineRule="auto"/>
              <w:ind w:left="111" w:right="189" w:firstLine="29"/>
              <w:rPr>
                <w:rFonts w:ascii="宋体" w:hAnsi="宋体" w:eastAsia="宋体" w:cs="宋体"/>
                <w:sz w:val="18"/>
                <w:szCs w:val="18"/>
              </w:rPr>
            </w:pPr>
            <w:r>
              <w:rPr>
                <w:rFonts w:ascii="宋体" w:hAnsi="宋体" w:eastAsia="宋体" w:cs="宋体"/>
                <w:spacing w:val="-4"/>
                <w:sz w:val="18"/>
                <w:szCs w:val="18"/>
              </w:rPr>
              <w:t>自本次</w:t>
            </w:r>
            <w:r>
              <w:rPr>
                <w:rFonts w:ascii="宋体" w:hAnsi="宋体" w:eastAsia="宋体" w:cs="宋体"/>
                <w:spacing w:val="-3"/>
                <w:sz w:val="18"/>
                <w:szCs w:val="18"/>
              </w:rPr>
              <w:t>发</w:t>
            </w:r>
            <w:r>
              <w:rPr>
                <w:rFonts w:ascii="宋体" w:hAnsi="宋体" w:eastAsia="宋体" w:cs="宋体"/>
                <w:spacing w:val="-2"/>
                <w:sz w:val="18"/>
                <w:szCs w:val="18"/>
              </w:rPr>
              <w:t>行结束之日起三十六个月</w:t>
            </w:r>
            <w:r>
              <w:rPr>
                <w:rFonts w:ascii="宋体" w:hAnsi="宋体" w:eastAsia="宋体" w:cs="宋体"/>
                <w:sz w:val="18"/>
                <w:szCs w:val="18"/>
              </w:rPr>
              <w:t xml:space="preserve"> </w:t>
            </w:r>
            <w:r>
              <w:rPr>
                <w:rFonts w:ascii="宋体" w:hAnsi="宋体" w:eastAsia="宋体" w:cs="宋体"/>
                <w:spacing w:val="-1"/>
                <w:sz w:val="18"/>
                <w:szCs w:val="18"/>
              </w:rPr>
              <w:t>内，不上市交易或</w:t>
            </w:r>
            <w:r>
              <w:rPr>
                <w:rFonts w:ascii="宋体" w:hAnsi="宋体" w:eastAsia="宋体" w:cs="宋体"/>
                <w:sz w:val="18"/>
                <w:szCs w:val="18"/>
              </w:rPr>
              <w:t xml:space="preserve">以其他方式转让 </w:t>
            </w:r>
            <w:r>
              <w:rPr>
                <w:rFonts w:ascii="宋体" w:hAnsi="宋体" w:eastAsia="宋体" w:cs="宋体"/>
                <w:spacing w:val="-1"/>
                <w:sz w:val="18"/>
                <w:szCs w:val="18"/>
              </w:rPr>
              <w:t>本次认购的湖南海</w:t>
            </w:r>
            <w:r>
              <w:rPr>
                <w:rFonts w:ascii="宋体" w:hAnsi="宋体" w:eastAsia="宋体" w:cs="宋体"/>
                <w:sz w:val="18"/>
                <w:szCs w:val="18"/>
              </w:rPr>
              <w:t xml:space="preserve">利非公开发行股 </w:t>
            </w:r>
            <w:r>
              <w:rPr>
                <w:rFonts w:ascii="宋体" w:hAnsi="宋体" w:eastAsia="宋体" w:cs="宋体"/>
                <w:spacing w:val="-9"/>
                <w:sz w:val="18"/>
                <w:szCs w:val="18"/>
              </w:rPr>
              <w:t>份</w:t>
            </w:r>
            <w:r>
              <w:rPr>
                <w:rFonts w:ascii="宋体" w:hAnsi="宋体" w:eastAsia="宋体" w:cs="宋体"/>
                <w:spacing w:val="-8"/>
                <w:sz w:val="18"/>
                <w:szCs w:val="18"/>
              </w:rPr>
              <w:t>。</w:t>
            </w:r>
          </w:p>
        </w:tc>
        <w:tc>
          <w:tcPr>
            <w:tcW w:w="772" w:type="dxa"/>
            <w:vAlign w:val="top"/>
          </w:tcPr>
          <w:p>
            <w:pPr>
              <w:spacing w:before="58" w:line="242" w:lineRule="auto"/>
              <w:ind w:left="111" w:right="120" w:firstLine="1"/>
              <w:rPr>
                <w:rFonts w:ascii="宋体" w:hAnsi="宋体" w:eastAsia="宋体" w:cs="宋体"/>
                <w:sz w:val="18"/>
                <w:szCs w:val="18"/>
              </w:rPr>
            </w:pPr>
            <w:r>
              <w:rPr>
                <w:rFonts w:ascii="宋体" w:hAnsi="宋体" w:eastAsia="宋体" w:cs="宋体"/>
                <w:spacing w:val="-3"/>
                <w:sz w:val="18"/>
                <w:szCs w:val="18"/>
              </w:rPr>
              <w:t>2</w:t>
            </w:r>
            <w:r>
              <w:rPr>
                <w:rFonts w:ascii="宋体" w:hAnsi="宋体" w:eastAsia="宋体" w:cs="宋体"/>
                <w:spacing w:val="-2"/>
                <w:sz w:val="18"/>
                <w:szCs w:val="18"/>
              </w:rPr>
              <w:t>018</w:t>
            </w:r>
            <w:r>
              <w:rPr>
                <w:rFonts w:ascii="宋体" w:hAnsi="宋体" w:eastAsia="宋体" w:cs="宋体"/>
                <w:sz w:val="18"/>
                <w:szCs w:val="18"/>
              </w:rPr>
              <w:t xml:space="preserve">  </w:t>
            </w:r>
            <w:r>
              <w:rPr>
                <w:rFonts w:ascii="宋体" w:hAnsi="宋体" w:eastAsia="宋体" w:cs="宋体"/>
                <w:spacing w:val="-20"/>
                <w:sz w:val="18"/>
                <w:szCs w:val="18"/>
              </w:rPr>
              <w:t>年</w:t>
            </w:r>
            <w:r>
              <w:rPr>
                <w:rFonts w:ascii="宋体" w:hAnsi="宋体" w:eastAsia="宋体" w:cs="宋体"/>
                <w:spacing w:val="-19"/>
                <w:sz w:val="18"/>
                <w:szCs w:val="18"/>
              </w:rPr>
              <w:t xml:space="preserve"> 1 月</w:t>
            </w:r>
            <w:r>
              <w:rPr>
                <w:rFonts w:ascii="宋体" w:hAnsi="宋体" w:eastAsia="宋体" w:cs="宋体"/>
                <w:sz w:val="18"/>
                <w:szCs w:val="18"/>
              </w:rPr>
              <w:t xml:space="preserve"> </w:t>
            </w:r>
            <w:r>
              <w:rPr>
                <w:rFonts w:ascii="宋体" w:hAnsi="宋体" w:eastAsia="宋体" w:cs="宋体"/>
                <w:spacing w:val="-14"/>
                <w:sz w:val="18"/>
                <w:szCs w:val="18"/>
              </w:rPr>
              <w:t>3</w:t>
            </w:r>
            <w:r>
              <w:rPr>
                <w:rFonts w:ascii="宋体" w:hAnsi="宋体" w:eastAsia="宋体" w:cs="宋体"/>
                <w:spacing w:val="-12"/>
                <w:sz w:val="18"/>
                <w:szCs w:val="18"/>
              </w:rPr>
              <w:t>1 日</w:t>
            </w:r>
            <w:r>
              <w:rPr>
                <w:rFonts w:ascii="宋体" w:hAnsi="宋体" w:eastAsia="宋体" w:cs="宋体"/>
                <w:sz w:val="18"/>
                <w:szCs w:val="18"/>
              </w:rPr>
              <w:t xml:space="preserve"> </w:t>
            </w:r>
            <w:r>
              <w:rPr>
                <w:rFonts w:ascii="宋体" w:hAnsi="宋体" w:eastAsia="宋体" w:cs="宋体"/>
                <w:spacing w:val="-8"/>
                <w:sz w:val="18"/>
                <w:szCs w:val="18"/>
              </w:rPr>
              <w:t>至</w:t>
            </w:r>
            <w:r>
              <w:rPr>
                <w:rFonts w:ascii="宋体" w:hAnsi="宋体" w:eastAsia="宋体" w:cs="宋体"/>
                <w:sz w:val="18"/>
                <w:szCs w:val="18"/>
              </w:rPr>
              <w:t xml:space="preserve">    </w:t>
            </w:r>
            <w:r>
              <w:rPr>
                <w:rFonts w:ascii="宋体" w:hAnsi="宋体" w:eastAsia="宋体" w:cs="宋体"/>
                <w:spacing w:val="-2"/>
                <w:sz w:val="18"/>
                <w:szCs w:val="18"/>
              </w:rPr>
              <w:t>202</w:t>
            </w:r>
            <w:r>
              <w:rPr>
                <w:rFonts w:ascii="宋体" w:hAnsi="宋体" w:eastAsia="宋体" w:cs="宋体"/>
                <w:spacing w:val="-1"/>
                <w:sz w:val="18"/>
                <w:szCs w:val="18"/>
              </w:rPr>
              <w:t>1</w:t>
            </w:r>
            <w:r>
              <w:rPr>
                <w:rFonts w:ascii="宋体" w:hAnsi="宋体" w:eastAsia="宋体" w:cs="宋体"/>
                <w:sz w:val="18"/>
                <w:szCs w:val="18"/>
              </w:rPr>
              <w:t xml:space="preserve">  </w:t>
            </w:r>
            <w:r>
              <w:rPr>
                <w:rFonts w:ascii="宋体" w:hAnsi="宋体" w:eastAsia="宋体" w:cs="宋体"/>
                <w:spacing w:val="-20"/>
                <w:sz w:val="18"/>
                <w:szCs w:val="18"/>
              </w:rPr>
              <w:t>年</w:t>
            </w:r>
            <w:r>
              <w:rPr>
                <w:rFonts w:ascii="宋体" w:hAnsi="宋体" w:eastAsia="宋体" w:cs="宋体"/>
                <w:spacing w:val="-19"/>
                <w:sz w:val="18"/>
                <w:szCs w:val="18"/>
              </w:rPr>
              <w:t xml:space="preserve"> 2 月</w:t>
            </w:r>
            <w:r>
              <w:rPr>
                <w:rFonts w:ascii="宋体" w:hAnsi="宋体" w:eastAsia="宋体" w:cs="宋体"/>
                <w:sz w:val="18"/>
                <w:szCs w:val="18"/>
              </w:rPr>
              <w:t xml:space="preserve"> </w:t>
            </w:r>
            <w:r>
              <w:rPr>
                <w:rFonts w:ascii="宋体" w:hAnsi="宋体" w:eastAsia="宋体" w:cs="宋体"/>
                <w:spacing w:val="-12"/>
                <w:sz w:val="18"/>
                <w:szCs w:val="18"/>
              </w:rPr>
              <w:t>3</w:t>
            </w:r>
            <w:r>
              <w:rPr>
                <w:rFonts w:ascii="宋体" w:hAnsi="宋体" w:eastAsia="宋体" w:cs="宋体"/>
                <w:spacing w:val="-11"/>
                <w:sz w:val="18"/>
                <w:szCs w:val="18"/>
              </w:rPr>
              <w:t xml:space="preserve"> 日。</w:t>
            </w:r>
          </w:p>
        </w:tc>
        <w:tc>
          <w:tcPr>
            <w:tcW w:w="475" w:type="dxa"/>
            <w:vAlign w:val="top"/>
          </w:tcPr>
          <w:p>
            <w:pPr>
              <w:spacing w:before="31" w:line="223" w:lineRule="auto"/>
              <w:ind w:left="116"/>
              <w:rPr>
                <w:rFonts w:ascii="宋体" w:hAnsi="宋体" w:eastAsia="宋体" w:cs="宋体"/>
                <w:sz w:val="18"/>
                <w:szCs w:val="18"/>
              </w:rPr>
            </w:pPr>
            <w:r>
              <w:rPr>
                <w:rFonts w:ascii="宋体" w:hAnsi="宋体" w:eastAsia="宋体" w:cs="宋体"/>
                <w:sz w:val="18"/>
                <w:szCs w:val="18"/>
              </w:rPr>
              <w:t>是</w:t>
            </w:r>
          </w:p>
        </w:tc>
        <w:tc>
          <w:tcPr>
            <w:tcW w:w="487" w:type="dxa"/>
            <w:vAlign w:val="top"/>
          </w:tcPr>
          <w:p>
            <w:pPr>
              <w:spacing w:before="31" w:line="223" w:lineRule="auto"/>
              <w:ind w:left="117"/>
              <w:rPr>
                <w:rFonts w:ascii="宋体" w:hAnsi="宋体" w:eastAsia="宋体" w:cs="宋体"/>
                <w:sz w:val="18"/>
                <w:szCs w:val="18"/>
              </w:rPr>
            </w:pPr>
            <w:r>
              <w:rPr>
                <w:rFonts w:ascii="宋体" w:hAnsi="宋体" w:eastAsia="宋体" w:cs="宋体"/>
                <w:sz w:val="18"/>
                <w:szCs w:val="18"/>
              </w:rPr>
              <w:t>是</w:t>
            </w: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24" w:type="dxa"/>
            <w:vMerge w:val="continue"/>
            <w:tcBorders>
              <w:top w:val="nil"/>
            </w:tcBorders>
            <w:vAlign w:val="top"/>
          </w:tcPr>
          <w:p>
            <w:pPr>
              <w:rPr>
                <w:rFonts w:ascii="Arial"/>
                <w:sz w:val="21"/>
              </w:rPr>
            </w:pPr>
          </w:p>
        </w:tc>
        <w:tc>
          <w:tcPr>
            <w:tcW w:w="463" w:type="dxa"/>
            <w:textDirection w:val="tbRlV"/>
            <w:vAlign w:val="top"/>
          </w:tcPr>
          <w:p>
            <w:pPr>
              <w:spacing w:before="174" w:line="209" w:lineRule="auto"/>
              <w:ind w:left="29"/>
              <w:rPr>
                <w:rFonts w:ascii="宋体" w:hAnsi="宋体" w:eastAsia="宋体" w:cs="宋体"/>
                <w:sz w:val="18"/>
                <w:szCs w:val="18"/>
              </w:rPr>
            </w:pPr>
            <w:r>
              <w:rPr>
                <w:rFonts w:ascii="宋体" w:hAnsi="宋体" w:eastAsia="宋体" w:cs="宋体"/>
                <w:spacing w:val="-14"/>
                <w:sz w:val="18"/>
                <w:szCs w:val="18"/>
              </w:rPr>
              <w:t>其</w:t>
            </w:r>
            <w:r>
              <w:rPr>
                <w:rFonts w:ascii="宋体" w:hAnsi="宋体" w:eastAsia="宋体" w:cs="宋体"/>
                <w:spacing w:val="-12"/>
                <w:sz w:val="18"/>
                <w:szCs w:val="18"/>
              </w:rPr>
              <w:t xml:space="preserve"> 他</w:t>
            </w:r>
          </w:p>
        </w:tc>
        <w:tc>
          <w:tcPr>
            <w:tcW w:w="2027" w:type="dxa"/>
            <w:vAlign w:val="top"/>
          </w:tcPr>
          <w:p>
            <w:pPr>
              <w:spacing w:before="27" w:line="237" w:lineRule="auto"/>
              <w:ind w:left="107" w:right="44"/>
              <w:rPr>
                <w:rFonts w:ascii="宋体" w:hAnsi="宋体" w:eastAsia="宋体" w:cs="宋体"/>
                <w:sz w:val="18"/>
                <w:szCs w:val="18"/>
              </w:rPr>
            </w:pPr>
            <w:r>
              <w:rPr>
                <w:rFonts w:ascii="宋体" w:hAnsi="宋体" w:eastAsia="宋体" w:cs="宋体"/>
                <w:spacing w:val="-1"/>
                <w:sz w:val="18"/>
                <w:szCs w:val="18"/>
              </w:rPr>
              <w:t>湖南海利高新技</w:t>
            </w:r>
            <w:r>
              <w:rPr>
                <w:rFonts w:ascii="宋体" w:hAnsi="宋体" w:eastAsia="宋体" w:cs="宋体"/>
                <w:sz w:val="18"/>
                <w:szCs w:val="18"/>
              </w:rPr>
              <w:t xml:space="preserve">术产业 </w:t>
            </w:r>
            <w:r>
              <w:rPr>
                <w:rFonts w:ascii="宋体" w:hAnsi="宋体" w:eastAsia="宋体" w:cs="宋体"/>
                <w:spacing w:val="-1"/>
                <w:sz w:val="18"/>
                <w:szCs w:val="18"/>
              </w:rPr>
              <w:t>集团有限公司、湖</w:t>
            </w:r>
            <w:r>
              <w:rPr>
                <w:rFonts w:ascii="宋体" w:hAnsi="宋体" w:eastAsia="宋体" w:cs="宋体"/>
                <w:sz w:val="18"/>
                <w:szCs w:val="18"/>
              </w:rPr>
              <w:t xml:space="preserve">南国 </w:t>
            </w:r>
            <w:r>
              <w:rPr>
                <w:rFonts w:ascii="宋体" w:hAnsi="宋体" w:eastAsia="宋体" w:cs="宋体"/>
                <w:spacing w:val="-1"/>
                <w:sz w:val="18"/>
                <w:szCs w:val="18"/>
              </w:rPr>
              <w:t>有资产经营管理有</w:t>
            </w:r>
            <w:r>
              <w:rPr>
                <w:rFonts w:ascii="宋体" w:hAnsi="宋体" w:eastAsia="宋体" w:cs="宋体"/>
                <w:sz w:val="18"/>
                <w:szCs w:val="18"/>
              </w:rPr>
              <w:t xml:space="preserve">限公 </w:t>
            </w:r>
            <w:r>
              <w:rPr>
                <w:rFonts w:ascii="宋体" w:hAnsi="宋体" w:eastAsia="宋体" w:cs="宋体"/>
                <w:spacing w:val="-1"/>
                <w:sz w:val="18"/>
                <w:szCs w:val="18"/>
              </w:rPr>
              <w:t>司、深圳市瑞丰林</w:t>
            </w:r>
            <w:r>
              <w:rPr>
                <w:rFonts w:ascii="宋体" w:hAnsi="宋体" w:eastAsia="宋体" w:cs="宋体"/>
                <w:sz w:val="18"/>
                <w:szCs w:val="18"/>
              </w:rPr>
              <w:t xml:space="preserve">投资 </w:t>
            </w:r>
            <w:r>
              <w:rPr>
                <w:rFonts w:ascii="宋体" w:hAnsi="宋体" w:eastAsia="宋体" w:cs="宋体"/>
                <w:spacing w:val="-2"/>
                <w:sz w:val="18"/>
                <w:szCs w:val="18"/>
              </w:rPr>
              <w:t>管理中心(有限合</w:t>
            </w:r>
            <w:r>
              <w:rPr>
                <w:rFonts w:ascii="宋体" w:hAnsi="宋体" w:eastAsia="宋体" w:cs="宋体"/>
                <w:spacing w:val="-1"/>
                <w:sz w:val="18"/>
                <w:szCs w:val="18"/>
              </w:rPr>
              <w:t>伙) 、</w:t>
            </w:r>
            <w:r>
              <w:rPr>
                <w:rFonts w:ascii="宋体" w:hAnsi="宋体" w:eastAsia="宋体" w:cs="宋体"/>
                <w:sz w:val="18"/>
                <w:szCs w:val="18"/>
              </w:rPr>
              <w:t xml:space="preserve"> </w:t>
            </w:r>
            <w:r>
              <w:rPr>
                <w:rFonts w:ascii="宋体" w:hAnsi="宋体" w:eastAsia="宋体" w:cs="宋体"/>
                <w:spacing w:val="-1"/>
                <w:sz w:val="18"/>
                <w:szCs w:val="18"/>
              </w:rPr>
              <w:t>上海尚锦置业有限</w:t>
            </w:r>
            <w:r>
              <w:rPr>
                <w:rFonts w:ascii="宋体" w:hAnsi="宋体" w:eastAsia="宋体" w:cs="宋体"/>
                <w:sz w:val="18"/>
                <w:szCs w:val="18"/>
              </w:rPr>
              <w:t xml:space="preserve">公   </w:t>
            </w:r>
            <w:r>
              <w:rPr>
                <w:rFonts w:ascii="宋体" w:hAnsi="宋体" w:eastAsia="宋体" w:cs="宋体"/>
                <w:spacing w:val="-1"/>
                <w:sz w:val="18"/>
                <w:szCs w:val="18"/>
              </w:rPr>
              <w:t>司、福建永超投资</w:t>
            </w:r>
            <w:r>
              <w:rPr>
                <w:rFonts w:ascii="宋体" w:hAnsi="宋体" w:eastAsia="宋体" w:cs="宋体"/>
                <w:sz w:val="18"/>
                <w:szCs w:val="18"/>
              </w:rPr>
              <w:t xml:space="preserve">有限 </w:t>
            </w:r>
            <w:r>
              <w:rPr>
                <w:rFonts w:ascii="宋体" w:hAnsi="宋体" w:eastAsia="宋体" w:cs="宋体"/>
                <w:spacing w:val="-12"/>
                <w:sz w:val="18"/>
                <w:szCs w:val="18"/>
              </w:rPr>
              <w:t>公</w:t>
            </w:r>
            <w:r>
              <w:rPr>
                <w:rFonts w:ascii="宋体" w:hAnsi="宋体" w:eastAsia="宋体" w:cs="宋体"/>
                <w:spacing w:val="-8"/>
                <w:sz w:val="18"/>
                <w:szCs w:val="18"/>
              </w:rPr>
              <w:t>司</w:t>
            </w:r>
            <w:r>
              <w:rPr>
                <w:rFonts w:ascii="宋体" w:hAnsi="宋体" w:eastAsia="宋体" w:cs="宋体"/>
                <w:spacing w:val="-6"/>
                <w:sz w:val="18"/>
                <w:szCs w:val="18"/>
              </w:rPr>
              <w:t>、招证资管-同赢之</w:t>
            </w:r>
          </w:p>
        </w:tc>
        <w:tc>
          <w:tcPr>
            <w:tcW w:w="2999" w:type="dxa"/>
            <w:vAlign w:val="top"/>
          </w:tcPr>
          <w:p>
            <w:pPr>
              <w:spacing w:before="27" w:line="237" w:lineRule="auto"/>
              <w:ind w:left="111" w:right="186" w:hanging="1"/>
              <w:rPr>
                <w:rFonts w:ascii="宋体" w:hAnsi="宋体" w:eastAsia="宋体" w:cs="宋体"/>
                <w:sz w:val="18"/>
                <w:szCs w:val="18"/>
              </w:rPr>
            </w:pPr>
            <w:r>
              <w:rPr>
                <w:rFonts w:ascii="宋体" w:hAnsi="宋体" w:eastAsia="宋体" w:cs="宋体"/>
                <w:spacing w:val="-10"/>
                <w:sz w:val="18"/>
                <w:szCs w:val="18"/>
              </w:rPr>
              <w:t>报</w:t>
            </w:r>
            <w:r>
              <w:rPr>
                <w:rFonts w:ascii="宋体" w:hAnsi="宋体" w:eastAsia="宋体" w:cs="宋体"/>
                <w:spacing w:val="-8"/>
                <w:sz w:val="18"/>
                <w:szCs w:val="18"/>
              </w:rPr>
              <w:t>告</w:t>
            </w:r>
            <w:r>
              <w:rPr>
                <w:rFonts w:ascii="宋体" w:hAnsi="宋体" w:eastAsia="宋体" w:cs="宋体"/>
                <w:spacing w:val="-5"/>
                <w:sz w:val="18"/>
                <w:szCs w:val="18"/>
              </w:rPr>
              <w:t>期内，公司拟非公开发行 A 股</w:t>
            </w:r>
            <w:r>
              <w:rPr>
                <w:rFonts w:ascii="宋体" w:hAnsi="宋体" w:eastAsia="宋体" w:cs="宋体"/>
                <w:sz w:val="18"/>
                <w:szCs w:val="18"/>
              </w:rPr>
              <w:t xml:space="preserve"> </w:t>
            </w:r>
            <w:r>
              <w:rPr>
                <w:rFonts w:ascii="宋体" w:hAnsi="宋体" w:eastAsia="宋体" w:cs="宋体"/>
                <w:spacing w:val="-1"/>
                <w:sz w:val="18"/>
                <w:szCs w:val="18"/>
              </w:rPr>
              <w:t>股票；相关方就公</w:t>
            </w:r>
            <w:r>
              <w:rPr>
                <w:rFonts w:ascii="宋体" w:hAnsi="宋体" w:eastAsia="宋体" w:cs="宋体"/>
                <w:sz w:val="18"/>
                <w:szCs w:val="18"/>
              </w:rPr>
              <w:t xml:space="preserve">司本次非公开发 </w:t>
            </w:r>
            <w:r>
              <w:rPr>
                <w:rFonts w:ascii="宋体" w:hAnsi="宋体" w:eastAsia="宋体" w:cs="宋体"/>
                <w:spacing w:val="10"/>
                <w:sz w:val="18"/>
                <w:szCs w:val="18"/>
              </w:rPr>
              <w:t>行</w:t>
            </w:r>
            <w:r>
              <w:rPr>
                <w:rFonts w:ascii="宋体" w:hAnsi="宋体" w:eastAsia="宋体" w:cs="宋体"/>
                <w:spacing w:val="7"/>
                <w:sz w:val="18"/>
                <w:szCs w:val="18"/>
              </w:rPr>
              <w:t>股</w:t>
            </w:r>
            <w:r>
              <w:rPr>
                <w:rFonts w:ascii="宋体" w:hAnsi="宋体" w:eastAsia="宋体" w:cs="宋体"/>
                <w:spacing w:val="5"/>
                <w:sz w:val="18"/>
                <w:szCs w:val="18"/>
              </w:rPr>
              <w:t>票事宜(关联关系或其他利益</w:t>
            </w:r>
            <w:r>
              <w:rPr>
                <w:rFonts w:ascii="宋体" w:hAnsi="宋体" w:eastAsia="宋体" w:cs="宋体"/>
                <w:sz w:val="18"/>
                <w:szCs w:val="18"/>
              </w:rPr>
              <w:t xml:space="preserve"> </w:t>
            </w:r>
            <w:r>
              <w:rPr>
                <w:rFonts w:ascii="宋体" w:hAnsi="宋体" w:eastAsia="宋体" w:cs="宋体"/>
                <w:spacing w:val="-4"/>
                <w:sz w:val="18"/>
                <w:szCs w:val="18"/>
              </w:rPr>
              <w:t>关系</w:t>
            </w:r>
            <w:r>
              <w:rPr>
                <w:rFonts w:ascii="宋体" w:hAnsi="宋体" w:eastAsia="宋体" w:cs="宋体"/>
                <w:spacing w:val="-2"/>
                <w:sz w:val="18"/>
                <w:szCs w:val="18"/>
              </w:rPr>
              <w:t>、认购资金来源、重大交易、</w:t>
            </w:r>
            <w:r>
              <w:rPr>
                <w:rFonts w:ascii="宋体" w:hAnsi="宋体" w:eastAsia="宋体" w:cs="宋体"/>
                <w:sz w:val="18"/>
                <w:szCs w:val="18"/>
              </w:rPr>
              <w:t xml:space="preserve"> </w:t>
            </w:r>
            <w:r>
              <w:rPr>
                <w:rFonts w:ascii="宋体" w:hAnsi="宋体" w:eastAsia="宋体" w:cs="宋体"/>
                <w:spacing w:val="-1"/>
                <w:sz w:val="18"/>
                <w:szCs w:val="18"/>
              </w:rPr>
              <w:t>分级收益结构化安</w:t>
            </w:r>
            <w:r>
              <w:rPr>
                <w:rFonts w:ascii="宋体" w:hAnsi="宋体" w:eastAsia="宋体" w:cs="宋体"/>
                <w:sz w:val="18"/>
                <w:szCs w:val="18"/>
              </w:rPr>
              <w:t xml:space="preserve">排、认购对象提 </w:t>
            </w:r>
            <w:r>
              <w:rPr>
                <w:rFonts w:ascii="宋体" w:hAnsi="宋体" w:eastAsia="宋体" w:cs="宋体"/>
                <w:spacing w:val="-2"/>
                <w:sz w:val="18"/>
                <w:szCs w:val="18"/>
              </w:rPr>
              <w:t>供财务资</w:t>
            </w:r>
            <w:r>
              <w:rPr>
                <w:rFonts w:ascii="宋体" w:hAnsi="宋体" w:eastAsia="宋体" w:cs="宋体"/>
                <w:spacing w:val="-1"/>
                <w:sz w:val="18"/>
                <w:szCs w:val="18"/>
              </w:rPr>
              <w:t>助或补偿等相关事项等)</w:t>
            </w:r>
            <w:r>
              <w:rPr>
                <w:rFonts w:ascii="宋体" w:hAnsi="宋体" w:eastAsia="宋体" w:cs="宋体"/>
                <w:sz w:val="18"/>
                <w:szCs w:val="18"/>
              </w:rPr>
              <w:t xml:space="preserve"> </w:t>
            </w:r>
            <w:r>
              <w:rPr>
                <w:rFonts w:ascii="宋体" w:hAnsi="宋体" w:eastAsia="宋体" w:cs="宋体"/>
                <w:spacing w:val="-1"/>
                <w:sz w:val="18"/>
                <w:szCs w:val="18"/>
              </w:rPr>
              <w:t>出具了承诺函，并</w:t>
            </w:r>
            <w:r>
              <w:rPr>
                <w:rFonts w:ascii="宋体" w:hAnsi="宋体" w:eastAsia="宋体" w:cs="宋体"/>
                <w:sz w:val="18"/>
                <w:szCs w:val="18"/>
              </w:rPr>
              <w:t xml:space="preserve">承诺自本次发行 </w:t>
            </w:r>
            <w:r>
              <w:rPr>
                <w:rFonts w:ascii="宋体" w:hAnsi="宋体" w:eastAsia="宋体" w:cs="宋体"/>
                <w:spacing w:val="-1"/>
                <w:sz w:val="18"/>
                <w:szCs w:val="18"/>
              </w:rPr>
              <w:t>结束之</w:t>
            </w:r>
            <w:r>
              <w:rPr>
                <w:rFonts w:ascii="宋体" w:hAnsi="宋体" w:eastAsia="宋体" w:cs="宋体"/>
                <w:sz w:val="18"/>
                <w:szCs w:val="18"/>
              </w:rPr>
              <w:t>日起三十六个月内,不上市</w:t>
            </w:r>
          </w:p>
        </w:tc>
        <w:tc>
          <w:tcPr>
            <w:tcW w:w="772" w:type="dxa"/>
            <w:vAlign w:val="top"/>
          </w:tcPr>
          <w:p>
            <w:pPr>
              <w:spacing w:before="58" w:line="243" w:lineRule="auto"/>
              <w:ind w:left="111" w:right="120" w:firstLine="1"/>
              <w:rPr>
                <w:rFonts w:ascii="宋体" w:hAnsi="宋体" w:eastAsia="宋体" w:cs="宋体"/>
                <w:sz w:val="18"/>
                <w:szCs w:val="18"/>
              </w:rPr>
            </w:pPr>
            <w:r>
              <w:rPr>
                <w:rFonts w:ascii="宋体" w:hAnsi="宋体" w:eastAsia="宋体" w:cs="宋体"/>
                <w:spacing w:val="-3"/>
                <w:sz w:val="18"/>
                <w:szCs w:val="18"/>
              </w:rPr>
              <w:t>2</w:t>
            </w:r>
            <w:r>
              <w:rPr>
                <w:rFonts w:ascii="宋体" w:hAnsi="宋体" w:eastAsia="宋体" w:cs="宋体"/>
                <w:spacing w:val="-2"/>
                <w:sz w:val="18"/>
                <w:szCs w:val="18"/>
              </w:rPr>
              <w:t>016</w:t>
            </w:r>
            <w:r>
              <w:rPr>
                <w:rFonts w:ascii="宋体" w:hAnsi="宋体" w:eastAsia="宋体" w:cs="宋体"/>
                <w:sz w:val="18"/>
                <w:szCs w:val="18"/>
              </w:rPr>
              <w:t xml:space="preserve">  </w:t>
            </w:r>
            <w:r>
              <w:rPr>
                <w:rFonts w:ascii="宋体" w:hAnsi="宋体" w:eastAsia="宋体" w:cs="宋体"/>
                <w:spacing w:val="-20"/>
                <w:sz w:val="18"/>
                <w:szCs w:val="18"/>
              </w:rPr>
              <w:t>年</w:t>
            </w:r>
            <w:r>
              <w:rPr>
                <w:rFonts w:ascii="宋体" w:hAnsi="宋体" w:eastAsia="宋体" w:cs="宋体"/>
                <w:spacing w:val="-19"/>
                <w:sz w:val="18"/>
                <w:szCs w:val="18"/>
              </w:rPr>
              <w:t xml:space="preserve"> 4 月</w:t>
            </w:r>
            <w:r>
              <w:rPr>
                <w:rFonts w:ascii="宋体" w:hAnsi="宋体" w:eastAsia="宋体" w:cs="宋体"/>
                <w:sz w:val="18"/>
                <w:szCs w:val="18"/>
              </w:rPr>
              <w:t xml:space="preserve"> 起</w:t>
            </w:r>
          </w:p>
        </w:tc>
        <w:tc>
          <w:tcPr>
            <w:tcW w:w="475" w:type="dxa"/>
            <w:vAlign w:val="top"/>
          </w:tcPr>
          <w:p>
            <w:pPr>
              <w:spacing w:before="29" w:line="223" w:lineRule="auto"/>
              <w:ind w:left="116"/>
              <w:rPr>
                <w:rFonts w:ascii="宋体" w:hAnsi="宋体" w:eastAsia="宋体" w:cs="宋体"/>
                <w:sz w:val="18"/>
                <w:szCs w:val="18"/>
              </w:rPr>
            </w:pPr>
            <w:r>
              <w:rPr>
                <w:rFonts w:ascii="宋体" w:hAnsi="宋体" w:eastAsia="宋体" w:cs="宋体"/>
                <w:sz w:val="18"/>
                <w:szCs w:val="18"/>
              </w:rPr>
              <w:t>是</w:t>
            </w:r>
          </w:p>
        </w:tc>
        <w:tc>
          <w:tcPr>
            <w:tcW w:w="487" w:type="dxa"/>
            <w:vAlign w:val="top"/>
          </w:tcPr>
          <w:p>
            <w:pPr>
              <w:spacing w:before="29" w:line="223" w:lineRule="auto"/>
              <w:ind w:left="117"/>
              <w:rPr>
                <w:rFonts w:ascii="宋体" w:hAnsi="宋体" w:eastAsia="宋体" w:cs="宋体"/>
                <w:sz w:val="18"/>
                <w:szCs w:val="18"/>
              </w:rPr>
            </w:pPr>
            <w:r>
              <w:rPr>
                <w:rFonts w:ascii="宋体" w:hAnsi="宋体" w:eastAsia="宋体" w:cs="宋体"/>
                <w:sz w:val="18"/>
                <w:szCs w:val="18"/>
              </w:rPr>
              <w:t>是</w:t>
            </w:r>
          </w:p>
        </w:tc>
        <w:tc>
          <w:tcPr>
            <w:tcW w:w="643" w:type="dxa"/>
            <w:vAlign w:val="top"/>
          </w:tcPr>
          <w:p>
            <w:pPr>
              <w:rPr>
                <w:rFonts w:ascii="Arial"/>
                <w:sz w:val="21"/>
              </w:rPr>
            </w:pPr>
          </w:p>
        </w:tc>
        <w:tc>
          <w:tcPr>
            <w:tcW w:w="583" w:type="dxa"/>
            <w:vAlign w:val="top"/>
          </w:tcPr>
          <w:p>
            <w:pPr>
              <w:rPr>
                <w:rFonts w:ascii="Arial"/>
                <w:sz w:val="21"/>
              </w:rPr>
            </w:pPr>
          </w:p>
        </w:tc>
      </w:tr>
    </w:tbl>
    <w:p>
      <w:pPr>
        <w:spacing w:line="56" w:lineRule="exact"/>
        <w:rPr>
          <w:rFonts w:ascii="Arial"/>
          <w:sz w:val="4"/>
        </w:rPr>
      </w:pPr>
    </w:p>
    <w:p>
      <w:pPr>
        <w:sectPr>
          <w:headerReference r:id="rId113" w:type="default"/>
          <w:footerReference r:id="rId114" w:type="default"/>
          <w:pgSz w:w="11907" w:h="16839"/>
          <w:pgMar w:top="1392" w:right="1162" w:bottom="1395" w:left="1666" w:header="854" w:footer="1191" w:gutter="0"/>
          <w:cols w:space="720" w:num="1"/>
        </w:sectPr>
      </w:pPr>
    </w:p>
    <w:p>
      <w:pPr>
        <w:spacing w:line="132" w:lineRule="exact"/>
      </w:pPr>
    </w:p>
    <w:tbl>
      <w:tblPr>
        <w:tblStyle w:val="4"/>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463"/>
        <w:gridCol w:w="2027"/>
        <w:gridCol w:w="2999"/>
        <w:gridCol w:w="772"/>
        <w:gridCol w:w="475"/>
        <w:gridCol w:w="487"/>
        <w:gridCol w:w="643"/>
        <w:gridCol w:w="5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8" w:hRule="atLeast"/>
        </w:trPr>
        <w:tc>
          <w:tcPr>
            <w:tcW w:w="624" w:type="dxa"/>
            <w:vMerge w:val="restart"/>
            <w:tcBorders>
              <w:bottom w:val="nil"/>
            </w:tcBorders>
            <w:vAlign w:val="top"/>
          </w:tcPr>
          <w:p>
            <w:pPr>
              <w:rPr>
                <w:rFonts w:ascii="Arial"/>
                <w:sz w:val="21"/>
              </w:rPr>
            </w:pPr>
          </w:p>
        </w:tc>
        <w:tc>
          <w:tcPr>
            <w:tcW w:w="463" w:type="dxa"/>
            <w:vAlign w:val="top"/>
          </w:tcPr>
          <w:p>
            <w:pPr>
              <w:rPr>
                <w:rFonts w:ascii="Arial"/>
                <w:sz w:val="21"/>
              </w:rPr>
            </w:pPr>
          </w:p>
        </w:tc>
        <w:tc>
          <w:tcPr>
            <w:tcW w:w="2027" w:type="dxa"/>
            <w:vAlign w:val="top"/>
          </w:tcPr>
          <w:p>
            <w:pPr>
              <w:spacing w:before="32" w:line="254" w:lineRule="auto"/>
              <w:ind w:left="107" w:right="118"/>
              <w:rPr>
                <w:rFonts w:ascii="宋体" w:hAnsi="宋体" w:eastAsia="宋体" w:cs="宋体"/>
                <w:sz w:val="18"/>
                <w:szCs w:val="18"/>
              </w:rPr>
            </w:pPr>
            <w:r>
              <w:rPr>
                <w:rFonts w:ascii="宋体" w:hAnsi="宋体" w:eastAsia="宋体" w:cs="宋体"/>
                <w:spacing w:val="-8"/>
                <w:sz w:val="18"/>
                <w:szCs w:val="18"/>
              </w:rPr>
              <w:t>湖南海利 1 号员工持</w:t>
            </w:r>
            <w:r>
              <w:rPr>
                <w:rFonts w:ascii="宋体" w:hAnsi="宋体" w:eastAsia="宋体" w:cs="宋体"/>
                <w:spacing w:val="-6"/>
                <w:sz w:val="18"/>
                <w:szCs w:val="18"/>
              </w:rPr>
              <w:t>股</w:t>
            </w:r>
            <w:r>
              <w:rPr>
                <w:rFonts w:ascii="宋体" w:hAnsi="宋体" w:eastAsia="宋体" w:cs="宋体"/>
                <w:sz w:val="18"/>
                <w:szCs w:val="18"/>
              </w:rPr>
              <w:t xml:space="preserve"> </w:t>
            </w:r>
            <w:r>
              <w:rPr>
                <w:rFonts w:ascii="宋体" w:hAnsi="宋体" w:eastAsia="宋体" w:cs="宋体"/>
                <w:spacing w:val="-1"/>
                <w:sz w:val="18"/>
                <w:szCs w:val="18"/>
              </w:rPr>
              <w:t>计划定向资产管</w:t>
            </w:r>
            <w:r>
              <w:rPr>
                <w:rFonts w:ascii="宋体" w:hAnsi="宋体" w:eastAsia="宋体" w:cs="宋体"/>
                <w:sz w:val="18"/>
                <w:szCs w:val="18"/>
              </w:rPr>
              <w:t>理计划</w:t>
            </w:r>
          </w:p>
        </w:tc>
        <w:tc>
          <w:tcPr>
            <w:tcW w:w="2999" w:type="dxa"/>
            <w:vAlign w:val="top"/>
          </w:tcPr>
          <w:p>
            <w:pPr>
              <w:spacing w:before="32" w:line="235" w:lineRule="auto"/>
              <w:ind w:left="110" w:right="189" w:firstLine="5"/>
              <w:rPr>
                <w:rFonts w:ascii="宋体" w:hAnsi="宋体" w:eastAsia="宋体" w:cs="宋体"/>
                <w:sz w:val="18"/>
                <w:szCs w:val="18"/>
              </w:rPr>
            </w:pPr>
            <w:r>
              <w:rPr>
                <w:rFonts w:ascii="宋体" w:hAnsi="宋体" w:eastAsia="宋体" w:cs="宋体"/>
                <w:spacing w:val="-1"/>
                <w:sz w:val="18"/>
                <w:szCs w:val="18"/>
              </w:rPr>
              <w:t>交易或以其他方式转让本</w:t>
            </w:r>
            <w:r>
              <w:rPr>
                <w:rFonts w:ascii="宋体" w:hAnsi="宋体" w:eastAsia="宋体" w:cs="宋体"/>
                <w:sz w:val="18"/>
                <w:szCs w:val="18"/>
              </w:rPr>
              <w:t xml:space="preserve">次认购的 </w:t>
            </w:r>
            <w:r>
              <w:rPr>
                <w:rFonts w:ascii="宋体" w:hAnsi="宋体" w:eastAsia="宋体" w:cs="宋体"/>
                <w:spacing w:val="-1"/>
                <w:sz w:val="18"/>
                <w:szCs w:val="18"/>
              </w:rPr>
              <w:t>湖南海利</w:t>
            </w:r>
            <w:r>
              <w:rPr>
                <w:rFonts w:ascii="宋体" w:hAnsi="宋体" w:eastAsia="宋体" w:cs="宋体"/>
                <w:sz w:val="18"/>
                <w:szCs w:val="18"/>
              </w:rPr>
              <w:t xml:space="preserve">非公开发行股份,亦不委 </w:t>
            </w:r>
            <w:r>
              <w:rPr>
                <w:rFonts w:ascii="宋体" w:hAnsi="宋体" w:eastAsia="宋体" w:cs="宋体"/>
                <w:spacing w:val="-1"/>
                <w:sz w:val="18"/>
                <w:szCs w:val="18"/>
              </w:rPr>
              <w:t>托他人管理本</w:t>
            </w:r>
            <w:r>
              <w:rPr>
                <w:rFonts w:ascii="宋体" w:hAnsi="宋体" w:eastAsia="宋体" w:cs="宋体"/>
                <w:sz w:val="18"/>
                <w:szCs w:val="18"/>
              </w:rPr>
              <w:t xml:space="preserve">公司认购的上述股  </w:t>
            </w:r>
            <w:r>
              <w:rPr>
                <w:rFonts w:ascii="宋体" w:hAnsi="宋体" w:eastAsia="宋体" w:cs="宋体"/>
                <w:spacing w:val="-1"/>
                <w:sz w:val="18"/>
                <w:szCs w:val="18"/>
              </w:rPr>
              <w:t>份,也不由</w:t>
            </w:r>
            <w:r>
              <w:rPr>
                <w:rFonts w:ascii="宋体" w:hAnsi="宋体" w:eastAsia="宋体" w:cs="宋体"/>
                <w:sz w:val="18"/>
                <w:szCs w:val="18"/>
              </w:rPr>
              <w:t xml:space="preserve">湖南海利回购本公司认 </w:t>
            </w:r>
            <w:r>
              <w:rPr>
                <w:rFonts w:ascii="宋体" w:hAnsi="宋体" w:eastAsia="宋体" w:cs="宋体"/>
                <w:spacing w:val="-6"/>
                <w:sz w:val="18"/>
                <w:szCs w:val="18"/>
              </w:rPr>
              <w:t>购</w:t>
            </w:r>
            <w:r>
              <w:rPr>
                <w:rFonts w:ascii="宋体" w:hAnsi="宋体" w:eastAsia="宋体" w:cs="宋体"/>
                <w:spacing w:val="-4"/>
                <w:sz w:val="18"/>
                <w:szCs w:val="18"/>
              </w:rPr>
              <w:t>的</w:t>
            </w:r>
            <w:r>
              <w:rPr>
                <w:rFonts w:ascii="宋体" w:hAnsi="宋体" w:eastAsia="宋体" w:cs="宋体"/>
                <w:spacing w:val="-3"/>
                <w:sz w:val="18"/>
                <w:szCs w:val="18"/>
              </w:rPr>
              <w:t>上述股份等。</w:t>
            </w: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8" w:hRule="atLeast"/>
        </w:trPr>
        <w:tc>
          <w:tcPr>
            <w:tcW w:w="624" w:type="dxa"/>
            <w:vMerge w:val="continue"/>
            <w:tcBorders>
              <w:top w:val="nil"/>
            </w:tcBorders>
            <w:vAlign w:val="top"/>
          </w:tcPr>
          <w:p>
            <w:pPr>
              <w:rPr>
                <w:rFonts w:ascii="Arial"/>
                <w:sz w:val="21"/>
              </w:rPr>
            </w:pPr>
          </w:p>
        </w:tc>
        <w:tc>
          <w:tcPr>
            <w:tcW w:w="463" w:type="dxa"/>
            <w:textDirection w:val="tbRlV"/>
            <w:vAlign w:val="top"/>
          </w:tcPr>
          <w:p>
            <w:pPr>
              <w:spacing w:before="174" w:line="209" w:lineRule="auto"/>
              <w:ind w:left="25"/>
              <w:rPr>
                <w:rFonts w:ascii="宋体" w:hAnsi="宋体" w:eastAsia="宋体" w:cs="宋体"/>
                <w:sz w:val="18"/>
                <w:szCs w:val="18"/>
              </w:rPr>
            </w:pPr>
            <w:r>
              <w:rPr>
                <w:rFonts w:ascii="宋体" w:hAnsi="宋体" w:eastAsia="宋体" w:cs="宋体"/>
                <w:spacing w:val="-24"/>
                <w:sz w:val="18"/>
                <w:szCs w:val="18"/>
              </w:rPr>
              <w:t>解</w:t>
            </w:r>
            <w:r>
              <w:rPr>
                <w:rFonts w:ascii="宋体" w:hAnsi="宋体" w:eastAsia="宋体" w:cs="宋体"/>
                <w:spacing w:val="-16"/>
                <w:sz w:val="18"/>
                <w:szCs w:val="18"/>
              </w:rPr>
              <w:t xml:space="preserve"> 决 同 业 竞 争</w:t>
            </w:r>
          </w:p>
        </w:tc>
        <w:tc>
          <w:tcPr>
            <w:tcW w:w="2027" w:type="dxa"/>
            <w:vAlign w:val="top"/>
          </w:tcPr>
          <w:p>
            <w:pPr>
              <w:spacing w:before="24" w:line="254" w:lineRule="auto"/>
              <w:ind w:left="107" w:right="121"/>
              <w:rPr>
                <w:rFonts w:ascii="宋体" w:hAnsi="宋体" w:eastAsia="宋体" w:cs="宋体"/>
                <w:sz w:val="18"/>
                <w:szCs w:val="18"/>
              </w:rPr>
            </w:pPr>
            <w:r>
              <w:rPr>
                <w:rFonts w:ascii="宋体" w:hAnsi="宋体" w:eastAsia="宋体" w:cs="宋体"/>
                <w:spacing w:val="-1"/>
                <w:sz w:val="18"/>
                <w:szCs w:val="18"/>
              </w:rPr>
              <w:t>湖南海利高新技</w:t>
            </w:r>
            <w:r>
              <w:rPr>
                <w:rFonts w:ascii="宋体" w:hAnsi="宋体" w:eastAsia="宋体" w:cs="宋体"/>
                <w:sz w:val="18"/>
                <w:szCs w:val="18"/>
              </w:rPr>
              <w:t xml:space="preserve">术产业 </w:t>
            </w:r>
            <w:r>
              <w:rPr>
                <w:rFonts w:ascii="宋体" w:hAnsi="宋体" w:eastAsia="宋体" w:cs="宋体"/>
                <w:spacing w:val="-1"/>
                <w:sz w:val="18"/>
                <w:szCs w:val="18"/>
              </w:rPr>
              <w:t>集团有限公司</w:t>
            </w:r>
          </w:p>
        </w:tc>
        <w:tc>
          <w:tcPr>
            <w:tcW w:w="2999" w:type="dxa"/>
            <w:vAlign w:val="top"/>
          </w:tcPr>
          <w:p>
            <w:pPr>
              <w:tabs>
                <w:tab w:val="left" w:pos="206"/>
              </w:tabs>
              <w:spacing w:before="29" w:line="238" w:lineRule="auto"/>
              <w:ind w:left="111" w:right="105"/>
              <w:rPr>
                <w:rFonts w:ascii="宋体" w:hAnsi="宋体" w:eastAsia="宋体" w:cs="宋体"/>
                <w:sz w:val="18"/>
                <w:szCs w:val="18"/>
              </w:rPr>
            </w:pPr>
            <w:r>
              <w:rPr>
                <w:rFonts w:ascii="宋体" w:hAnsi="宋体" w:eastAsia="宋体" w:cs="宋体"/>
                <w:spacing w:val="-1"/>
                <w:sz w:val="18"/>
                <w:szCs w:val="18"/>
              </w:rPr>
              <w:t>承诺方出具了《关</w:t>
            </w:r>
            <w:r>
              <w:rPr>
                <w:rFonts w:ascii="宋体" w:hAnsi="宋体" w:eastAsia="宋体" w:cs="宋体"/>
                <w:sz w:val="18"/>
                <w:szCs w:val="18"/>
              </w:rPr>
              <w:t xml:space="preserve">于避免同业竞争 </w:t>
            </w:r>
            <w:r>
              <w:rPr>
                <w:rFonts w:ascii="宋体" w:hAnsi="宋体" w:eastAsia="宋体" w:cs="宋体"/>
                <w:spacing w:val="-1"/>
                <w:sz w:val="18"/>
                <w:szCs w:val="18"/>
              </w:rPr>
              <w:t>的承诺函》：本</w:t>
            </w:r>
            <w:r>
              <w:rPr>
                <w:rFonts w:ascii="宋体" w:hAnsi="宋体" w:eastAsia="宋体" w:cs="宋体"/>
                <w:sz w:val="18"/>
                <w:szCs w:val="18"/>
              </w:rPr>
              <w:t xml:space="preserve">公司将采取有效措 </w:t>
            </w:r>
            <w:r>
              <w:rPr>
                <w:rFonts w:ascii="宋体" w:hAnsi="宋体" w:eastAsia="宋体" w:cs="宋体"/>
                <w:spacing w:val="-1"/>
                <w:sz w:val="18"/>
                <w:szCs w:val="18"/>
              </w:rPr>
              <w:t>施，并促使本公</w:t>
            </w:r>
            <w:r>
              <w:rPr>
                <w:rFonts w:ascii="宋体" w:hAnsi="宋体" w:eastAsia="宋体" w:cs="宋体"/>
                <w:sz w:val="18"/>
                <w:szCs w:val="18"/>
              </w:rPr>
              <w:t xml:space="preserve">司现有及将来控股 </w:t>
            </w:r>
            <w:r>
              <w:rPr>
                <w:rFonts w:ascii="宋体" w:hAnsi="宋体" w:eastAsia="宋体" w:cs="宋体"/>
                <w:spacing w:val="-1"/>
                <w:sz w:val="18"/>
                <w:szCs w:val="18"/>
              </w:rPr>
              <w:t>的企业和参股的</w:t>
            </w:r>
            <w:r>
              <w:rPr>
                <w:rFonts w:ascii="宋体" w:hAnsi="宋体" w:eastAsia="宋体" w:cs="宋体"/>
                <w:sz w:val="18"/>
                <w:szCs w:val="18"/>
              </w:rPr>
              <w:t xml:space="preserve">企业采取有效措   </w:t>
            </w:r>
            <w:r>
              <w:rPr>
                <w:rFonts w:ascii="宋体" w:hAnsi="宋体" w:eastAsia="宋体" w:cs="宋体"/>
                <w:spacing w:val="-18"/>
                <w:sz w:val="18"/>
                <w:szCs w:val="18"/>
              </w:rPr>
              <w:t>施</w:t>
            </w:r>
            <w:r>
              <w:rPr>
                <w:rFonts w:ascii="宋体" w:hAnsi="宋体" w:eastAsia="宋体" w:cs="宋体"/>
                <w:spacing w:val="-13"/>
                <w:sz w:val="18"/>
                <w:szCs w:val="18"/>
              </w:rPr>
              <w:t>，</w:t>
            </w:r>
            <w:r>
              <w:rPr>
                <w:rFonts w:ascii="宋体" w:hAnsi="宋体" w:eastAsia="宋体" w:cs="宋体"/>
                <w:spacing w:val="-9"/>
                <w:sz w:val="18"/>
                <w:szCs w:val="18"/>
              </w:rPr>
              <w:t xml:space="preserve"> 不会：  (1) 以任何形式直接或</w:t>
            </w:r>
            <w:r>
              <w:rPr>
                <w:rFonts w:ascii="宋体" w:hAnsi="宋体" w:eastAsia="宋体" w:cs="宋体"/>
                <w:sz w:val="18"/>
                <w:szCs w:val="18"/>
              </w:rPr>
              <w:t xml:space="preserve"> </w:t>
            </w:r>
            <w:r>
              <w:rPr>
                <w:rFonts w:ascii="宋体" w:hAnsi="宋体" w:eastAsia="宋体" w:cs="宋体"/>
                <w:spacing w:val="-1"/>
                <w:sz w:val="18"/>
                <w:szCs w:val="18"/>
              </w:rPr>
              <w:t>间接从事任何与</w:t>
            </w:r>
            <w:r>
              <w:rPr>
                <w:rFonts w:ascii="宋体" w:hAnsi="宋体" w:eastAsia="宋体" w:cs="宋体"/>
                <w:sz w:val="18"/>
                <w:szCs w:val="18"/>
              </w:rPr>
              <w:t xml:space="preserve">股份公司或股份公 </w:t>
            </w:r>
            <w:r>
              <w:rPr>
                <w:rFonts w:ascii="宋体" w:hAnsi="宋体" w:eastAsia="宋体" w:cs="宋体"/>
                <w:spacing w:val="-1"/>
                <w:sz w:val="18"/>
                <w:szCs w:val="18"/>
              </w:rPr>
              <w:t>司控股的企业的</w:t>
            </w:r>
            <w:r>
              <w:rPr>
                <w:rFonts w:ascii="宋体" w:hAnsi="宋体" w:eastAsia="宋体" w:cs="宋体"/>
                <w:sz w:val="18"/>
                <w:szCs w:val="18"/>
              </w:rPr>
              <w:t xml:space="preserve">业务构成或可能构 </w:t>
            </w:r>
            <w:r>
              <w:rPr>
                <w:rFonts w:ascii="宋体" w:hAnsi="宋体" w:eastAsia="宋体" w:cs="宋体"/>
                <w:spacing w:val="-5"/>
                <w:sz w:val="18"/>
                <w:szCs w:val="18"/>
              </w:rPr>
              <w:t>成</w:t>
            </w:r>
            <w:r>
              <w:rPr>
                <w:rFonts w:ascii="宋体" w:hAnsi="宋体" w:eastAsia="宋体" w:cs="宋体"/>
                <w:spacing w:val="-3"/>
                <w:sz w:val="18"/>
                <w:szCs w:val="18"/>
              </w:rPr>
              <w:t>直接或间接竞争的业务或活动，</w:t>
            </w:r>
            <w:r>
              <w:rPr>
                <w:rFonts w:ascii="宋体" w:hAnsi="宋体" w:eastAsia="宋体" w:cs="宋体"/>
                <w:sz w:val="18"/>
                <w:szCs w:val="18"/>
              </w:rPr>
              <w:t xml:space="preserve"> </w:t>
            </w:r>
            <w:r>
              <w:rPr>
                <w:rFonts w:ascii="宋体" w:hAnsi="宋体" w:eastAsia="宋体" w:cs="宋体"/>
                <w:spacing w:val="-6"/>
                <w:sz w:val="18"/>
                <w:szCs w:val="18"/>
              </w:rPr>
              <w:t>或</w:t>
            </w:r>
            <w:r>
              <w:rPr>
                <w:rFonts w:ascii="宋体" w:hAnsi="宋体" w:eastAsia="宋体" w:cs="宋体"/>
                <w:spacing w:val="-4"/>
                <w:sz w:val="18"/>
                <w:szCs w:val="18"/>
              </w:rPr>
              <w:t>于</w:t>
            </w:r>
            <w:r>
              <w:rPr>
                <w:rFonts w:ascii="宋体" w:hAnsi="宋体" w:eastAsia="宋体" w:cs="宋体"/>
                <w:spacing w:val="-3"/>
                <w:sz w:val="18"/>
                <w:szCs w:val="18"/>
              </w:rPr>
              <w:t>该等业务中持有权益或利益；</w:t>
            </w:r>
            <w:r>
              <w:rPr>
                <w:rFonts w:ascii="宋体" w:hAnsi="宋体" w:eastAsia="宋体" w:cs="宋体"/>
                <w:sz w:val="18"/>
                <w:szCs w:val="18"/>
              </w:rPr>
              <w:t xml:space="preserve"> </w:t>
            </w:r>
            <w:r>
              <w:rPr>
                <w:rFonts w:ascii="宋体" w:hAnsi="宋体" w:eastAsia="宋体" w:cs="宋体"/>
                <w:sz w:val="18"/>
                <w:szCs w:val="18"/>
              </w:rPr>
              <w:tab/>
            </w:r>
            <w:r>
              <w:rPr>
                <w:rFonts w:ascii="宋体" w:hAnsi="宋体" w:eastAsia="宋体" w:cs="宋体"/>
                <w:spacing w:val="-2"/>
                <w:sz w:val="18"/>
                <w:szCs w:val="18"/>
              </w:rPr>
              <w:t>(</w:t>
            </w:r>
            <w:r>
              <w:rPr>
                <w:rFonts w:ascii="宋体" w:hAnsi="宋体" w:eastAsia="宋体" w:cs="宋体"/>
                <w:spacing w:val="-1"/>
                <w:sz w:val="18"/>
                <w:szCs w:val="18"/>
              </w:rPr>
              <w:t>2) 以任何形式支持股份股东及股</w:t>
            </w:r>
            <w:r>
              <w:rPr>
                <w:rFonts w:ascii="宋体" w:hAnsi="宋体" w:eastAsia="宋体" w:cs="宋体"/>
                <w:sz w:val="18"/>
                <w:szCs w:val="18"/>
              </w:rPr>
              <w:t xml:space="preserve"> </w:t>
            </w:r>
            <w:r>
              <w:rPr>
                <w:rFonts w:ascii="宋体" w:hAnsi="宋体" w:eastAsia="宋体" w:cs="宋体"/>
                <w:spacing w:val="-1"/>
                <w:sz w:val="18"/>
                <w:szCs w:val="18"/>
              </w:rPr>
              <w:t>份公司控股的企</w:t>
            </w:r>
            <w:r>
              <w:rPr>
                <w:rFonts w:ascii="宋体" w:hAnsi="宋体" w:eastAsia="宋体" w:cs="宋体"/>
                <w:sz w:val="18"/>
                <w:szCs w:val="18"/>
              </w:rPr>
              <w:t xml:space="preserve">业以外的他人从事 </w:t>
            </w:r>
            <w:r>
              <w:rPr>
                <w:rFonts w:ascii="宋体" w:hAnsi="宋体" w:eastAsia="宋体" w:cs="宋体"/>
                <w:spacing w:val="-1"/>
                <w:sz w:val="18"/>
                <w:szCs w:val="18"/>
              </w:rPr>
              <w:t>与股份公司及股</w:t>
            </w:r>
            <w:r>
              <w:rPr>
                <w:rFonts w:ascii="宋体" w:hAnsi="宋体" w:eastAsia="宋体" w:cs="宋体"/>
                <w:sz w:val="18"/>
                <w:szCs w:val="18"/>
              </w:rPr>
              <w:t xml:space="preserve">份公司控股的企业 </w:t>
            </w:r>
            <w:r>
              <w:rPr>
                <w:rFonts w:ascii="宋体" w:hAnsi="宋体" w:eastAsia="宋体" w:cs="宋体"/>
                <w:spacing w:val="-1"/>
                <w:sz w:val="18"/>
                <w:szCs w:val="18"/>
              </w:rPr>
              <w:t>目前或今后进行</w:t>
            </w:r>
            <w:r>
              <w:rPr>
                <w:rFonts w:ascii="宋体" w:hAnsi="宋体" w:eastAsia="宋体" w:cs="宋体"/>
                <w:sz w:val="18"/>
                <w:szCs w:val="18"/>
              </w:rPr>
              <w:t xml:space="preserve">的业务构成或可能 </w:t>
            </w:r>
            <w:r>
              <w:rPr>
                <w:rFonts w:ascii="宋体" w:hAnsi="宋体" w:eastAsia="宋体" w:cs="宋体"/>
                <w:spacing w:val="-1"/>
                <w:sz w:val="18"/>
                <w:szCs w:val="18"/>
              </w:rPr>
              <w:t>构成直接或间接</w:t>
            </w:r>
            <w:r>
              <w:rPr>
                <w:rFonts w:ascii="宋体" w:hAnsi="宋体" w:eastAsia="宋体" w:cs="宋体"/>
                <w:sz w:val="18"/>
                <w:szCs w:val="18"/>
              </w:rPr>
              <w:t xml:space="preserve">竞争的业务或活   </w:t>
            </w:r>
            <w:r>
              <w:rPr>
                <w:rFonts w:ascii="宋体" w:hAnsi="宋体" w:eastAsia="宋体" w:cs="宋体"/>
                <w:spacing w:val="-1"/>
                <w:sz w:val="18"/>
                <w:szCs w:val="18"/>
              </w:rPr>
              <w:t>动；  (3) 以其他方式</w:t>
            </w:r>
            <w:r>
              <w:rPr>
                <w:rFonts w:ascii="宋体" w:hAnsi="宋体" w:eastAsia="宋体" w:cs="宋体"/>
                <w:sz w:val="18"/>
                <w:szCs w:val="18"/>
              </w:rPr>
              <w:t xml:space="preserve">介入(不论直 </w:t>
            </w:r>
            <w:r>
              <w:rPr>
                <w:rFonts w:ascii="宋体" w:hAnsi="宋体" w:eastAsia="宋体" w:cs="宋体"/>
                <w:spacing w:val="10"/>
                <w:sz w:val="18"/>
                <w:szCs w:val="18"/>
              </w:rPr>
              <w:t>接</w:t>
            </w:r>
            <w:r>
              <w:rPr>
                <w:rFonts w:ascii="宋体" w:hAnsi="宋体" w:eastAsia="宋体" w:cs="宋体"/>
                <w:spacing w:val="8"/>
                <w:sz w:val="18"/>
                <w:szCs w:val="18"/>
              </w:rPr>
              <w:t>或</w:t>
            </w:r>
            <w:r>
              <w:rPr>
                <w:rFonts w:ascii="宋体" w:hAnsi="宋体" w:eastAsia="宋体" w:cs="宋体"/>
                <w:spacing w:val="5"/>
                <w:sz w:val="18"/>
                <w:szCs w:val="18"/>
              </w:rPr>
              <w:t>间接)任何与股份公司及股份</w:t>
            </w:r>
            <w:r>
              <w:rPr>
                <w:rFonts w:ascii="宋体" w:hAnsi="宋体" w:eastAsia="宋体" w:cs="宋体"/>
                <w:sz w:val="18"/>
                <w:szCs w:val="18"/>
              </w:rPr>
              <w:t xml:space="preserve"> </w:t>
            </w:r>
            <w:r>
              <w:rPr>
                <w:rFonts w:ascii="宋体" w:hAnsi="宋体" w:eastAsia="宋体" w:cs="宋体"/>
                <w:spacing w:val="-1"/>
                <w:sz w:val="18"/>
                <w:szCs w:val="18"/>
              </w:rPr>
              <w:t>公司控股的企业</w:t>
            </w:r>
            <w:r>
              <w:rPr>
                <w:rFonts w:ascii="宋体" w:hAnsi="宋体" w:eastAsia="宋体" w:cs="宋体"/>
                <w:sz w:val="18"/>
                <w:szCs w:val="18"/>
              </w:rPr>
              <w:t xml:space="preserve">目前或今后进行的 </w:t>
            </w:r>
            <w:r>
              <w:rPr>
                <w:rFonts w:ascii="宋体" w:hAnsi="宋体" w:eastAsia="宋体" w:cs="宋体"/>
                <w:spacing w:val="-1"/>
                <w:sz w:val="18"/>
                <w:szCs w:val="18"/>
              </w:rPr>
              <w:t>业务构成或可能</w:t>
            </w:r>
            <w:r>
              <w:rPr>
                <w:rFonts w:ascii="宋体" w:hAnsi="宋体" w:eastAsia="宋体" w:cs="宋体"/>
                <w:sz w:val="18"/>
                <w:szCs w:val="18"/>
              </w:rPr>
              <w:t xml:space="preserve">构成直接或间接竞 </w:t>
            </w:r>
            <w:r>
              <w:rPr>
                <w:rFonts w:ascii="宋体" w:hAnsi="宋体" w:eastAsia="宋体" w:cs="宋体"/>
                <w:spacing w:val="-6"/>
                <w:sz w:val="18"/>
                <w:szCs w:val="18"/>
              </w:rPr>
              <w:t>争</w:t>
            </w:r>
            <w:r>
              <w:rPr>
                <w:rFonts w:ascii="宋体" w:hAnsi="宋体" w:eastAsia="宋体" w:cs="宋体"/>
                <w:spacing w:val="-5"/>
                <w:sz w:val="18"/>
                <w:szCs w:val="18"/>
              </w:rPr>
              <w:t>的</w:t>
            </w:r>
            <w:r>
              <w:rPr>
                <w:rFonts w:ascii="宋体" w:hAnsi="宋体" w:eastAsia="宋体" w:cs="宋体"/>
                <w:spacing w:val="-3"/>
                <w:sz w:val="18"/>
                <w:szCs w:val="18"/>
              </w:rPr>
              <w:t>业务或活动。</w:t>
            </w:r>
          </w:p>
        </w:tc>
        <w:tc>
          <w:tcPr>
            <w:tcW w:w="772" w:type="dxa"/>
            <w:vAlign w:val="top"/>
          </w:tcPr>
          <w:p>
            <w:pPr>
              <w:spacing w:before="53" w:line="242" w:lineRule="auto"/>
              <w:ind w:left="111" w:right="120" w:firstLine="1"/>
              <w:rPr>
                <w:rFonts w:ascii="宋体" w:hAnsi="宋体" w:eastAsia="宋体" w:cs="宋体"/>
                <w:sz w:val="18"/>
                <w:szCs w:val="18"/>
              </w:rPr>
            </w:pPr>
            <w:r>
              <w:rPr>
                <w:rFonts w:ascii="宋体" w:hAnsi="宋体" w:eastAsia="宋体" w:cs="宋体"/>
                <w:spacing w:val="-3"/>
                <w:sz w:val="18"/>
                <w:szCs w:val="18"/>
              </w:rPr>
              <w:t>2</w:t>
            </w:r>
            <w:r>
              <w:rPr>
                <w:rFonts w:ascii="宋体" w:hAnsi="宋体" w:eastAsia="宋体" w:cs="宋体"/>
                <w:spacing w:val="-2"/>
                <w:sz w:val="18"/>
                <w:szCs w:val="18"/>
              </w:rPr>
              <w:t>013</w:t>
            </w:r>
            <w:r>
              <w:rPr>
                <w:rFonts w:ascii="宋体" w:hAnsi="宋体" w:eastAsia="宋体" w:cs="宋体"/>
                <w:sz w:val="18"/>
                <w:szCs w:val="18"/>
              </w:rPr>
              <w:t xml:space="preserve">  </w:t>
            </w:r>
            <w:r>
              <w:rPr>
                <w:rFonts w:ascii="宋体" w:hAnsi="宋体" w:eastAsia="宋体" w:cs="宋体"/>
                <w:spacing w:val="-20"/>
                <w:sz w:val="18"/>
                <w:szCs w:val="18"/>
              </w:rPr>
              <w:t>年</w:t>
            </w:r>
            <w:r>
              <w:rPr>
                <w:rFonts w:ascii="宋体" w:hAnsi="宋体" w:eastAsia="宋体" w:cs="宋体"/>
                <w:spacing w:val="-19"/>
                <w:sz w:val="18"/>
                <w:szCs w:val="18"/>
              </w:rPr>
              <w:t xml:space="preserve"> 8 月</w:t>
            </w:r>
            <w:r>
              <w:rPr>
                <w:rFonts w:ascii="宋体" w:hAnsi="宋体" w:eastAsia="宋体" w:cs="宋体"/>
                <w:sz w:val="18"/>
                <w:szCs w:val="18"/>
              </w:rPr>
              <w:t xml:space="preserve"> </w:t>
            </w:r>
            <w:r>
              <w:rPr>
                <w:rFonts w:ascii="宋体" w:hAnsi="宋体" w:eastAsia="宋体" w:cs="宋体"/>
                <w:spacing w:val="-14"/>
                <w:sz w:val="18"/>
                <w:szCs w:val="18"/>
              </w:rPr>
              <w:t>6</w:t>
            </w:r>
            <w:r>
              <w:rPr>
                <w:rFonts w:ascii="宋体" w:hAnsi="宋体" w:eastAsia="宋体" w:cs="宋体"/>
                <w:spacing w:val="-13"/>
                <w:sz w:val="18"/>
                <w:szCs w:val="18"/>
              </w:rPr>
              <w:t xml:space="preserve"> 日，</w:t>
            </w:r>
            <w:r>
              <w:rPr>
                <w:rFonts w:ascii="宋体" w:hAnsi="宋体" w:eastAsia="宋体" w:cs="宋体"/>
                <w:sz w:val="18"/>
                <w:szCs w:val="18"/>
              </w:rPr>
              <w:t xml:space="preserve"> </w:t>
            </w:r>
            <w:r>
              <w:rPr>
                <w:rFonts w:ascii="宋体" w:hAnsi="宋体" w:eastAsia="宋体" w:cs="宋体"/>
                <w:spacing w:val="-2"/>
                <w:sz w:val="18"/>
                <w:szCs w:val="18"/>
              </w:rPr>
              <w:t>长期</w:t>
            </w:r>
          </w:p>
        </w:tc>
        <w:tc>
          <w:tcPr>
            <w:tcW w:w="475" w:type="dxa"/>
            <w:vAlign w:val="top"/>
          </w:tcPr>
          <w:p>
            <w:pPr>
              <w:spacing w:before="25" w:line="223" w:lineRule="auto"/>
              <w:ind w:left="116"/>
              <w:rPr>
                <w:rFonts w:ascii="宋体" w:hAnsi="宋体" w:eastAsia="宋体" w:cs="宋体"/>
                <w:sz w:val="18"/>
                <w:szCs w:val="18"/>
              </w:rPr>
            </w:pPr>
            <w:r>
              <w:rPr>
                <w:rFonts w:ascii="宋体" w:hAnsi="宋体" w:eastAsia="宋体" w:cs="宋体"/>
                <w:sz w:val="18"/>
                <w:szCs w:val="18"/>
              </w:rPr>
              <w:t>是</w:t>
            </w:r>
          </w:p>
        </w:tc>
        <w:tc>
          <w:tcPr>
            <w:tcW w:w="487" w:type="dxa"/>
            <w:vAlign w:val="top"/>
          </w:tcPr>
          <w:p>
            <w:pPr>
              <w:spacing w:before="25" w:line="223" w:lineRule="auto"/>
              <w:ind w:left="117"/>
              <w:rPr>
                <w:rFonts w:ascii="宋体" w:hAnsi="宋体" w:eastAsia="宋体" w:cs="宋体"/>
                <w:sz w:val="18"/>
                <w:szCs w:val="18"/>
              </w:rPr>
            </w:pPr>
            <w:r>
              <w:rPr>
                <w:rFonts w:ascii="宋体" w:hAnsi="宋体" w:eastAsia="宋体" w:cs="宋体"/>
                <w:sz w:val="18"/>
                <w:szCs w:val="18"/>
              </w:rPr>
              <w:t>是</w:t>
            </w: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624" w:type="dxa"/>
            <w:vMerge w:val="restart"/>
            <w:tcBorders>
              <w:bottom w:val="nil"/>
            </w:tcBorders>
            <w:vAlign w:val="top"/>
          </w:tcPr>
          <w:p>
            <w:pPr>
              <w:spacing w:before="28" w:line="241" w:lineRule="auto"/>
              <w:ind w:left="118"/>
              <w:rPr>
                <w:rFonts w:ascii="宋体" w:hAnsi="宋体" w:eastAsia="宋体" w:cs="宋体"/>
                <w:sz w:val="18"/>
                <w:szCs w:val="18"/>
              </w:rPr>
            </w:pPr>
            <w:r>
              <w:rPr>
                <w:rFonts w:ascii="宋体" w:hAnsi="宋体" w:eastAsia="宋体" w:cs="宋体"/>
                <w:spacing w:val="-4"/>
                <w:sz w:val="18"/>
                <w:szCs w:val="18"/>
              </w:rPr>
              <w:t>与</w:t>
            </w:r>
            <w:r>
              <w:rPr>
                <w:rFonts w:ascii="宋体" w:hAnsi="宋体" w:eastAsia="宋体" w:cs="宋体"/>
                <w:spacing w:val="-2"/>
                <w:sz w:val="18"/>
                <w:szCs w:val="18"/>
              </w:rPr>
              <w:t>股</w:t>
            </w:r>
          </w:p>
          <w:p>
            <w:pPr>
              <w:spacing w:line="219" w:lineRule="auto"/>
              <w:ind w:left="114"/>
              <w:rPr>
                <w:rFonts w:ascii="宋体" w:hAnsi="宋体" w:eastAsia="宋体" w:cs="宋体"/>
                <w:sz w:val="18"/>
                <w:szCs w:val="18"/>
              </w:rPr>
            </w:pPr>
            <w:r>
              <w:rPr>
                <w:rFonts w:ascii="宋体" w:hAnsi="宋体" w:eastAsia="宋体" w:cs="宋体"/>
                <w:spacing w:val="-2"/>
                <w:sz w:val="18"/>
                <w:szCs w:val="18"/>
              </w:rPr>
              <w:t>权激</w:t>
            </w:r>
          </w:p>
          <w:p>
            <w:pPr>
              <w:spacing w:before="18" w:line="220" w:lineRule="auto"/>
              <w:ind w:left="114"/>
              <w:rPr>
                <w:rFonts w:ascii="宋体" w:hAnsi="宋体" w:eastAsia="宋体" w:cs="宋体"/>
                <w:sz w:val="18"/>
                <w:szCs w:val="18"/>
              </w:rPr>
            </w:pPr>
            <w:r>
              <w:rPr>
                <w:rFonts w:ascii="宋体" w:hAnsi="宋体" w:eastAsia="宋体" w:cs="宋体"/>
                <w:spacing w:val="-2"/>
                <w:sz w:val="18"/>
                <w:szCs w:val="18"/>
              </w:rPr>
              <w:t>励相</w:t>
            </w:r>
          </w:p>
          <w:p>
            <w:pPr>
              <w:spacing w:before="19" w:line="220" w:lineRule="auto"/>
              <w:ind w:left="117"/>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的</w:t>
            </w:r>
          </w:p>
          <w:p>
            <w:pPr>
              <w:spacing w:before="17" w:line="217" w:lineRule="auto"/>
              <w:ind w:left="114"/>
              <w:rPr>
                <w:rFonts w:ascii="宋体" w:hAnsi="宋体" w:eastAsia="宋体" w:cs="宋体"/>
                <w:sz w:val="18"/>
                <w:szCs w:val="18"/>
              </w:rPr>
            </w:pPr>
            <w:r>
              <w:rPr>
                <w:rFonts w:ascii="宋体" w:hAnsi="宋体" w:eastAsia="宋体" w:cs="宋体"/>
                <w:spacing w:val="-2"/>
                <w:sz w:val="18"/>
                <w:szCs w:val="18"/>
              </w:rPr>
              <w:t>承诺</w:t>
            </w:r>
          </w:p>
        </w:tc>
        <w:tc>
          <w:tcPr>
            <w:tcW w:w="463" w:type="dxa"/>
            <w:vAlign w:val="top"/>
          </w:tcPr>
          <w:p>
            <w:pPr>
              <w:spacing w:line="240" w:lineRule="exact"/>
              <w:rPr>
                <w:rFonts w:ascii="Arial"/>
                <w:sz w:val="20"/>
              </w:rPr>
            </w:pPr>
          </w:p>
        </w:tc>
        <w:tc>
          <w:tcPr>
            <w:tcW w:w="2027" w:type="dxa"/>
            <w:vAlign w:val="top"/>
          </w:tcPr>
          <w:p>
            <w:pPr>
              <w:spacing w:line="240" w:lineRule="exact"/>
              <w:rPr>
                <w:rFonts w:ascii="Arial"/>
                <w:sz w:val="20"/>
              </w:rPr>
            </w:pPr>
          </w:p>
        </w:tc>
        <w:tc>
          <w:tcPr>
            <w:tcW w:w="2999" w:type="dxa"/>
            <w:vAlign w:val="top"/>
          </w:tcPr>
          <w:p>
            <w:pPr>
              <w:spacing w:line="240" w:lineRule="exact"/>
              <w:rPr>
                <w:rFonts w:ascii="Arial"/>
                <w:sz w:val="20"/>
              </w:rPr>
            </w:pPr>
          </w:p>
        </w:tc>
        <w:tc>
          <w:tcPr>
            <w:tcW w:w="772" w:type="dxa"/>
            <w:vAlign w:val="top"/>
          </w:tcPr>
          <w:p>
            <w:pPr>
              <w:spacing w:line="240" w:lineRule="exact"/>
              <w:rPr>
                <w:rFonts w:ascii="Arial"/>
                <w:sz w:val="20"/>
              </w:rPr>
            </w:pPr>
          </w:p>
        </w:tc>
        <w:tc>
          <w:tcPr>
            <w:tcW w:w="475" w:type="dxa"/>
            <w:vAlign w:val="top"/>
          </w:tcPr>
          <w:p>
            <w:pPr>
              <w:spacing w:line="240" w:lineRule="exact"/>
              <w:rPr>
                <w:rFonts w:ascii="Arial"/>
                <w:sz w:val="20"/>
              </w:rPr>
            </w:pPr>
          </w:p>
        </w:tc>
        <w:tc>
          <w:tcPr>
            <w:tcW w:w="487" w:type="dxa"/>
            <w:vAlign w:val="top"/>
          </w:tcPr>
          <w:p>
            <w:pPr>
              <w:spacing w:line="240" w:lineRule="exact"/>
              <w:rPr>
                <w:rFonts w:ascii="Arial"/>
                <w:sz w:val="20"/>
              </w:rPr>
            </w:pPr>
          </w:p>
        </w:tc>
        <w:tc>
          <w:tcPr>
            <w:tcW w:w="643" w:type="dxa"/>
            <w:vAlign w:val="top"/>
          </w:tcPr>
          <w:p>
            <w:pPr>
              <w:spacing w:line="240" w:lineRule="exact"/>
              <w:rPr>
                <w:rFonts w:ascii="Arial"/>
                <w:sz w:val="20"/>
              </w:rPr>
            </w:pPr>
          </w:p>
        </w:tc>
        <w:tc>
          <w:tcPr>
            <w:tcW w:w="58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624" w:type="dxa"/>
            <w:vMerge w:val="restart"/>
            <w:tcBorders>
              <w:bottom w:val="nil"/>
            </w:tcBorders>
            <w:vAlign w:val="top"/>
          </w:tcPr>
          <w:p>
            <w:pPr>
              <w:spacing w:before="28" w:line="239" w:lineRule="auto"/>
              <w:ind w:left="115"/>
              <w:rPr>
                <w:rFonts w:ascii="宋体" w:hAnsi="宋体" w:eastAsia="宋体" w:cs="宋体"/>
                <w:sz w:val="18"/>
                <w:szCs w:val="18"/>
              </w:rPr>
            </w:pPr>
            <w:r>
              <w:rPr>
                <w:rFonts w:ascii="宋体" w:hAnsi="宋体" w:eastAsia="宋体" w:cs="宋体"/>
                <w:spacing w:val="-2"/>
                <w:sz w:val="18"/>
                <w:szCs w:val="18"/>
              </w:rPr>
              <w:t>其他</w:t>
            </w:r>
          </w:p>
          <w:p>
            <w:pPr>
              <w:spacing w:line="220" w:lineRule="auto"/>
              <w:ind w:left="114"/>
              <w:rPr>
                <w:rFonts w:ascii="宋体" w:hAnsi="宋体" w:eastAsia="宋体" w:cs="宋体"/>
                <w:sz w:val="18"/>
                <w:szCs w:val="18"/>
              </w:rPr>
            </w:pPr>
            <w:r>
              <w:rPr>
                <w:rFonts w:ascii="宋体" w:hAnsi="宋体" w:eastAsia="宋体" w:cs="宋体"/>
                <w:spacing w:val="-2"/>
                <w:sz w:val="18"/>
                <w:szCs w:val="18"/>
              </w:rPr>
              <w:t>对公</w:t>
            </w:r>
          </w:p>
          <w:p>
            <w:pPr>
              <w:spacing w:before="17" w:line="220" w:lineRule="auto"/>
              <w:ind w:left="121"/>
              <w:rPr>
                <w:rFonts w:ascii="宋体" w:hAnsi="宋体" w:eastAsia="宋体" w:cs="宋体"/>
                <w:sz w:val="18"/>
                <w:szCs w:val="18"/>
              </w:rPr>
            </w:pPr>
            <w:r>
              <w:rPr>
                <w:rFonts w:ascii="宋体" w:hAnsi="宋体" w:eastAsia="宋体" w:cs="宋体"/>
                <w:spacing w:val="-5"/>
                <w:sz w:val="18"/>
                <w:szCs w:val="18"/>
              </w:rPr>
              <w:t>司</w:t>
            </w:r>
            <w:r>
              <w:rPr>
                <w:rFonts w:ascii="宋体" w:hAnsi="宋体" w:eastAsia="宋体" w:cs="宋体"/>
                <w:spacing w:val="-3"/>
                <w:sz w:val="18"/>
                <w:szCs w:val="18"/>
              </w:rPr>
              <w:t>中</w:t>
            </w:r>
          </w:p>
          <w:p>
            <w:pPr>
              <w:spacing w:before="20" w:line="222" w:lineRule="auto"/>
              <w:ind w:left="119"/>
              <w:rPr>
                <w:rFonts w:ascii="宋体" w:hAnsi="宋体" w:eastAsia="宋体" w:cs="宋体"/>
                <w:sz w:val="18"/>
                <w:szCs w:val="18"/>
              </w:rPr>
            </w:pPr>
            <w:r>
              <w:rPr>
                <w:rFonts w:ascii="宋体" w:hAnsi="宋体" w:eastAsia="宋体" w:cs="宋体"/>
                <w:spacing w:val="-3"/>
                <w:sz w:val="18"/>
                <w:szCs w:val="18"/>
              </w:rPr>
              <w:t>小股</w:t>
            </w:r>
          </w:p>
          <w:p>
            <w:pPr>
              <w:spacing w:before="16" w:line="220" w:lineRule="auto"/>
              <w:ind w:left="121"/>
              <w:rPr>
                <w:rFonts w:ascii="宋体" w:hAnsi="宋体" w:eastAsia="宋体" w:cs="宋体"/>
                <w:sz w:val="18"/>
                <w:szCs w:val="18"/>
              </w:rPr>
            </w:pPr>
            <w:r>
              <w:rPr>
                <w:rFonts w:ascii="宋体" w:hAnsi="宋体" w:eastAsia="宋体" w:cs="宋体"/>
                <w:spacing w:val="-4"/>
                <w:sz w:val="18"/>
                <w:szCs w:val="18"/>
              </w:rPr>
              <w:t>东</w:t>
            </w:r>
            <w:r>
              <w:rPr>
                <w:rFonts w:ascii="宋体" w:hAnsi="宋体" w:eastAsia="宋体" w:cs="宋体"/>
                <w:spacing w:val="-3"/>
                <w:sz w:val="18"/>
                <w:szCs w:val="18"/>
              </w:rPr>
              <w:t>所</w:t>
            </w:r>
          </w:p>
          <w:p>
            <w:pPr>
              <w:spacing w:before="18" w:line="220" w:lineRule="auto"/>
              <w:ind w:left="115"/>
              <w:rPr>
                <w:rFonts w:ascii="宋体" w:hAnsi="宋体" w:eastAsia="宋体" w:cs="宋体"/>
                <w:sz w:val="18"/>
                <w:szCs w:val="18"/>
              </w:rPr>
            </w:pPr>
            <w:r>
              <w:rPr>
                <w:rFonts w:ascii="宋体" w:hAnsi="宋体" w:eastAsia="宋体" w:cs="宋体"/>
                <w:spacing w:val="-4"/>
                <w:sz w:val="18"/>
                <w:szCs w:val="18"/>
              </w:rPr>
              <w:t>作承</w:t>
            </w:r>
          </w:p>
          <w:p>
            <w:pPr>
              <w:spacing w:before="19" w:line="215" w:lineRule="auto"/>
              <w:ind w:left="114"/>
              <w:rPr>
                <w:rFonts w:ascii="宋体" w:hAnsi="宋体" w:eastAsia="宋体" w:cs="宋体"/>
                <w:sz w:val="18"/>
                <w:szCs w:val="18"/>
              </w:rPr>
            </w:pPr>
            <w:r>
              <w:rPr>
                <w:rFonts w:ascii="宋体" w:hAnsi="宋体" w:eastAsia="宋体" w:cs="宋体"/>
                <w:sz w:val="18"/>
                <w:szCs w:val="18"/>
              </w:rPr>
              <w:t>诺</w:t>
            </w:r>
          </w:p>
        </w:tc>
        <w:tc>
          <w:tcPr>
            <w:tcW w:w="463" w:type="dxa"/>
            <w:vAlign w:val="top"/>
          </w:tcPr>
          <w:p>
            <w:pPr>
              <w:spacing w:line="237" w:lineRule="exact"/>
              <w:rPr>
                <w:rFonts w:ascii="Arial"/>
                <w:sz w:val="20"/>
              </w:rPr>
            </w:pPr>
          </w:p>
        </w:tc>
        <w:tc>
          <w:tcPr>
            <w:tcW w:w="2027" w:type="dxa"/>
            <w:vAlign w:val="top"/>
          </w:tcPr>
          <w:p>
            <w:pPr>
              <w:spacing w:line="237" w:lineRule="exact"/>
              <w:rPr>
                <w:rFonts w:ascii="Arial"/>
                <w:sz w:val="20"/>
              </w:rPr>
            </w:pPr>
          </w:p>
        </w:tc>
        <w:tc>
          <w:tcPr>
            <w:tcW w:w="2999" w:type="dxa"/>
            <w:vAlign w:val="top"/>
          </w:tcPr>
          <w:p>
            <w:pPr>
              <w:spacing w:line="237" w:lineRule="exact"/>
              <w:rPr>
                <w:rFonts w:ascii="Arial"/>
                <w:sz w:val="20"/>
              </w:rPr>
            </w:pPr>
          </w:p>
        </w:tc>
        <w:tc>
          <w:tcPr>
            <w:tcW w:w="772" w:type="dxa"/>
            <w:vAlign w:val="top"/>
          </w:tcPr>
          <w:p>
            <w:pPr>
              <w:spacing w:line="237" w:lineRule="exact"/>
              <w:rPr>
                <w:rFonts w:ascii="Arial"/>
                <w:sz w:val="20"/>
              </w:rPr>
            </w:pPr>
          </w:p>
        </w:tc>
        <w:tc>
          <w:tcPr>
            <w:tcW w:w="475" w:type="dxa"/>
            <w:vAlign w:val="top"/>
          </w:tcPr>
          <w:p>
            <w:pPr>
              <w:spacing w:line="237" w:lineRule="exact"/>
              <w:rPr>
                <w:rFonts w:ascii="Arial"/>
                <w:sz w:val="20"/>
              </w:rPr>
            </w:pPr>
          </w:p>
        </w:tc>
        <w:tc>
          <w:tcPr>
            <w:tcW w:w="487" w:type="dxa"/>
            <w:vAlign w:val="top"/>
          </w:tcPr>
          <w:p>
            <w:pPr>
              <w:spacing w:line="237" w:lineRule="exact"/>
              <w:rPr>
                <w:rFonts w:ascii="Arial"/>
                <w:sz w:val="20"/>
              </w:rPr>
            </w:pPr>
          </w:p>
        </w:tc>
        <w:tc>
          <w:tcPr>
            <w:tcW w:w="643" w:type="dxa"/>
            <w:vAlign w:val="top"/>
          </w:tcPr>
          <w:p>
            <w:pPr>
              <w:spacing w:line="237" w:lineRule="exact"/>
              <w:rPr>
                <w:rFonts w:ascii="Arial"/>
                <w:sz w:val="20"/>
              </w:rPr>
            </w:pPr>
          </w:p>
        </w:tc>
        <w:tc>
          <w:tcPr>
            <w:tcW w:w="58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7" w:hRule="atLeast"/>
        </w:trPr>
        <w:tc>
          <w:tcPr>
            <w:tcW w:w="624" w:type="dxa"/>
            <w:vMerge w:val="restart"/>
            <w:tcBorders>
              <w:bottom w:val="nil"/>
            </w:tcBorders>
            <w:vAlign w:val="top"/>
          </w:tcPr>
          <w:p>
            <w:pPr>
              <w:spacing w:before="34" w:line="239" w:lineRule="auto"/>
              <w:ind w:left="115"/>
              <w:rPr>
                <w:rFonts w:ascii="宋体" w:hAnsi="宋体" w:eastAsia="宋体" w:cs="宋体"/>
                <w:sz w:val="18"/>
                <w:szCs w:val="18"/>
              </w:rPr>
            </w:pPr>
            <w:r>
              <w:rPr>
                <w:rFonts w:ascii="宋体" w:hAnsi="宋体" w:eastAsia="宋体" w:cs="宋体"/>
                <w:spacing w:val="-2"/>
                <w:sz w:val="18"/>
                <w:szCs w:val="18"/>
              </w:rPr>
              <w:t>其他</w:t>
            </w:r>
          </w:p>
          <w:p>
            <w:pPr>
              <w:spacing w:line="219" w:lineRule="auto"/>
              <w:ind w:left="114"/>
              <w:rPr>
                <w:rFonts w:ascii="宋体" w:hAnsi="宋体" w:eastAsia="宋体" w:cs="宋体"/>
                <w:sz w:val="18"/>
                <w:szCs w:val="18"/>
              </w:rPr>
            </w:pPr>
            <w:r>
              <w:rPr>
                <w:rFonts w:ascii="宋体" w:hAnsi="宋体" w:eastAsia="宋体" w:cs="宋体"/>
                <w:spacing w:val="-2"/>
                <w:sz w:val="18"/>
                <w:szCs w:val="18"/>
              </w:rPr>
              <w:t>承诺</w:t>
            </w:r>
          </w:p>
        </w:tc>
        <w:tc>
          <w:tcPr>
            <w:tcW w:w="463" w:type="dxa"/>
            <w:vAlign w:val="top"/>
          </w:tcPr>
          <w:p>
            <w:pPr>
              <w:spacing w:line="237" w:lineRule="exact"/>
              <w:rPr>
                <w:rFonts w:ascii="Arial"/>
                <w:sz w:val="20"/>
              </w:rPr>
            </w:pPr>
          </w:p>
        </w:tc>
        <w:tc>
          <w:tcPr>
            <w:tcW w:w="2027" w:type="dxa"/>
            <w:vAlign w:val="top"/>
          </w:tcPr>
          <w:p>
            <w:pPr>
              <w:spacing w:line="237" w:lineRule="exact"/>
              <w:rPr>
                <w:rFonts w:ascii="Arial"/>
                <w:sz w:val="20"/>
              </w:rPr>
            </w:pPr>
          </w:p>
        </w:tc>
        <w:tc>
          <w:tcPr>
            <w:tcW w:w="2999" w:type="dxa"/>
            <w:vAlign w:val="top"/>
          </w:tcPr>
          <w:p>
            <w:pPr>
              <w:spacing w:line="237" w:lineRule="exact"/>
              <w:rPr>
                <w:rFonts w:ascii="Arial"/>
                <w:sz w:val="20"/>
              </w:rPr>
            </w:pPr>
          </w:p>
        </w:tc>
        <w:tc>
          <w:tcPr>
            <w:tcW w:w="772" w:type="dxa"/>
            <w:vAlign w:val="top"/>
          </w:tcPr>
          <w:p>
            <w:pPr>
              <w:spacing w:line="237" w:lineRule="exact"/>
              <w:rPr>
                <w:rFonts w:ascii="Arial"/>
                <w:sz w:val="20"/>
              </w:rPr>
            </w:pPr>
          </w:p>
        </w:tc>
        <w:tc>
          <w:tcPr>
            <w:tcW w:w="475" w:type="dxa"/>
            <w:vAlign w:val="top"/>
          </w:tcPr>
          <w:p>
            <w:pPr>
              <w:spacing w:line="237" w:lineRule="exact"/>
              <w:rPr>
                <w:rFonts w:ascii="Arial"/>
                <w:sz w:val="20"/>
              </w:rPr>
            </w:pPr>
          </w:p>
        </w:tc>
        <w:tc>
          <w:tcPr>
            <w:tcW w:w="487" w:type="dxa"/>
            <w:vAlign w:val="top"/>
          </w:tcPr>
          <w:p>
            <w:pPr>
              <w:spacing w:line="237" w:lineRule="exact"/>
              <w:rPr>
                <w:rFonts w:ascii="Arial"/>
                <w:sz w:val="20"/>
              </w:rPr>
            </w:pPr>
          </w:p>
        </w:tc>
        <w:tc>
          <w:tcPr>
            <w:tcW w:w="643" w:type="dxa"/>
            <w:vAlign w:val="top"/>
          </w:tcPr>
          <w:p>
            <w:pPr>
              <w:spacing w:line="237" w:lineRule="exact"/>
              <w:rPr>
                <w:rFonts w:ascii="Arial"/>
                <w:sz w:val="20"/>
              </w:rPr>
            </w:pPr>
          </w:p>
        </w:tc>
        <w:tc>
          <w:tcPr>
            <w:tcW w:w="58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624" w:type="dxa"/>
            <w:vMerge w:val="continue"/>
            <w:tcBorders>
              <w:top w:val="nil"/>
            </w:tcBorders>
            <w:vAlign w:val="top"/>
          </w:tcPr>
          <w:p>
            <w:pPr>
              <w:rPr>
                <w:rFonts w:ascii="Arial"/>
                <w:sz w:val="21"/>
              </w:rPr>
            </w:pPr>
          </w:p>
        </w:tc>
        <w:tc>
          <w:tcPr>
            <w:tcW w:w="463" w:type="dxa"/>
            <w:vAlign w:val="top"/>
          </w:tcPr>
          <w:p>
            <w:pPr>
              <w:rPr>
                <w:rFonts w:ascii="Arial"/>
                <w:sz w:val="21"/>
              </w:rPr>
            </w:pPr>
          </w:p>
        </w:tc>
        <w:tc>
          <w:tcPr>
            <w:tcW w:w="2027" w:type="dxa"/>
            <w:vAlign w:val="top"/>
          </w:tcPr>
          <w:p>
            <w:pPr>
              <w:rPr>
                <w:rFonts w:ascii="Arial"/>
                <w:sz w:val="21"/>
              </w:rPr>
            </w:pPr>
          </w:p>
        </w:tc>
        <w:tc>
          <w:tcPr>
            <w:tcW w:w="2999" w:type="dxa"/>
            <w:vAlign w:val="top"/>
          </w:tcPr>
          <w:p>
            <w:pPr>
              <w:rPr>
                <w:rFonts w:ascii="Arial"/>
                <w:sz w:val="21"/>
              </w:rPr>
            </w:pPr>
          </w:p>
        </w:tc>
        <w:tc>
          <w:tcPr>
            <w:tcW w:w="772" w:type="dxa"/>
            <w:vAlign w:val="top"/>
          </w:tcPr>
          <w:p>
            <w:pPr>
              <w:rPr>
                <w:rFonts w:ascii="Arial"/>
                <w:sz w:val="21"/>
              </w:rPr>
            </w:pPr>
          </w:p>
        </w:tc>
        <w:tc>
          <w:tcPr>
            <w:tcW w:w="475" w:type="dxa"/>
            <w:vAlign w:val="top"/>
          </w:tcPr>
          <w:p>
            <w:pPr>
              <w:rPr>
                <w:rFonts w:ascii="Arial"/>
                <w:sz w:val="21"/>
              </w:rPr>
            </w:pPr>
          </w:p>
        </w:tc>
        <w:tc>
          <w:tcPr>
            <w:tcW w:w="487" w:type="dxa"/>
            <w:vAlign w:val="top"/>
          </w:tcPr>
          <w:p>
            <w:pPr>
              <w:rPr>
                <w:rFonts w:ascii="Arial"/>
                <w:sz w:val="21"/>
              </w:rPr>
            </w:pPr>
          </w:p>
        </w:tc>
        <w:tc>
          <w:tcPr>
            <w:tcW w:w="643" w:type="dxa"/>
            <w:vAlign w:val="top"/>
          </w:tcPr>
          <w:p>
            <w:pPr>
              <w:rPr>
                <w:rFonts w:ascii="Arial"/>
                <w:sz w:val="21"/>
              </w:rPr>
            </w:pPr>
          </w:p>
        </w:tc>
        <w:tc>
          <w:tcPr>
            <w:tcW w:w="583" w:type="dxa"/>
            <w:vAlign w:val="top"/>
          </w:tcPr>
          <w:p>
            <w:pPr>
              <w:rPr>
                <w:rFonts w:ascii="Arial"/>
                <w:sz w:val="21"/>
              </w:rPr>
            </w:pPr>
          </w:p>
        </w:tc>
      </w:tr>
    </w:tbl>
    <w:p>
      <w:pPr>
        <w:rPr>
          <w:rFonts w:ascii="Arial"/>
          <w:sz w:val="21"/>
        </w:rPr>
      </w:pPr>
    </w:p>
    <w:p>
      <w:pPr>
        <w:sectPr>
          <w:footerReference r:id="rId115" w:type="default"/>
          <w:pgSz w:w="11907" w:h="16839"/>
          <w:pgMar w:top="1392" w:right="1162" w:bottom="1395" w:left="1666" w:header="854" w:footer="1191" w:gutter="0"/>
          <w:cols w:space="720" w:num="1"/>
        </w:sectPr>
      </w:pPr>
    </w:p>
    <w:p>
      <w:pPr>
        <w:spacing w:line="393"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公司资</w:t>
      </w:r>
      <w:r>
        <w:rPr>
          <w:rFonts w:ascii="宋体" w:hAnsi="宋体" w:eastAsia="宋体" w:cs="宋体"/>
          <w:spacing w:val="1"/>
          <w:sz w:val="21"/>
          <w:szCs w:val="21"/>
          <w14:textOutline w14:w="3831" w14:cap="flat" w14:cmpd="sng">
            <w14:solidFill>
              <w14:srgbClr w14:val="000000"/>
            </w14:solidFill>
            <w14:prstDash w14:val="solid"/>
            <w14:miter w14:val="10"/>
          </w14:textOutline>
        </w:rPr>
        <w:t>产或项目存在盈利预测，且报告期仍处在盈利预测期间，公司就资产或项目</w:t>
      </w:r>
    </w:p>
    <w:p>
      <w:pPr>
        <w:spacing w:before="74" w:line="221" w:lineRule="auto"/>
        <w:ind w:left="12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是否达到</w:t>
      </w:r>
      <w:r>
        <w:rPr>
          <w:rFonts w:ascii="宋体" w:hAnsi="宋体" w:eastAsia="宋体" w:cs="宋体"/>
          <w:sz w:val="21"/>
          <w:szCs w:val="21"/>
          <w14:textOutline w14:w="3831" w14:cap="flat" w14:cmpd="sng">
            <w14:solidFill>
              <w14:srgbClr w14:val="000000"/>
            </w14:solidFill>
            <w14:prstDash w14:val="solid"/>
            <w14:miter w14:val="10"/>
          </w14:textOutline>
        </w:rPr>
        <w:t>原盈利预测及其原因作出说明</w:t>
      </w:r>
    </w:p>
    <w:p>
      <w:pPr>
        <w:spacing w:before="5" w:line="282" w:lineRule="exact"/>
        <w:ind w:left="12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已达到 </w:t>
      </w: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未达到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05"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业绩承诺的完成情</w:t>
      </w:r>
      <w:r>
        <w:rPr>
          <w:rFonts w:ascii="宋体" w:hAnsi="宋体" w:eastAsia="宋体" w:cs="宋体"/>
          <w:spacing w:val="1"/>
          <w:sz w:val="21"/>
          <w:szCs w:val="21"/>
          <w14:textOutline w14:w="3831" w14:cap="flat" w14:cmpd="sng">
            <w14:solidFill>
              <w14:srgbClr w14:val="000000"/>
            </w14:solidFill>
            <w14:prstDash w14:val="solid"/>
            <w14:miter w14:val="10"/>
          </w14:textOutline>
        </w:rPr>
        <w:t>况及其对商誉减值测试的影响</w:t>
      </w:r>
    </w:p>
    <w:p>
      <w:pPr>
        <w:spacing w:before="60"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19" w:lineRule="auto"/>
        <w:ind w:left="12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二、</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报</w:t>
      </w:r>
      <w:r>
        <w:rPr>
          <w:rFonts w:ascii="宋体" w:hAnsi="宋体" w:eastAsia="宋体" w:cs="宋体"/>
          <w:spacing w:val="-5"/>
          <w:sz w:val="21"/>
          <w:szCs w:val="21"/>
          <w14:textOutline w14:w="3831" w14:cap="flat" w14:cmpd="sng">
            <w14:solidFill>
              <w14:srgbClr w14:val="000000"/>
            </w14:solidFill>
            <w14:prstDash w14:val="solid"/>
            <w14:miter w14:val="10"/>
          </w14:textOutline>
        </w:rPr>
        <w:t>告</w:t>
      </w:r>
      <w:r>
        <w:rPr>
          <w:rFonts w:ascii="宋体" w:hAnsi="宋体" w:eastAsia="宋体" w:cs="宋体"/>
          <w:spacing w:val="-3"/>
          <w:sz w:val="21"/>
          <w:szCs w:val="21"/>
          <w14:textOutline w14:w="3831" w14:cap="flat" w14:cmpd="sng">
            <w14:solidFill>
              <w14:srgbClr w14:val="000000"/>
            </w14:solidFill>
            <w14:prstDash w14:val="solid"/>
            <w14:miter w14:val="10"/>
          </w14:textOutline>
        </w:rPr>
        <w:t>期内控股股东及其他关联方非经营性占用资金情况</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1" w:lineRule="auto"/>
        <w:ind w:left="121"/>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三</w:t>
      </w: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10"/>
          </w14:textOutline>
        </w:rPr>
        <w:t>违规担保情况</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6" w:line="219" w:lineRule="auto"/>
        <w:ind w:left="140"/>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四、</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公司董事</w:t>
      </w:r>
      <w:r>
        <w:rPr>
          <w:rFonts w:ascii="宋体" w:hAnsi="宋体" w:eastAsia="宋体" w:cs="宋体"/>
          <w:spacing w:val="-4"/>
          <w:sz w:val="21"/>
          <w:szCs w:val="21"/>
          <w14:textOutline w14:w="3831" w14:cap="flat" w14:cmpd="sng">
            <w14:solidFill>
              <w14:srgbClr w14:val="000000"/>
            </w14:solidFill>
            <w14:prstDash w14:val="solid"/>
            <w14:miter w14:val="10"/>
          </w14:textOutline>
        </w:rPr>
        <w:t>会</w:t>
      </w:r>
      <w:r>
        <w:rPr>
          <w:rFonts w:ascii="宋体" w:hAnsi="宋体" w:eastAsia="宋体" w:cs="宋体"/>
          <w:spacing w:val="-3"/>
          <w:sz w:val="21"/>
          <w:szCs w:val="21"/>
          <w14:textOutline w14:w="3831" w14:cap="flat" w14:cmpd="sng">
            <w14:solidFill>
              <w14:srgbClr w14:val="000000"/>
            </w14:solidFill>
            <w14:prstDash w14:val="solid"/>
            <w14:miter w14:val="10"/>
          </w14:textOutline>
        </w:rPr>
        <w:t>对会计师事务所“非标准意见审计报告”的说明</w:t>
      </w:r>
    </w:p>
    <w:p>
      <w:pPr>
        <w:spacing w:before="68"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19" w:lineRule="auto"/>
        <w:ind w:left="12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五、</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公司对会</w:t>
      </w:r>
      <w:r>
        <w:rPr>
          <w:rFonts w:ascii="宋体" w:hAnsi="宋体" w:eastAsia="宋体" w:cs="宋体"/>
          <w:spacing w:val="-3"/>
          <w:sz w:val="21"/>
          <w:szCs w:val="21"/>
          <w14:textOutline w14:w="3831" w14:cap="flat" w14:cmpd="sng">
            <w14:solidFill>
              <w14:srgbClr w14:val="000000"/>
            </w14:solidFill>
            <w14:prstDash w14:val="solid"/>
            <w14:miter w14:val="10"/>
          </w14:textOutline>
        </w:rPr>
        <w:t>计</w:t>
      </w:r>
      <w:r>
        <w:rPr>
          <w:rFonts w:ascii="宋体" w:hAnsi="宋体" w:eastAsia="宋体" w:cs="宋体"/>
          <w:spacing w:val="-2"/>
          <w:sz w:val="21"/>
          <w:szCs w:val="21"/>
          <w14:textOutline w14:w="3831" w14:cap="flat" w14:cmpd="sng">
            <w14:solidFill>
              <w14:srgbClr w14:val="000000"/>
            </w14:solidFill>
            <w14:prstDash w14:val="solid"/>
            <w14:miter w14:val="10"/>
          </w14:textOutline>
        </w:rPr>
        <w:t>政策、会计估计变更或重大会计差错更正原因和影响的分析说明</w:t>
      </w:r>
    </w:p>
    <w:p>
      <w:pPr>
        <w:spacing w:before="84" w:line="219" w:lineRule="auto"/>
        <w:ind w:left="127"/>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公司对会计政策、会计估计变更原因及影响的分析说明</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27"/>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(二)</w:t>
      </w:r>
      <w:r>
        <w:rPr>
          <w:rFonts w:ascii="宋体" w:hAnsi="宋体" w:eastAsia="宋体" w:cs="宋体"/>
          <w:spacing w:val="5"/>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公司对重大会计差错更正原因及影响的分析说明</w:t>
      </w:r>
    </w:p>
    <w:p>
      <w:pPr>
        <w:spacing w:before="69"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0" w:lineRule="auto"/>
        <w:ind w:left="127"/>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三</w:t>
      </w:r>
      <w:r>
        <w:rPr>
          <w:rFonts w:ascii="宋体" w:hAnsi="宋体" w:eastAsia="宋体" w:cs="宋体"/>
          <w:spacing w:val="5"/>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与前任会计师事务所进行的沟通情况</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7"/>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10"/>
          </w14:textOutline>
        </w:rPr>
        <w:t>(</w:t>
      </w:r>
      <w:r>
        <w:rPr>
          <w:rFonts w:ascii="宋体" w:hAnsi="宋体" w:eastAsia="宋体" w:cs="宋体"/>
          <w:spacing w:val="12"/>
          <w:sz w:val="21"/>
          <w:szCs w:val="21"/>
          <w14:textOutline w14:w="3831" w14:cap="flat" w14:cmpd="sng">
            <w14:solidFill>
              <w14:srgbClr w14:val="000000"/>
            </w14:solidFill>
            <w14:prstDash w14:val="solid"/>
            <w14:miter w14:val="10"/>
          </w14:textOutline>
        </w:rPr>
        <w:t>四)</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10"/>
          </w14:textOutline>
        </w:rPr>
        <w:t>其他说明</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22"/>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10"/>
          </w14:textOutline>
        </w:rPr>
        <w:t>六</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聘任、解聘会计师事务所情况</w:t>
      </w:r>
    </w:p>
    <w:p>
      <w:pPr>
        <w:spacing w:before="82" w:line="214" w:lineRule="auto"/>
        <w:ind w:right="111"/>
        <w:jc w:val="right"/>
        <w:rPr>
          <w:rFonts w:ascii="宋体" w:hAnsi="宋体" w:eastAsia="宋体" w:cs="宋体"/>
          <w:sz w:val="21"/>
          <w:szCs w:val="21"/>
        </w:rPr>
      </w:pPr>
      <w:r>
        <w:rPr>
          <w:rFonts w:ascii="宋体" w:hAnsi="宋体" w:eastAsia="宋体" w:cs="宋体"/>
          <w:spacing w:val="-20"/>
          <w:sz w:val="21"/>
          <w:szCs w:val="21"/>
        </w:rPr>
        <w:t>单</w:t>
      </w:r>
      <w:r>
        <w:rPr>
          <w:rFonts w:ascii="宋体" w:hAnsi="宋体" w:eastAsia="宋体" w:cs="宋体"/>
          <w:spacing w:val="-14"/>
          <w:sz w:val="21"/>
          <w:szCs w:val="21"/>
        </w:rPr>
        <w:t>位： 万元  币种： 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27" w:type="dxa"/>
            <w:vAlign w:val="top"/>
          </w:tcPr>
          <w:p>
            <w:pPr>
              <w:rPr>
                <w:rFonts w:ascii="Arial"/>
                <w:sz w:val="21"/>
              </w:rPr>
            </w:pPr>
          </w:p>
        </w:tc>
        <w:tc>
          <w:tcPr>
            <w:tcW w:w="4527" w:type="dxa"/>
            <w:vAlign w:val="top"/>
          </w:tcPr>
          <w:p>
            <w:pPr>
              <w:spacing w:before="34" w:line="216" w:lineRule="auto"/>
              <w:ind w:left="1954"/>
              <w:rPr>
                <w:rFonts w:ascii="宋体" w:hAnsi="宋体" w:eastAsia="宋体" w:cs="宋体"/>
                <w:sz w:val="21"/>
                <w:szCs w:val="21"/>
              </w:rPr>
            </w:pPr>
            <w:r>
              <w:rPr>
                <w:rFonts w:ascii="宋体" w:hAnsi="宋体" w:eastAsia="宋体" w:cs="宋体"/>
                <w:spacing w:val="-2"/>
                <w:sz w:val="21"/>
                <w:szCs w:val="21"/>
              </w:rPr>
              <w:t>现聘</w:t>
            </w:r>
            <w:r>
              <w:rPr>
                <w:rFonts w:ascii="宋体" w:hAnsi="宋体" w:eastAsia="宋体" w:cs="宋体"/>
                <w:spacing w:val="-1"/>
                <w:sz w:val="21"/>
                <w:szCs w:val="21"/>
              </w:rPr>
              <w:t>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27" w:type="dxa"/>
            <w:vAlign w:val="top"/>
          </w:tcPr>
          <w:p>
            <w:pPr>
              <w:spacing w:before="32" w:line="215" w:lineRule="auto"/>
              <w:ind w:left="116"/>
              <w:rPr>
                <w:rFonts w:ascii="宋体" w:hAnsi="宋体" w:eastAsia="宋体" w:cs="宋体"/>
                <w:sz w:val="21"/>
                <w:szCs w:val="21"/>
              </w:rPr>
            </w:pPr>
            <w:r>
              <w:rPr>
                <w:rFonts w:ascii="宋体" w:hAnsi="宋体" w:eastAsia="宋体" w:cs="宋体"/>
                <w:spacing w:val="-1"/>
                <w:sz w:val="21"/>
                <w:szCs w:val="21"/>
              </w:rPr>
              <w:t>境内会计师事</w:t>
            </w:r>
            <w:r>
              <w:rPr>
                <w:rFonts w:ascii="宋体" w:hAnsi="宋体" w:eastAsia="宋体" w:cs="宋体"/>
                <w:sz w:val="21"/>
                <w:szCs w:val="21"/>
              </w:rPr>
              <w:t>务所名称</w:t>
            </w:r>
          </w:p>
        </w:tc>
        <w:tc>
          <w:tcPr>
            <w:tcW w:w="4527" w:type="dxa"/>
            <w:vAlign w:val="top"/>
          </w:tcPr>
          <w:p>
            <w:pPr>
              <w:spacing w:before="32" w:line="215" w:lineRule="auto"/>
              <w:ind w:left="116"/>
              <w:rPr>
                <w:rFonts w:ascii="宋体" w:hAnsi="宋体" w:eastAsia="宋体" w:cs="宋体"/>
                <w:sz w:val="21"/>
                <w:szCs w:val="21"/>
              </w:rPr>
            </w:pPr>
            <w:r>
              <w:rPr>
                <w:rFonts w:ascii="宋体" w:hAnsi="宋体" w:eastAsia="宋体" w:cs="宋体"/>
                <w:spacing w:val="10"/>
                <w:sz w:val="21"/>
                <w:szCs w:val="21"/>
              </w:rPr>
              <w:t>大</w:t>
            </w:r>
            <w:r>
              <w:rPr>
                <w:rFonts w:ascii="宋体" w:hAnsi="宋体" w:eastAsia="宋体" w:cs="宋体"/>
                <w:spacing w:val="9"/>
                <w:sz w:val="21"/>
                <w:szCs w:val="21"/>
              </w:rPr>
              <w:t>华</w:t>
            </w:r>
            <w:r>
              <w:rPr>
                <w:rFonts w:ascii="宋体" w:hAnsi="宋体" w:eastAsia="宋体" w:cs="宋体"/>
                <w:spacing w:val="5"/>
                <w:sz w:val="21"/>
                <w:szCs w:val="21"/>
              </w:rPr>
              <w:t>会计师事务所(特殊普通合伙)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27" w:type="dxa"/>
            <w:vAlign w:val="top"/>
          </w:tcPr>
          <w:p>
            <w:pPr>
              <w:spacing w:before="31" w:line="217" w:lineRule="auto"/>
              <w:ind w:left="116"/>
              <w:rPr>
                <w:rFonts w:ascii="宋体" w:hAnsi="宋体" w:eastAsia="宋体" w:cs="宋体"/>
                <w:sz w:val="21"/>
                <w:szCs w:val="21"/>
              </w:rPr>
            </w:pPr>
            <w:r>
              <w:rPr>
                <w:rFonts w:ascii="宋体" w:hAnsi="宋体" w:eastAsia="宋体" w:cs="宋体"/>
                <w:spacing w:val="-1"/>
                <w:sz w:val="21"/>
                <w:szCs w:val="21"/>
              </w:rPr>
              <w:t>境内会计师事</w:t>
            </w:r>
            <w:r>
              <w:rPr>
                <w:rFonts w:ascii="宋体" w:hAnsi="宋体" w:eastAsia="宋体" w:cs="宋体"/>
                <w:sz w:val="21"/>
                <w:szCs w:val="21"/>
              </w:rPr>
              <w:t>务所报酬</w:t>
            </w:r>
          </w:p>
        </w:tc>
        <w:tc>
          <w:tcPr>
            <w:tcW w:w="4527" w:type="dxa"/>
            <w:vAlign w:val="top"/>
          </w:tcPr>
          <w:p>
            <w:pPr>
              <w:spacing w:before="48"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27" w:type="dxa"/>
            <w:vAlign w:val="top"/>
          </w:tcPr>
          <w:p>
            <w:pPr>
              <w:spacing w:before="31" w:line="214" w:lineRule="auto"/>
              <w:ind w:left="116"/>
              <w:rPr>
                <w:rFonts w:ascii="宋体" w:hAnsi="宋体" w:eastAsia="宋体" w:cs="宋体"/>
                <w:sz w:val="21"/>
                <w:szCs w:val="21"/>
              </w:rPr>
            </w:pPr>
            <w:r>
              <w:rPr>
                <w:rFonts w:ascii="宋体" w:hAnsi="宋体" w:eastAsia="宋体" w:cs="宋体"/>
                <w:spacing w:val="-1"/>
                <w:sz w:val="21"/>
                <w:szCs w:val="21"/>
              </w:rPr>
              <w:t>境内会计师事</w:t>
            </w:r>
            <w:r>
              <w:rPr>
                <w:rFonts w:ascii="宋体" w:hAnsi="宋体" w:eastAsia="宋体" w:cs="宋体"/>
                <w:sz w:val="21"/>
                <w:szCs w:val="21"/>
              </w:rPr>
              <w:t>务所审计年限</w:t>
            </w:r>
          </w:p>
        </w:tc>
        <w:tc>
          <w:tcPr>
            <w:tcW w:w="4527" w:type="dxa"/>
            <w:vAlign w:val="top"/>
          </w:tcPr>
          <w:p>
            <w:pPr>
              <w:spacing w:before="48" w:line="187" w:lineRule="auto"/>
              <w:ind w:left="114"/>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27" w:type="dxa"/>
            <w:vAlign w:val="top"/>
          </w:tcPr>
          <w:p>
            <w:pPr>
              <w:spacing w:before="34" w:line="213" w:lineRule="auto"/>
              <w:ind w:left="116"/>
              <w:rPr>
                <w:rFonts w:ascii="宋体" w:hAnsi="宋体" w:eastAsia="宋体" w:cs="宋体"/>
                <w:sz w:val="21"/>
                <w:szCs w:val="21"/>
              </w:rPr>
            </w:pPr>
            <w:r>
              <w:rPr>
                <w:rFonts w:ascii="宋体" w:hAnsi="宋体" w:eastAsia="宋体" w:cs="宋体"/>
                <w:spacing w:val="-1"/>
                <w:sz w:val="21"/>
                <w:szCs w:val="21"/>
              </w:rPr>
              <w:t>境外会计师事</w:t>
            </w:r>
            <w:r>
              <w:rPr>
                <w:rFonts w:ascii="宋体" w:hAnsi="宋体" w:eastAsia="宋体" w:cs="宋体"/>
                <w:sz w:val="21"/>
                <w:szCs w:val="21"/>
              </w:rPr>
              <w:t>务所名称</w:t>
            </w:r>
          </w:p>
        </w:tc>
        <w:tc>
          <w:tcPr>
            <w:tcW w:w="452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27" w:type="dxa"/>
            <w:vAlign w:val="top"/>
          </w:tcPr>
          <w:p>
            <w:pPr>
              <w:spacing w:before="33" w:line="214" w:lineRule="auto"/>
              <w:ind w:left="116"/>
              <w:rPr>
                <w:rFonts w:ascii="宋体" w:hAnsi="宋体" w:eastAsia="宋体" w:cs="宋体"/>
                <w:sz w:val="21"/>
                <w:szCs w:val="21"/>
              </w:rPr>
            </w:pPr>
            <w:r>
              <w:rPr>
                <w:rFonts w:ascii="宋体" w:hAnsi="宋体" w:eastAsia="宋体" w:cs="宋体"/>
                <w:spacing w:val="-1"/>
                <w:sz w:val="21"/>
                <w:szCs w:val="21"/>
              </w:rPr>
              <w:t>境外会计师事</w:t>
            </w:r>
            <w:r>
              <w:rPr>
                <w:rFonts w:ascii="宋体" w:hAnsi="宋体" w:eastAsia="宋体" w:cs="宋体"/>
                <w:sz w:val="21"/>
                <w:szCs w:val="21"/>
              </w:rPr>
              <w:t>务所报酬</w:t>
            </w:r>
          </w:p>
        </w:tc>
        <w:tc>
          <w:tcPr>
            <w:tcW w:w="452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27" w:type="dxa"/>
            <w:vAlign w:val="top"/>
          </w:tcPr>
          <w:p>
            <w:pPr>
              <w:spacing w:before="35" w:line="218" w:lineRule="auto"/>
              <w:ind w:left="116"/>
              <w:rPr>
                <w:rFonts w:ascii="宋体" w:hAnsi="宋体" w:eastAsia="宋体" w:cs="宋体"/>
                <w:sz w:val="21"/>
                <w:szCs w:val="21"/>
              </w:rPr>
            </w:pPr>
            <w:r>
              <w:rPr>
                <w:rFonts w:ascii="宋体" w:hAnsi="宋体" w:eastAsia="宋体" w:cs="宋体"/>
                <w:spacing w:val="-1"/>
                <w:sz w:val="21"/>
                <w:szCs w:val="21"/>
              </w:rPr>
              <w:t>境外会计师事</w:t>
            </w:r>
            <w:r>
              <w:rPr>
                <w:rFonts w:ascii="宋体" w:hAnsi="宋体" w:eastAsia="宋体" w:cs="宋体"/>
                <w:sz w:val="21"/>
                <w:szCs w:val="21"/>
              </w:rPr>
              <w:t>务所审计年限</w:t>
            </w:r>
          </w:p>
        </w:tc>
        <w:tc>
          <w:tcPr>
            <w:tcW w:w="4527" w:type="dxa"/>
            <w:vAlign w:val="top"/>
          </w:tcPr>
          <w:p>
            <w:pPr>
              <w:rPr>
                <w:rFonts w:ascii="Arial"/>
                <w:sz w:val="21"/>
              </w:rPr>
            </w:pPr>
          </w:p>
        </w:tc>
      </w:tr>
    </w:tbl>
    <w:p>
      <w:pPr>
        <w:spacing w:line="240"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0"/>
        <w:gridCol w:w="3013"/>
        <w:gridCol w:w="30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20" w:type="dxa"/>
            <w:vAlign w:val="top"/>
          </w:tcPr>
          <w:p>
            <w:pPr>
              <w:rPr>
                <w:rFonts w:ascii="Arial"/>
                <w:sz w:val="21"/>
              </w:rPr>
            </w:pPr>
          </w:p>
        </w:tc>
        <w:tc>
          <w:tcPr>
            <w:tcW w:w="3013" w:type="dxa"/>
            <w:vAlign w:val="top"/>
          </w:tcPr>
          <w:p>
            <w:pPr>
              <w:spacing w:before="34" w:line="218" w:lineRule="auto"/>
              <w:ind w:left="1303"/>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3021" w:type="dxa"/>
            <w:vAlign w:val="top"/>
          </w:tcPr>
          <w:p>
            <w:pPr>
              <w:spacing w:before="34" w:line="218" w:lineRule="auto"/>
              <w:ind w:left="1304"/>
              <w:rPr>
                <w:rFonts w:ascii="宋体" w:hAnsi="宋体" w:eastAsia="宋体" w:cs="宋体"/>
                <w:sz w:val="21"/>
                <w:szCs w:val="21"/>
              </w:rPr>
            </w:pPr>
            <w:r>
              <w:rPr>
                <w:rFonts w:ascii="宋体" w:hAnsi="宋体" w:eastAsia="宋体" w:cs="宋体"/>
                <w:spacing w:val="-2"/>
                <w:sz w:val="21"/>
                <w:szCs w:val="21"/>
              </w:rPr>
              <w:t>报</w:t>
            </w:r>
            <w:r>
              <w:rPr>
                <w:rFonts w:ascii="宋体" w:hAnsi="宋体" w:eastAsia="宋体" w:cs="宋体"/>
                <w:spacing w:val="-1"/>
                <w:sz w:val="21"/>
                <w:szCs w:val="21"/>
              </w:rPr>
              <w:t>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3020" w:type="dxa"/>
            <w:vAlign w:val="top"/>
          </w:tcPr>
          <w:p>
            <w:pPr>
              <w:spacing w:before="30" w:line="220" w:lineRule="auto"/>
              <w:ind w:left="141"/>
              <w:rPr>
                <w:rFonts w:ascii="宋体" w:hAnsi="宋体" w:eastAsia="宋体" w:cs="宋体"/>
                <w:sz w:val="21"/>
                <w:szCs w:val="21"/>
              </w:rPr>
            </w:pPr>
            <w:r>
              <w:rPr>
                <w:rFonts w:ascii="宋体" w:hAnsi="宋体" w:eastAsia="宋体" w:cs="宋体"/>
                <w:spacing w:val="-4"/>
                <w:sz w:val="21"/>
                <w:szCs w:val="21"/>
              </w:rPr>
              <w:t>内部控</w:t>
            </w:r>
            <w:r>
              <w:rPr>
                <w:rFonts w:ascii="宋体" w:hAnsi="宋体" w:eastAsia="宋体" w:cs="宋体"/>
                <w:spacing w:val="-2"/>
                <w:sz w:val="21"/>
                <w:szCs w:val="21"/>
              </w:rPr>
              <w:t>制审计会计师事务所</w:t>
            </w:r>
          </w:p>
        </w:tc>
        <w:tc>
          <w:tcPr>
            <w:tcW w:w="3013" w:type="dxa"/>
            <w:vAlign w:val="top"/>
          </w:tcPr>
          <w:p>
            <w:pPr>
              <w:spacing w:before="30" w:line="227" w:lineRule="auto"/>
              <w:ind w:left="111" w:right="104" w:firstLine="1"/>
              <w:rPr>
                <w:rFonts w:ascii="宋体" w:hAnsi="宋体" w:eastAsia="宋体" w:cs="宋体"/>
                <w:sz w:val="21"/>
                <w:szCs w:val="21"/>
              </w:rPr>
            </w:pPr>
            <w:r>
              <w:rPr>
                <w:rFonts w:ascii="宋体" w:hAnsi="宋体" w:eastAsia="宋体" w:cs="宋体"/>
                <w:spacing w:val="21"/>
                <w:sz w:val="21"/>
                <w:szCs w:val="21"/>
              </w:rPr>
              <w:t>大</w:t>
            </w:r>
            <w:r>
              <w:rPr>
                <w:rFonts w:ascii="宋体" w:hAnsi="宋体" w:eastAsia="宋体" w:cs="宋体"/>
                <w:spacing w:val="12"/>
                <w:sz w:val="21"/>
                <w:szCs w:val="21"/>
              </w:rPr>
              <w:t>华会计师事务所(特殊普通</w:t>
            </w:r>
            <w:r>
              <w:rPr>
                <w:rFonts w:ascii="宋体" w:hAnsi="宋体" w:eastAsia="宋体" w:cs="宋体"/>
                <w:sz w:val="21"/>
                <w:szCs w:val="21"/>
              </w:rPr>
              <w:t xml:space="preserve"> </w:t>
            </w:r>
            <w:r>
              <w:rPr>
                <w:rFonts w:ascii="宋体" w:hAnsi="宋体" w:eastAsia="宋体" w:cs="宋体"/>
                <w:spacing w:val="-7"/>
                <w:sz w:val="21"/>
                <w:szCs w:val="21"/>
              </w:rPr>
              <w:t>合</w:t>
            </w:r>
            <w:r>
              <w:rPr>
                <w:rFonts w:ascii="宋体" w:hAnsi="宋体" w:eastAsia="宋体" w:cs="宋体"/>
                <w:spacing w:val="-5"/>
                <w:sz w:val="21"/>
                <w:szCs w:val="21"/>
              </w:rPr>
              <w:t>伙)</w:t>
            </w:r>
          </w:p>
        </w:tc>
        <w:tc>
          <w:tcPr>
            <w:tcW w:w="3021" w:type="dxa"/>
            <w:vAlign w:val="top"/>
          </w:tcPr>
          <w:p>
            <w:pPr>
              <w:spacing w:before="47" w:line="187" w:lineRule="auto"/>
              <w:ind w:right="95"/>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20" w:type="dxa"/>
            <w:vAlign w:val="top"/>
          </w:tcPr>
          <w:p>
            <w:pPr>
              <w:spacing w:before="32" w:line="215" w:lineRule="auto"/>
              <w:ind w:left="116"/>
              <w:rPr>
                <w:rFonts w:ascii="宋体" w:hAnsi="宋体" w:eastAsia="宋体" w:cs="宋体"/>
                <w:sz w:val="21"/>
                <w:szCs w:val="21"/>
              </w:rPr>
            </w:pPr>
            <w:r>
              <w:rPr>
                <w:rFonts w:ascii="宋体" w:hAnsi="宋体" w:eastAsia="宋体" w:cs="宋体"/>
                <w:spacing w:val="-2"/>
                <w:sz w:val="21"/>
                <w:szCs w:val="21"/>
              </w:rPr>
              <w:t>财务</w:t>
            </w:r>
            <w:r>
              <w:rPr>
                <w:rFonts w:ascii="宋体" w:hAnsi="宋体" w:eastAsia="宋体" w:cs="宋体"/>
                <w:spacing w:val="-1"/>
                <w:sz w:val="21"/>
                <w:szCs w:val="21"/>
              </w:rPr>
              <w:t>顾问</w:t>
            </w:r>
          </w:p>
        </w:tc>
        <w:tc>
          <w:tcPr>
            <w:tcW w:w="3013" w:type="dxa"/>
            <w:vAlign w:val="top"/>
          </w:tcPr>
          <w:p>
            <w:pPr>
              <w:rPr>
                <w:rFonts w:ascii="Arial"/>
                <w:sz w:val="21"/>
              </w:rPr>
            </w:pPr>
          </w:p>
        </w:tc>
        <w:tc>
          <w:tcPr>
            <w:tcW w:w="302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20" w:type="dxa"/>
            <w:vAlign w:val="top"/>
          </w:tcPr>
          <w:p>
            <w:pPr>
              <w:spacing w:before="34" w:line="216" w:lineRule="auto"/>
              <w:ind w:left="116"/>
              <w:rPr>
                <w:rFonts w:ascii="宋体" w:hAnsi="宋体" w:eastAsia="宋体" w:cs="宋体"/>
                <w:sz w:val="21"/>
                <w:szCs w:val="21"/>
              </w:rPr>
            </w:pPr>
            <w:r>
              <w:rPr>
                <w:rFonts w:ascii="宋体" w:hAnsi="宋体" w:eastAsia="宋体" w:cs="宋体"/>
                <w:spacing w:val="-2"/>
                <w:sz w:val="21"/>
                <w:szCs w:val="21"/>
              </w:rPr>
              <w:t>保</w:t>
            </w:r>
            <w:r>
              <w:rPr>
                <w:rFonts w:ascii="宋体" w:hAnsi="宋体" w:eastAsia="宋体" w:cs="宋体"/>
                <w:spacing w:val="-1"/>
                <w:sz w:val="21"/>
                <w:szCs w:val="21"/>
              </w:rPr>
              <w:t>荐人</w:t>
            </w:r>
          </w:p>
        </w:tc>
        <w:tc>
          <w:tcPr>
            <w:tcW w:w="3013" w:type="dxa"/>
            <w:vAlign w:val="top"/>
          </w:tcPr>
          <w:p>
            <w:pPr>
              <w:rPr>
                <w:rFonts w:ascii="Arial"/>
                <w:sz w:val="21"/>
              </w:rPr>
            </w:pPr>
          </w:p>
        </w:tc>
        <w:tc>
          <w:tcPr>
            <w:tcW w:w="3021" w:type="dxa"/>
            <w:vAlign w:val="top"/>
          </w:tcPr>
          <w:p>
            <w:pPr>
              <w:rPr>
                <w:rFonts w:ascii="Arial"/>
                <w:sz w:val="21"/>
              </w:rPr>
            </w:pPr>
          </w:p>
        </w:tc>
      </w:tr>
    </w:tbl>
    <w:p>
      <w:pPr>
        <w:spacing w:before="272" w:line="226" w:lineRule="auto"/>
        <w:ind w:left="121"/>
        <w:rPr>
          <w:rFonts w:ascii="宋体" w:hAnsi="宋体" w:eastAsia="宋体" w:cs="宋体"/>
          <w:sz w:val="21"/>
          <w:szCs w:val="21"/>
        </w:rPr>
      </w:pPr>
      <w:r>
        <w:rPr>
          <w:rFonts w:ascii="宋体" w:hAnsi="宋体" w:eastAsia="宋体" w:cs="宋体"/>
          <w:spacing w:val="-1"/>
          <w:sz w:val="21"/>
          <w:szCs w:val="21"/>
        </w:rPr>
        <w:t>聘任、</w:t>
      </w:r>
      <w:r>
        <w:rPr>
          <w:rFonts w:ascii="宋体" w:hAnsi="宋体" w:eastAsia="宋体" w:cs="宋体"/>
          <w:sz w:val="21"/>
          <w:szCs w:val="21"/>
        </w:rPr>
        <w:t>解聘会计师事务所的情况说明</w:t>
      </w:r>
    </w:p>
    <w:p>
      <w:pPr>
        <w:spacing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ectPr>
          <w:headerReference r:id="rId116" w:type="default"/>
          <w:footerReference r:id="rId117" w:type="default"/>
          <w:pgSz w:w="11907" w:h="16839"/>
          <w:pgMar w:top="1392" w:right="1162" w:bottom="1395" w:left="1685" w:header="854" w:footer="1191" w:gutter="0"/>
          <w:cols w:space="720" w:num="1"/>
        </w:sectPr>
      </w:pPr>
    </w:p>
    <w:p>
      <w:pPr>
        <w:spacing w:before="163" w:line="243" w:lineRule="auto"/>
        <w:ind w:left="120" w:right="107" w:firstLine="423"/>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8"/>
          <w:sz w:val="21"/>
          <w:szCs w:val="21"/>
        </w:rPr>
        <w:t>021 年 3 月 19 日公司第九届十一次董事会审议通过了《关于续聘会计师事务所及 2021 年度</w:t>
      </w:r>
      <w:r>
        <w:rPr>
          <w:rFonts w:ascii="宋体" w:hAnsi="宋体" w:eastAsia="宋体" w:cs="宋体"/>
          <w:sz w:val="21"/>
          <w:szCs w:val="21"/>
        </w:rPr>
        <w:t xml:space="preserve"> </w:t>
      </w:r>
      <w:r>
        <w:rPr>
          <w:rFonts w:ascii="宋体" w:hAnsi="宋体" w:eastAsia="宋体" w:cs="宋体"/>
          <w:spacing w:val="-18"/>
          <w:sz w:val="21"/>
          <w:szCs w:val="21"/>
        </w:rPr>
        <w:t>支</w:t>
      </w:r>
      <w:r>
        <w:rPr>
          <w:rFonts w:ascii="宋体" w:hAnsi="宋体" w:eastAsia="宋体" w:cs="宋体"/>
          <w:spacing w:val="-14"/>
          <w:sz w:val="21"/>
          <w:szCs w:val="21"/>
        </w:rPr>
        <w:t>付会计师事务所报酬的议案》，该议案经 2021 年 4 月 20 日公司 2020 年年度股东大会审议通过：</w:t>
      </w:r>
      <w:r>
        <w:rPr>
          <w:rFonts w:ascii="宋体" w:hAnsi="宋体" w:eastAsia="宋体" w:cs="宋体"/>
          <w:sz w:val="21"/>
          <w:szCs w:val="21"/>
        </w:rPr>
        <w:t xml:space="preserve"> </w:t>
      </w:r>
      <w:r>
        <w:rPr>
          <w:rFonts w:ascii="宋体" w:hAnsi="宋体" w:eastAsia="宋体" w:cs="宋体"/>
          <w:spacing w:val="-3"/>
          <w:sz w:val="21"/>
          <w:szCs w:val="21"/>
        </w:rPr>
        <w:t>公</w:t>
      </w:r>
      <w:r>
        <w:rPr>
          <w:rFonts w:ascii="宋体" w:hAnsi="宋体" w:eastAsia="宋体" w:cs="宋体"/>
          <w:spacing w:val="-2"/>
          <w:sz w:val="21"/>
          <w:szCs w:val="21"/>
        </w:rPr>
        <w:t>司继续聘用大华会计师事务所(特殊普通合伙) 为本公司 2021 年度财务报表及内部控制审计机</w:t>
      </w:r>
      <w:r>
        <w:rPr>
          <w:rFonts w:ascii="宋体" w:hAnsi="宋体" w:eastAsia="宋体" w:cs="宋体"/>
          <w:sz w:val="21"/>
          <w:szCs w:val="21"/>
        </w:rPr>
        <w:t xml:space="preserve"> </w:t>
      </w:r>
      <w:r>
        <w:rPr>
          <w:rFonts w:ascii="宋体" w:hAnsi="宋体" w:eastAsia="宋体" w:cs="宋体"/>
          <w:spacing w:val="-16"/>
          <w:sz w:val="21"/>
          <w:szCs w:val="21"/>
        </w:rPr>
        <w:t>构，其中</w:t>
      </w:r>
      <w:r>
        <w:rPr>
          <w:rFonts w:ascii="宋体" w:hAnsi="宋体" w:eastAsia="宋体" w:cs="宋体"/>
          <w:spacing w:val="-8"/>
          <w:sz w:val="21"/>
          <w:szCs w:val="21"/>
        </w:rPr>
        <w:t>公司财务报告审计费用 46 万元，内部控制审计 12 万元； 如审计范围发生变化， 公司董</w:t>
      </w:r>
      <w:r>
        <w:rPr>
          <w:rFonts w:ascii="宋体" w:hAnsi="宋体" w:eastAsia="宋体" w:cs="宋体"/>
          <w:sz w:val="21"/>
          <w:szCs w:val="21"/>
        </w:rPr>
        <w:t xml:space="preserve"> </w:t>
      </w:r>
      <w:r>
        <w:rPr>
          <w:rFonts w:ascii="宋体" w:hAnsi="宋体" w:eastAsia="宋体" w:cs="宋体"/>
          <w:spacing w:val="-24"/>
          <w:sz w:val="21"/>
          <w:szCs w:val="21"/>
        </w:rPr>
        <w:t>事会</w:t>
      </w:r>
      <w:r>
        <w:rPr>
          <w:rFonts w:ascii="宋体" w:hAnsi="宋体" w:eastAsia="宋体" w:cs="宋体"/>
          <w:spacing w:val="-16"/>
          <w:sz w:val="21"/>
          <w:szCs w:val="21"/>
        </w:rPr>
        <w:t>将</w:t>
      </w:r>
      <w:r>
        <w:rPr>
          <w:rFonts w:ascii="宋体" w:hAnsi="宋体" w:eastAsia="宋体" w:cs="宋体"/>
          <w:spacing w:val="-12"/>
          <w:sz w:val="21"/>
          <w:szCs w:val="21"/>
        </w:rPr>
        <w:t>根据实际情况调整审计费用。 详见 2021 年 3 月 23 日公司及 2021 年 4 月 21 日在《中国证</w:t>
      </w:r>
      <w:r>
        <w:rPr>
          <w:rFonts w:ascii="宋体" w:hAnsi="宋体" w:eastAsia="宋体" w:cs="宋体"/>
          <w:sz w:val="21"/>
          <w:szCs w:val="21"/>
        </w:rPr>
        <w:t xml:space="preserve"> </w:t>
      </w:r>
      <w:r>
        <w:rPr>
          <w:rFonts w:ascii="宋体" w:hAnsi="宋体" w:eastAsia="宋体" w:cs="宋体"/>
          <w:spacing w:val="1"/>
          <w:sz w:val="21"/>
          <w:szCs w:val="21"/>
        </w:rPr>
        <w:t>券</w:t>
      </w:r>
      <w:r>
        <w:rPr>
          <w:rFonts w:ascii="宋体" w:hAnsi="宋体" w:eastAsia="宋体" w:cs="宋体"/>
          <w:sz w:val="21"/>
          <w:szCs w:val="21"/>
        </w:rPr>
        <w:t xml:space="preserve">报》、《证券时报》、《证券日报》、《上海证券报》及上海证券交易所网站披露的《湖南海 </w:t>
      </w:r>
      <w:r>
        <w:rPr>
          <w:rFonts w:ascii="宋体" w:hAnsi="宋体" w:eastAsia="宋体" w:cs="宋体"/>
          <w:spacing w:val="4"/>
          <w:sz w:val="21"/>
          <w:szCs w:val="21"/>
        </w:rPr>
        <w:t>利化工股份有</w:t>
      </w:r>
      <w:r>
        <w:rPr>
          <w:rFonts w:ascii="宋体" w:hAnsi="宋体" w:eastAsia="宋体" w:cs="宋体"/>
          <w:spacing w:val="2"/>
          <w:sz w:val="21"/>
          <w:szCs w:val="21"/>
        </w:rPr>
        <w:t>限公司第九届十一次董事会决议公告(公告编号：2021-009) 》、《湖南海利化工</w:t>
      </w:r>
      <w:r>
        <w:rPr>
          <w:rFonts w:ascii="宋体" w:hAnsi="宋体" w:eastAsia="宋体" w:cs="宋体"/>
          <w:sz w:val="21"/>
          <w:szCs w:val="21"/>
        </w:rPr>
        <w:t xml:space="preserve"> </w:t>
      </w:r>
      <w:r>
        <w:rPr>
          <w:rFonts w:ascii="宋体" w:hAnsi="宋体" w:eastAsia="宋体" w:cs="宋体"/>
          <w:spacing w:val="-1"/>
          <w:sz w:val="21"/>
          <w:szCs w:val="21"/>
        </w:rPr>
        <w:t>股份有限公司 2020 年年度股东大会决议公告(公告编号： 2021-</w:t>
      </w:r>
      <w:r>
        <w:rPr>
          <w:rFonts w:ascii="宋体" w:hAnsi="宋体" w:eastAsia="宋体" w:cs="宋体"/>
          <w:sz w:val="21"/>
          <w:szCs w:val="21"/>
        </w:rPr>
        <w:t>021)》。</w:t>
      </w:r>
    </w:p>
    <w:p>
      <w:pPr>
        <w:spacing w:before="208" w:line="220" w:lineRule="auto"/>
        <w:ind w:left="131"/>
        <w:rPr>
          <w:rFonts w:ascii="宋体" w:hAnsi="宋体" w:eastAsia="宋体" w:cs="宋体"/>
          <w:sz w:val="21"/>
          <w:szCs w:val="21"/>
        </w:rPr>
      </w:pPr>
      <w:r>
        <w:rPr>
          <w:rFonts w:ascii="宋体" w:hAnsi="宋体" w:eastAsia="宋体" w:cs="宋体"/>
          <w:spacing w:val="-1"/>
          <w:sz w:val="21"/>
          <w:szCs w:val="21"/>
        </w:rPr>
        <w:t>审计期间改聘会计师事务所的情</w:t>
      </w:r>
      <w:r>
        <w:rPr>
          <w:rFonts w:ascii="宋体" w:hAnsi="宋体" w:eastAsia="宋体" w:cs="宋体"/>
          <w:sz w:val="21"/>
          <w:szCs w:val="21"/>
        </w:rPr>
        <w:t>况说明</w:t>
      </w:r>
    </w:p>
    <w:p>
      <w:pPr>
        <w:spacing w:before="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4" w:line="221" w:lineRule="auto"/>
        <w:ind w:left="120"/>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10"/>
          </w14:textOutline>
        </w:rPr>
        <w:t>七</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面临退市风险的情况</w:t>
      </w:r>
    </w:p>
    <w:p>
      <w:pPr>
        <w:spacing w:before="81"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宋体" w:hAnsi="宋体" w:eastAsia="宋体" w:cs="宋体"/>
          <w:spacing w:val="-2"/>
          <w:sz w:val="21"/>
          <w:szCs w:val="21"/>
          <w14:textOutline w14:w="3831" w14:cap="flat" w14:cmpd="sng">
            <w14:solidFill>
              <w14:srgbClr w14:val="000000"/>
            </w14:solidFill>
            <w14:prstDash w14:val="solid"/>
            <w14:miter w14:val="10"/>
          </w14:textOutline>
        </w:rPr>
        <w:t>)导致退市风险警示的原因</w:t>
      </w:r>
    </w:p>
    <w:p>
      <w:pPr>
        <w:spacing w:before="66"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(二)</w:t>
      </w:r>
      <w:r>
        <w:rPr>
          <w:rFonts w:ascii="宋体" w:hAnsi="宋体" w:eastAsia="宋体" w:cs="宋体"/>
          <w:spacing w:val="-3"/>
          <w:sz w:val="21"/>
          <w:szCs w:val="21"/>
          <w14:textOutline w14:w="3831" w14:cap="flat" w14:cmpd="sng">
            <w14:solidFill>
              <w14:srgbClr w14:val="000000"/>
            </w14:solidFill>
            <w14:prstDash w14:val="solid"/>
            <w14:miter w14:val="10"/>
          </w14:textOutline>
        </w:rPr>
        <w:t>公</w:t>
      </w:r>
      <w:r>
        <w:rPr>
          <w:rFonts w:ascii="宋体" w:hAnsi="宋体" w:eastAsia="宋体" w:cs="宋体"/>
          <w:spacing w:val="-2"/>
          <w:sz w:val="21"/>
          <w:szCs w:val="21"/>
          <w14:textOutline w14:w="3831" w14:cap="flat" w14:cmpd="sng">
            <w14:solidFill>
              <w14:srgbClr w14:val="000000"/>
            </w14:solidFill>
            <w14:prstDash w14:val="solid"/>
            <w14:miter w14:val="10"/>
          </w14:textOutline>
        </w:rPr>
        <w:t>司拟采取的应对措施</w:t>
      </w:r>
    </w:p>
    <w:p>
      <w:pPr>
        <w:spacing w:before="67"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3"/>
          <w:sz w:val="21"/>
          <w:szCs w:val="21"/>
          <w14:textOutline w14:w="3831" w14:cap="flat" w14:cmpd="sng">
            <w14:solidFill>
              <w14:srgbClr w14:val="000000"/>
            </w14:solidFill>
            <w14:prstDash w14:val="solid"/>
            <w14:miter w14:val="10"/>
          </w14:textOutline>
        </w:rPr>
        <w:t>三</w:t>
      </w:r>
      <w:r>
        <w:rPr>
          <w:rFonts w:ascii="宋体" w:hAnsi="宋体" w:eastAsia="宋体" w:cs="宋体"/>
          <w:spacing w:val="-2"/>
          <w:sz w:val="21"/>
          <w:szCs w:val="21"/>
          <w14:textOutline w14:w="3831" w14:cap="flat" w14:cmpd="sng">
            <w14:solidFill>
              <w14:srgbClr w14:val="000000"/>
            </w14:solidFill>
            <w14:prstDash w14:val="solid"/>
            <w14:miter w14:val="10"/>
          </w14:textOutline>
        </w:rPr>
        <w:t>)面临终止上市的情况和原因</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4"/>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10"/>
          </w14:textOutline>
        </w:rPr>
        <w:t>八</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破产重整相关事项</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126"/>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九</w:t>
      </w:r>
      <w:r>
        <w:rPr>
          <w:rFonts w:ascii="宋体" w:hAnsi="宋体" w:eastAsia="宋体" w:cs="宋体"/>
          <w:spacing w:val="-10"/>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重大诉讼、仲裁事项</w:t>
      </w:r>
    </w:p>
    <w:p>
      <w:pPr>
        <w:spacing w:before="67" w:line="280"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本</w:t>
      </w:r>
      <w:r>
        <w:rPr>
          <w:rFonts w:ascii="宋体" w:hAnsi="宋体" w:eastAsia="宋体" w:cs="宋体"/>
          <w:sz w:val="21"/>
          <w:szCs w:val="21"/>
        </w:rPr>
        <w:t xml:space="preserve">年度公司有重大诉讼、仲裁事项 </w:t>
      </w:r>
      <w:r>
        <w:rPr>
          <w:rFonts w:ascii="Times New Roman" w:hAnsi="Times New Roman" w:eastAsia="Times New Roman" w:cs="Times New Roman"/>
          <w:sz w:val="21"/>
          <w:szCs w:val="21"/>
        </w:rPr>
        <w:t>□</w:t>
      </w:r>
      <w:r>
        <w:rPr>
          <w:rFonts w:ascii="宋体" w:hAnsi="宋体" w:eastAsia="宋体" w:cs="宋体"/>
          <w:sz w:val="21"/>
          <w:szCs w:val="21"/>
        </w:rPr>
        <w:t>本年度公司无重大诉讼、仲裁事项</w:t>
      </w:r>
    </w:p>
    <w:p>
      <w:pPr>
        <w:spacing w:before="67"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诉讼、仲裁事项已在临</w:t>
      </w:r>
      <w:r>
        <w:rPr>
          <w:rFonts w:ascii="宋体" w:hAnsi="宋体" w:eastAsia="宋体" w:cs="宋体"/>
          <w:spacing w:val="1"/>
          <w:sz w:val="21"/>
          <w:szCs w:val="21"/>
          <w14:textOutline w14:w="3831" w14:cap="flat" w14:cmpd="sng">
            <w14:solidFill>
              <w14:srgbClr w14:val="000000"/>
            </w14:solidFill>
            <w14:prstDash w14:val="solid"/>
            <w14:miter w14:val="10"/>
          </w14:textOutline>
        </w:rPr>
        <w:t>时公告披露且无后续进展的</w:t>
      </w:r>
    </w:p>
    <w:p>
      <w:pPr>
        <w:spacing w:before="58" w:line="225" w:lineRule="auto"/>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527" w:type="dxa"/>
            <w:vAlign w:val="top"/>
          </w:tcPr>
          <w:p>
            <w:pPr>
              <w:spacing w:before="36" w:line="216" w:lineRule="auto"/>
              <w:ind w:left="1534"/>
              <w:rPr>
                <w:rFonts w:ascii="宋体" w:hAnsi="宋体" w:eastAsia="宋体" w:cs="宋体"/>
                <w:sz w:val="21"/>
                <w:szCs w:val="21"/>
              </w:rPr>
            </w:pPr>
            <w:r>
              <w:rPr>
                <w:rFonts w:ascii="宋体" w:hAnsi="宋体" w:eastAsia="宋体" w:cs="宋体"/>
                <w:spacing w:val="-1"/>
                <w:sz w:val="21"/>
                <w:szCs w:val="21"/>
              </w:rPr>
              <w:t>事项概述及</w:t>
            </w:r>
            <w:r>
              <w:rPr>
                <w:rFonts w:ascii="宋体" w:hAnsi="宋体" w:eastAsia="宋体" w:cs="宋体"/>
                <w:sz w:val="21"/>
                <w:szCs w:val="21"/>
              </w:rPr>
              <w:t>类型</w:t>
            </w:r>
          </w:p>
        </w:tc>
        <w:tc>
          <w:tcPr>
            <w:tcW w:w="4527" w:type="dxa"/>
            <w:vAlign w:val="top"/>
          </w:tcPr>
          <w:p>
            <w:pPr>
              <w:spacing w:before="36" w:line="216" w:lineRule="auto"/>
              <w:ind w:left="1849"/>
              <w:rPr>
                <w:rFonts w:ascii="宋体" w:hAnsi="宋体" w:eastAsia="宋体" w:cs="宋体"/>
                <w:sz w:val="21"/>
                <w:szCs w:val="21"/>
              </w:rPr>
            </w:pPr>
            <w:r>
              <w:rPr>
                <w:rFonts w:ascii="宋体" w:hAnsi="宋体" w:eastAsia="宋体" w:cs="宋体"/>
                <w:spacing w:val="-2"/>
                <w:sz w:val="21"/>
                <w:szCs w:val="21"/>
              </w:rPr>
              <w:t>查询索引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4527" w:type="dxa"/>
            <w:vAlign w:val="top"/>
          </w:tcPr>
          <w:p>
            <w:pPr>
              <w:spacing w:before="31" w:line="255" w:lineRule="auto"/>
              <w:ind w:left="129" w:right="101" w:hanging="14"/>
              <w:rPr>
                <w:rFonts w:ascii="宋体" w:hAnsi="宋体" w:eastAsia="宋体" w:cs="宋体"/>
                <w:sz w:val="21"/>
                <w:szCs w:val="21"/>
              </w:rPr>
            </w:pPr>
            <w:r>
              <w:rPr>
                <w:rFonts w:ascii="宋体" w:hAnsi="宋体" w:eastAsia="宋体" w:cs="宋体"/>
                <w:spacing w:val="10"/>
                <w:sz w:val="21"/>
                <w:szCs w:val="21"/>
              </w:rPr>
              <w:t>湖</w:t>
            </w:r>
            <w:r>
              <w:rPr>
                <w:rFonts w:ascii="宋体" w:hAnsi="宋体" w:eastAsia="宋体" w:cs="宋体"/>
                <w:spacing w:val="5"/>
                <w:sz w:val="21"/>
                <w:szCs w:val="21"/>
              </w:rPr>
              <w:t>南海利化工贸易有限公司与广东奇化化工交</w:t>
            </w:r>
            <w:r>
              <w:rPr>
                <w:rFonts w:ascii="宋体" w:hAnsi="宋体" w:eastAsia="宋体" w:cs="宋体"/>
                <w:sz w:val="21"/>
                <w:szCs w:val="21"/>
              </w:rPr>
              <w:t xml:space="preserve"> </w:t>
            </w:r>
            <w:r>
              <w:rPr>
                <w:rFonts w:ascii="宋体" w:hAnsi="宋体" w:eastAsia="宋体" w:cs="宋体"/>
                <w:spacing w:val="-2"/>
                <w:sz w:val="21"/>
                <w:szCs w:val="21"/>
              </w:rPr>
              <w:t>易中</w:t>
            </w:r>
            <w:r>
              <w:rPr>
                <w:rFonts w:ascii="宋体" w:hAnsi="宋体" w:eastAsia="宋体" w:cs="宋体"/>
                <w:spacing w:val="-1"/>
                <w:sz w:val="21"/>
                <w:szCs w:val="21"/>
              </w:rPr>
              <w:t>心股份有限公司买卖合同纠纷</w:t>
            </w:r>
          </w:p>
        </w:tc>
        <w:tc>
          <w:tcPr>
            <w:tcW w:w="4527" w:type="dxa"/>
            <w:vAlign w:val="top"/>
          </w:tcPr>
          <w:p>
            <w:pPr>
              <w:spacing w:before="28" w:line="236" w:lineRule="auto"/>
              <w:ind w:left="106" w:right="102" w:firstLine="11"/>
              <w:rPr>
                <w:rFonts w:ascii="宋体" w:hAnsi="宋体" w:eastAsia="宋体" w:cs="宋体"/>
                <w:sz w:val="21"/>
                <w:szCs w:val="21"/>
              </w:rPr>
            </w:pPr>
            <w:r>
              <w:rPr>
                <w:rFonts w:ascii="宋体" w:hAnsi="宋体" w:eastAsia="宋体" w:cs="宋体"/>
                <w:spacing w:val="-15"/>
                <w:sz w:val="21"/>
                <w:szCs w:val="21"/>
              </w:rPr>
              <w:t>具</w:t>
            </w:r>
            <w:r>
              <w:rPr>
                <w:rFonts w:ascii="宋体" w:hAnsi="宋体" w:eastAsia="宋体" w:cs="宋体"/>
                <w:spacing w:val="-11"/>
                <w:sz w:val="21"/>
                <w:szCs w:val="21"/>
              </w:rPr>
              <w:t xml:space="preserve"> 体 内 容 详 见 上 海 证 券 交 易 所 官 网</w:t>
            </w:r>
            <w:r>
              <w:rPr>
                <w:rFonts w:ascii="宋体" w:hAnsi="宋体" w:eastAsia="宋体" w:cs="宋体"/>
                <w:sz w:val="21"/>
                <w:szCs w:val="21"/>
              </w:rPr>
              <w:t xml:space="preserve"> </w:t>
            </w:r>
            <w:r>
              <w:fldChar w:fldCharType="begin"/>
            </w:r>
            <w:r>
              <w:instrText xml:space="preserve"> HYPERLINK "http://www.sse.com.cn/" </w:instrText>
            </w:r>
            <w:r>
              <w:fldChar w:fldCharType="separate"/>
            </w:r>
            <w:r>
              <w:rPr>
                <w:rFonts w:ascii="Times New Roman" w:hAnsi="Times New Roman" w:eastAsia="Times New Roman" w:cs="Times New Roman"/>
                <w:sz w:val="21"/>
                <w:szCs w:val="21"/>
              </w:rPr>
              <w:t>http</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www</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sse</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com</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cn</w:t>
            </w:r>
            <w:r>
              <w:rPr>
                <w:rFonts w:ascii="Times New Roman" w:hAnsi="Times New Roman" w:eastAsia="Times New Roman" w:cs="Times New Roman"/>
                <w:spacing w:val="1"/>
                <w:sz w:val="21"/>
                <w:szCs w:val="21"/>
              </w:rPr>
              <w:t>/</w:t>
            </w:r>
            <w:r>
              <w:rPr>
                <w:rFonts w:ascii="Times New Roman" w:hAnsi="Times New Roman" w:eastAsia="Times New Roman" w:cs="Times New Roman"/>
                <w:spacing w:val="1"/>
                <w:sz w:val="21"/>
                <w:szCs w:val="21"/>
              </w:rPr>
              <w:fldChar w:fldCharType="end"/>
            </w:r>
            <w:r>
              <w:rPr>
                <w:rFonts w:ascii="宋体" w:hAnsi="宋体" w:eastAsia="宋体" w:cs="宋体"/>
                <w:spacing w:val="1"/>
                <w:sz w:val="21"/>
                <w:szCs w:val="21"/>
              </w:rPr>
              <w:t>《</w:t>
            </w:r>
            <w:r>
              <w:rPr>
                <w:rFonts w:ascii="宋体" w:hAnsi="宋体" w:eastAsia="宋体" w:cs="宋体"/>
                <w:sz w:val="21"/>
                <w:szCs w:val="21"/>
              </w:rPr>
              <w:t xml:space="preserve">湖南海利化工股份有限 </w:t>
            </w:r>
            <w:r>
              <w:rPr>
                <w:rFonts w:ascii="宋体" w:hAnsi="宋体" w:eastAsia="宋体" w:cs="宋体"/>
                <w:spacing w:val="1"/>
                <w:sz w:val="21"/>
                <w:szCs w:val="21"/>
              </w:rPr>
              <w:t>公司关于全资子</w:t>
            </w:r>
            <w:r>
              <w:rPr>
                <w:rFonts w:ascii="宋体" w:hAnsi="宋体" w:eastAsia="宋体" w:cs="宋体"/>
                <w:sz w:val="21"/>
                <w:szCs w:val="21"/>
              </w:rPr>
              <w:t xml:space="preserve">公司涉及诉讼的公告》(公告编 </w:t>
            </w:r>
            <w:r>
              <w:rPr>
                <w:rFonts w:ascii="宋体" w:hAnsi="宋体" w:eastAsia="宋体" w:cs="宋体"/>
                <w:spacing w:val="2"/>
                <w:sz w:val="21"/>
                <w:szCs w:val="21"/>
              </w:rPr>
              <w:t xml:space="preserve">号 </w:t>
            </w:r>
            <w:r>
              <w:rPr>
                <w:rFonts w:ascii="Times New Roman" w:hAnsi="Times New Roman" w:eastAsia="Times New Roman" w:cs="Times New Roman"/>
                <w:spacing w:val="2"/>
                <w:sz w:val="21"/>
                <w:szCs w:val="21"/>
              </w:rPr>
              <w:t>2021-001</w:t>
            </w:r>
            <w:r>
              <w:rPr>
                <w:rFonts w:ascii="宋体" w:hAnsi="宋体" w:eastAsia="宋体" w:cs="宋体"/>
                <w:spacing w:val="2"/>
                <w:sz w:val="21"/>
                <w:szCs w:val="21"/>
              </w:rPr>
              <w:t>)</w:t>
            </w:r>
            <w:r>
              <w:rPr>
                <w:rFonts w:ascii="宋体" w:hAnsi="宋体" w:eastAsia="宋体" w:cs="宋体"/>
                <w:spacing w:val="1"/>
                <w:sz w:val="21"/>
                <w:szCs w:val="21"/>
              </w:rPr>
              <w:t xml:space="preserve"> 、《湖南海利化工股份有限公司</w:t>
            </w:r>
            <w:r>
              <w:rPr>
                <w:rFonts w:ascii="宋体" w:hAnsi="宋体" w:eastAsia="宋体" w:cs="宋体"/>
                <w:sz w:val="21"/>
                <w:szCs w:val="21"/>
              </w:rPr>
              <w:t xml:space="preserve"> </w:t>
            </w:r>
            <w:r>
              <w:rPr>
                <w:rFonts w:ascii="宋体" w:hAnsi="宋体" w:eastAsia="宋体" w:cs="宋体"/>
                <w:spacing w:val="1"/>
                <w:sz w:val="21"/>
                <w:szCs w:val="21"/>
              </w:rPr>
              <w:t>关于全资子公司</w:t>
            </w:r>
            <w:r>
              <w:rPr>
                <w:rFonts w:ascii="宋体" w:hAnsi="宋体" w:eastAsia="宋体" w:cs="宋体"/>
                <w:sz w:val="21"/>
                <w:szCs w:val="21"/>
              </w:rPr>
              <w:t xml:space="preserve">涉及诉讼的进展公告》(公告编 </w:t>
            </w:r>
            <w:r>
              <w:rPr>
                <w:rFonts w:ascii="宋体" w:hAnsi="宋体" w:eastAsia="宋体" w:cs="宋体"/>
                <w:spacing w:val="-5"/>
                <w:sz w:val="21"/>
                <w:szCs w:val="21"/>
              </w:rPr>
              <w:t xml:space="preserve">号 </w:t>
            </w:r>
            <w:r>
              <w:rPr>
                <w:rFonts w:ascii="Times New Roman" w:hAnsi="Times New Roman" w:eastAsia="Times New Roman" w:cs="Times New Roman"/>
                <w:spacing w:val="-5"/>
                <w:sz w:val="21"/>
                <w:szCs w:val="21"/>
              </w:rPr>
              <w:t>2021-004</w:t>
            </w:r>
            <w:r>
              <w:rPr>
                <w:rFonts w:ascii="宋体" w:hAnsi="宋体" w:eastAsia="宋体" w:cs="宋体"/>
                <w:spacing w:val="-4"/>
                <w:sz w:val="21"/>
                <w:szCs w:val="21"/>
              </w:rPr>
              <w:t>)</w:t>
            </w:r>
          </w:p>
        </w:tc>
      </w:tr>
    </w:tbl>
    <w:p>
      <w:pPr>
        <w:spacing w:line="293"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1"/>
          <w:sz w:val="21"/>
          <w:szCs w:val="21"/>
        </w:rPr>
        <w:t>)</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临时公</w:t>
      </w:r>
      <w:r>
        <w:rPr>
          <w:rFonts w:ascii="宋体" w:hAnsi="宋体" w:eastAsia="宋体" w:cs="宋体"/>
          <w:sz w:val="21"/>
          <w:szCs w:val="21"/>
          <w14:textOutline w14:w="3831" w14:cap="flat" w14:cmpd="sng">
            <w14:solidFill>
              <w14:srgbClr w14:val="000000"/>
            </w14:solidFill>
            <w14:prstDash w14:val="solid"/>
            <w14:miter w14:val="10"/>
          </w14:textOutline>
        </w:rPr>
        <w:t>告未披露或有后续进展的诉讼、仲裁情况</w:t>
      </w:r>
    </w:p>
    <w:p>
      <w:pPr>
        <w:spacing w:before="5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8" w:lineRule="auto"/>
        <w:ind w:left="123"/>
        <w:rPr>
          <w:rFonts w:ascii="宋体" w:hAnsi="宋体" w:eastAsia="宋体" w:cs="宋体"/>
          <w:sz w:val="21"/>
          <w:szCs w:val="21"/>
        </w:rPr>
      </w:pPr>
      <w:r>
        <w:rPr>
          <w:rFonts w:ascii="Calibri" w:hAnsi="Calibri" w:eastAsia="Calibri" w:cs="Calibri"/>
          <w:b/>
          <w:bCs/>
          <w:spacing w:val="5"/>
          <w:sz w:val="21"/>
          <w:szCs w:val="21"/>
        </w:rPr>
        <w:t>(</w:t>
      </w:r>
      <w:r>
        <w:rPr>
          <w:rFonts w:ascii="宋体" w:hAnsi="宋体" w:eastAsia="宋体" w:cs="宋体"/>
          <w:spacing w:val="3"/>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3"/>
          <w:sz w:val="21"/>
          <w:szCs w:val="21"/>
        </w:rPr>
        <w:t>)</w:t>
      </w:r>
      <w:r>
        <w:rPr>
          <w:rFonts w:ascii="Calibri" w:hAnsi="Calibri" w:eastAsia="Calibri" w:cs="Calibri"/>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其他说明</w:t>
      </w:r>
    </w:p>
    <w:p>
      <w:pPr>
        <w:spacing w:before="5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31" w:lineRule="auto"/>
        <w:ind w:left="539" w:right="108" w:hanging="41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十、</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上市</w:t>
      </w:r>
      <w:r>
        <w:rPr>
          <w:rFonts w:ascii="宋体" w:hAnsi="宋体" w:eastAsia="宋体" w:cs="宋体"/>
          <w:spacing w:val="-3"/>
          <w:sz w:val="21"/>
          <w:szCs w:val="21"/>
          <w14:textOutline w14:w="3831" w14:cap="flat" w14:cmpd="sng">
            <w14:solidFill>
              <w14:srgbClr w14:val="000000"/>
            </w14:solidFill>
            <w14:prstDash w14:val="solid"/>
            <w14:miter w14:val="10"/>
          </w14:textOutline>
        </w:rPr>
        <w:t>公</w:t>
      </w:r>
      <w:r>
        <w:rPr>
          <w:rFonts w:ascii="宋体" w:hAnsi="宋体" w:eastAsia="宋体" w:cs="宋体"/>
          <w:spacing w:val="-2"/>
          <w:sz w:val="21"/>
          <w:szCs w:val="21"/>
          <w14:textOutline w14:w="3831" w14:cap="flat" w14:cmpd="sng">
            <w14:solidFill>
              <w14:srgbClr w14:val="000000"/>
            </w14:solidFill>
            <w14:prstDash w14:val="solid"/>
            <w14:miter w14:val="10"/>
          </w14:textOutline>
        </w:rPr>
        <w:t>司及其董事、监事、高级管理人员、控股股东、实际控制人涉嫌违法违规、受到处罚</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及整</w:t>
      </w:r>
      <w:r>
        <w:rPr>
          <w:rFonts w:ascii="宋体" w:hAnsi="宋体" w:eastAsia="宋体" w:cs="宋体"/>
          <w:sz w:val="21"/>
          <w:szCs w:val="21"/>
          <w14:textOutline w14:w="3831" w14:cap="flat" w14:cmpd="sng">
            <w14:solidFill>
              <w14:srgbClr w14:val="000000"/>
            </w14:solidFill>
            <w14:prstDash w14:val="solid"/>
            <w14:miter w14:val="10"/>
          </w14:textOutline>
        </w:rPr>
        <w:t>改情况</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18" w:type="default"/>
          <w:footerReference r:id="rId119" w:type="default"/>
          <w:pgSz w:w="11907" w:h="16839"/>
          <w:pgMar w:top="1392" w:right="1162" w:bottom="1395" w:left="1685" w:header="854" w:footer="1191" w:gutter="0"/>
          <w:cols w:space="720" w:num="1"/>
        </w:sectPr>
      </w:pPr>
    </w:p>
    <w:p>
      <w:pPr>
        <w:spacing w:before="161" w:line="219" w:lineRule="auto"/>
        <w:ind w:left="121"/>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十</w:t>
      </w:r>
      <w:r>
        <w:rPr>
          <w:rFonts w:ascii="宋体" w:hAnsi="宋体" w:eastAsia="宋体" w:cs="宋体"/>
          <w:spacing w:val="-3"/>
          <w:sz w:val="21"/>
          <w:szCs w:val="21"/>
          <w14:textOutline w14:w="3831" w14:cap="flat" w14:cmpd="sng">
            <w14:solidFill>
              <w14:srgbClr w14:val="000000"/>
            </w14:solidFill>
            <w14:prstDash w14:val="solid"/>
            <w14:miter w14:val="10"/>
          </w14:textOutline>
        </w:rPr>
        <w:t>一、</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报告期内公司及其控股股东、实际控制人诚信状况的说明</w:t>
      </w:r>
    </w:p>
    <w:p>
      <w:pPr>
        <w:spacing w:before="69"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line="255" w:lineRule="auto"/>
        <w:ind w:left="120" w:right="117" w:firstLine="419"/>
        <w:rPr>
          <w:rFonts w:ascii="宋体" w:hAnsi="宋体" w:eastAsia="宋体" w:cs="宋体"/>
          <w:sz w:val="21"/>
          <w:szCs w:val="21"/>
        </w:rPr>
      </w:pPr>
      <w:r>
        <w:rPr>
          <w:rFonts w:ascii="宋体" w:hAnsi="宋体" w:eastAsia="宋体" w:cs="宋体"/>
          <w:spacing w:val="-5"/>
          <w:sz w:val="21"/>
          <w:szCs w:val="21"/>
        </w:rPr>
        <w:t>报告期内， 公司及公司控股股东不存在未履行法院生效判决， 不存在数额较大债务到期未</w:t>
      </w:r>
      <w:r>
        <w:rPr>
          <w:rFonts w:ascii="宋体" w:hAnsi="宋体" w:eastAsia="宋体" w:cs="宋体"/>
          <w:spacing w:val="-4"/>
          <w:sz w:val="21"/>
          <w:szCs w:val="21"/>
        </w:rPr>
        <w:t>清</w:t>
      </w:r>
      <w:r>
        <w:rPr>
          <w:rFonts w:ascii="宋体" w:hAnsi="宋体" w:eastAsia="宋体" w:cs="宋体"/>
          <w:sz w:val="21"/>
          <w:szCs w:val="21"/>
        </w:rPr>
        <w:t xml:space="preserve"> </w:t>
      </w:r>
      <w:r>
        <w:rPr>
          <w:rFonts w:ascii="宋体" w:hAnsi="宋体" w:eastAsia="宋体" w:cs="宋体"/>
          <w:spacing w:val="2"/>
          <w:sz w:val="21"/>
          <w:szCs w:val="21"/>
        </w:rPr>
        <w:t>偿等不良诚信状况， 公司实际控制人为湖南省人民政府国有资产监督</w:t>
      </w:r>
      <w:r>
        <w:rPr>
          <w:rFonts w:ascii="宋体" w:hAnsi="宋体" w:eastAsia="宋体" w:cs="宋体"/>
          <w:spacing w:val="1"/>
          <w:sz w:val="21"/>
          <w:szCs w:val="21"/>
        </w:rPr>
        <w:t>管理委员会(政府机构)。</w:t>
      </w:r>
    </w:p>
    <w:p>
      <w:pPr>
        <w:spacing w:before="267" w:line="221" w:lineRule="auto"/>
        <w:ind w:left="121"/>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十</w:t>
      </w:r>
      <w:r>
        <w:rPr>
          <w:rFonts w:ascii="宋体" w:hAnsi="宋体" w:eastAsia="宋体" w:cs="宋体"/>
          <w:spacing w:val="-10"/>
          <w:sz w:val="21"/>
          <w:szCs w:val="21"/>
          <w14:textOutline w14:w="3831" w14:cap="flat" w14:cmpd="sng">
            <w14:solidFill>
              <w14:srgbClr w14:val="000000"/>
            </w14:solidFill>
            <w14:prstDash w14:val="solid"/>
            <w14:miter w14:val="10"/>
          </w14:textOutline>
        </w:rPr>
        <w:t>二、</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10"/>
          </w14:textOutline>
        </w:rPr>
        <w:t>重大关联交易</w:t>
      </w:r>
    </w:p>
    <w:p>
      <w:pPr>
        <w:spacing w:before="80" w:line="228" w:lineRule="auto"/>
        <w:ind w:left="123"/>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z w:val="21"/>
          <w:szCs w:val="21"/>
          <w14:textOutline w14:w="3831" w14:cap="flat" w14:cmpd="sng">
            <w14:solidFill>
              <w14:srgbClr w14:val="000000"/>
            </w14:solidFill>
            <w14:prstDash w14:val="solid"/>
            <w14:miter w14:val="10"/>
          </w14:textOutline>
        </w:rPr>
        <w:t>一</w:t>
      </w:r>
      <w:r>
        <w:rPr>
          <w:rFonts w:ascii="Calibri" w:hAnsi="Calibri" w:eastAsia="Calibri" w:cs="Calibri"/>
          <w:b/>
          <w:bCs/>
          <w:sz w:val="21"/>
          <w:szCs w:val="21"/>
        </w:rPr>
        <w:t>)</w:t>
      </w:r>
      <w:r>
        <w:rPr>
          <w:rFonts w:ascii="宋体" w:hAnsi="宋体" w:eastAsia="宋体" w:cs="宋体"/>
          <w:sz w:val="21"/>
          <w:szCs w:val="21"/>
          <w14:textOutline w14:w="3831" w14:cap="flat" w14:cmpd="sng">
            <w14:solidFill>
              <w14:srgbClr w14:val="000000"/>
            </w14:solidFill>
            <w14:prstDash w14:val="solid"/>
            <w14:miter w14:val="10"/>
          </w14:textOutline>
        </w:rPr>
        <w:t>与日常经营相关的关联交易</w:t>
      </w:r>
    </w:p>
    <w:p>
      <w:pPr>
        <w:spacing w:before="74" w:line="219" w:lineRule="auto"/>
        <w:ind w:left="136"/>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1</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已在临时公告披露且后续实施无进展或变化的事项</w:t>
      </w:r>
    </w:p>
    <w:p>
      <w:pPr>
        <w:spacing w:before="68"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19" w:lineRule="auto"/>
        <w:ind w:left="123"/>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2、</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已在临时公告披露，</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但有后续实施的进展或变化的事</w:t>
      </w:r>
      <w:r>
        <w:rPr>
          <w:rFonts w:ascii="宋体" w:hAnsi="宋体" w:eastAsia="宋体" w:cs="宋体"/>
          <w:spacing w:val="-6"/>
          <w:sz w:val="21"/>
          <w:szCs w:val="21"/>
          <w14:textOutline w14:w="3831" w14:cap="flat" w14:cmpd="sng">
            <w14:solidFill>
              <w14:srgbClr w14:val="000000"/>
            </w14:solidFill>
            <w14:prstDash w14:val="solid"/>
            <w14:miter w14:val="10"/>
          </w14:textOutline>
        </w:rPr>
        <w:t>项</w:t>
      </w:r>
    </w:p>
    <w:p>
      <w:pPr>
        <w:spacing w:before="67"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line="231" w:lineRule="exact"/>
      </w:pPr>
    </w:p>
    <w:tbl>
      <w:tblPr>
        <w:tblStyle w:val="4"/>
        <w:tblW w:w="8953"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3"/>
        <w:gridCol w:w="2324"/>
        <w:gridCol w:w="1440"/>
        <w:gridCol w:w="1526"/>
        <w:gridCol w:w="15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133" w:type="dxa"/>
            <w:vAlign w:val="top"/>
          </w:tcPr>
          <w:p>
            <w:pPr>
              <w:spacing w:before="265" w:line="220" w:lineRule="auto"/>
              <w:ind w:left="530"/>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10"/>
                </w14:textOutline>
              </w:rPr>
              <w:t>关联交易类别</w:t>
            </w:r>
          </w:p>
        </w:tc>
        <w:tc>
          <w:tcPr>
            <w:tcW w:w="2324" w:type="dxa"/>
            <w:vAlign w:val="top"/>
          </w:tcPr>
          <w:p>
            <w:pPr>
              <w:spacing w:before="266" w:line="220" w:lineRule="auto"/>
              <w:ind w:left="896"/>
              <w:rPr>
                <w:rFonts w:ascii="宋体" w:hAnsi="宋体" w:eastAsia="宋体" w:cs="宋体"/>
                <w:sz w:val="18"/>
                <w:szCs w:val="18"/>
              </w:rPr>
            </w:pPr>
            <w:r>
              <w:rPr>
                <w:rFonts w:ascii="宋体" w:hAnsi="宋体" w:eastAsia="宋体" w:cs="宋体"/>
                <w:spacing w:val="-4"/>
                <w:sz w:val="18"/>
                <w:szCs w:val="18"/>
                <w14:textOutline w14:w="3265" w14:cap="flat" w14:cmpd="sng">
                  <w14:solidFill>
                    <w14:srgbClr w14:val="000000"/>
                  </w14:solidFill>
                  <w14:prstDash w14:val="solid"/>
                  <w14:miter w14:val="10"/>
                </w14:textOutline>
              </w:rPr>
              <w:t>关</w:t>
            </w:r>
            <w:r>
              <w:rPr>
                <w:rFonts w:ascii="宋体" w:hAnsi="宋体" w:eastAsia="宋体" w:cs="宋体"/>
                <w:spacing w:val="-2"/>
                <w:sz w:val="18"/>
                <w:szCs w:val="18"/>
                <w14:textOutline w14:w="3265" w14:cap="flat" w14:cmpd="sng">
                  <w14:solidFill>
                    <w14:srgbClr w14:val="000000"/>
                  </w14:solidFill>
                  <w14:prstDash w14:val="solid"/>
                  <w14:miter w14:val="10"/>
                </w14:textOutline>
              </w:rPr>
              <w:t>联人</w:t>
            </w:r>
          </w:p>
        </w:tc>
        <w:tc>
          <w:tcPr>
            <w:tcW w:w="1440" w:type="dxa"/>
            <w:vAlign w:val="top"/>
          </w:tcPr>
          <w:p>
            <w:pPr>
              <w:spacing w:before="147" w:line="239" w:lineRule="auto"/>
              <w:ind w:left="336"/>
              <w:rPr>
                <w:rFonts w:ascii="宋体" w:hAnsi="宋体" w:eastAsia="宋体" w:cs="宋体"/>
                <w:sz w:val="18"/>
                <w:szCs w:val="18"/>
              </w:rPr>
            </w:pPr>
            <w:r>
              <w:rPr>
                <w:rFonts w:ascii="Times New Roman" w:hAnsi="Times New Roman" w:eastAsia="Times New Roman" w:cs="Times New Roman"/>
                <w:b/>
                <w:bCs/>
                <w:sz w:val="18"/>
                <w:szCs w:val="18"/>
              </w:rPr>
              <w:t>2021</w:t>
            </w:r>
            <w:r>
              <w:rPr>
                <w:rFonts w:ascii="Times New Roman" w:hAnsi="Times New Roman" w:eastAsia="Times New Roman" w:cs="Times New Roman"/>
                <w:sz w:val="18"/>
                <w:szCs w:val="18"/>
              </w:rPr>
              <w:t xml:space="preserve"> </w:t>
            </w:r>
            <w:r>
              <w:rPr>
                <w:rFonts w:ascii="宋体" w:hAnsi="宋体" w:eastAsia="宋体" w:cs="宋体"/>
                <w:sz w:val="18"/>
                <w:szCs w:val="18"/>
                <w14:textOutline w14:w="3265" w14:cap="flat" w14:cmpd="sng">
                  <w14:solidFill>
                    <w14:srgbClr w14:val="000000"/>
                  </w14:solidFill>
                  <w14:prstDash w14:val="solid"/>
                  <w14:miter w14:val="10"/>
                </w14:textOutline>
              </w:rPr>
              <w:t>年度</w:t>
            </w:r>
          </w:p>
          <w:p>
            <w:pPr>
              <w:spacing w:line="219" w:lineRule="auto"/>
              <w:ind w:left="361"/>
              <w:rPr>
                <w:rFonts w:ascii="宋体" w:hAnsi="宋体" w:eastAsia="宋体" w:cs="宋体"/>
                <w:sz w:val="18"/>
                <w:szCs w:val="18"/>
              </w:rPr>
            </w:pPr>
            <w:r>
              <w:rPr>
                <w:rFonts w:ascii="宋体" w:hAnsi="宋体" w:eastAsia="宋体" w:cs="宋体"/>
                <w:spacing w:val="-2"/>
                <w:sz w:val="18"/>
                <w:szCs w:val="18"/>
                <w14:textOutline w14:w="3265" w14:cap="flat" w14:cmpd="sng">
                  <w14:solidFill>
                    <w14:srgbClr w14:val="000000"/>
                  </w14:solidFill>
                  <w14:prstDash w14:val="solid"/>
                  <w14:miter w14:val="10"/>
                </w14:textOutline>
              </w:rPr>
              <w:t>预计金</w:t>
            </w:r>
            <w:r>
              <w:rPr>
                <w:rFonts w:ascii="宋体" w:hAnsi="宋体" w:eastAsia="宋体" w:cs="宋体"/>
                <w:spacing w:val="-1"/>
                <w:sz w:val="18"/>
                <w:szCs w:val="18"/>
                <w14:textOutline w14:w="3265" w14:cap="flat" w14:cmpd="sng">
                  <w14:solidFill>
                    <w14:srgbClr w14:val="000000"/>
                  </w14:solidFill>
                  <w14:prstDash w14:val="solid"/>
                  <w14:miter w14:val="10"/>
                </w14:textOutline>
              </w:rPr>
              <w:t>额</w:t>
            </w:r>
          </w:p>
        </w:tc>
        <w:tc>
          <w:tcPr>
            <w:tcW w:w="1526" w:type="dxa"/>
            <w:vAlign w:val="top"/>
          </w:tcPr>
          <w:p>
            <w:pPr>
              <w:spacing w:before="147" w:line="254" w:lineRule="auto"/>
              <w:ind w:left="230" w:right="217" w:firstLine="151"/>
              <w:rPr>
                <w:rFonts w:ascii="宋体" w:hAnsi="宋体" w:eastAsia="宋体" w:cs="宋体"/>
                <w:sz w:val="18"/>
                <w:szCs w:val="18"/>
              </w:rPr>
            </w:pPr>
            <w:r>
              <w:rPr>
                <w:rFonts w:ascii="Times New Roman" w:hAnsi="Times New Roman" w:eastAsia="Times New Roman" w:cs="Times New Roman"/>
                <w:b/>
                <w:bCs/>
                <w:spacing w:val="-1"/>
                <w:sz w:val="18"/>
                <w:szCs w:val="18"/>
              </w:rPr>
              <w:t>2021</w:t>
            </w:r>
            <w:r>
              <w:rPr>
                <w:rFonts w:ascii="Times New Roman" w:hAnsi="Times New Roman" w:eastAsia="Times New Roman" w:cs="Times New Roman"/>
                <w:sz w:val="18"/>
                <w:szCs w:val="18"/>
              </w:rPr>
              <w:t xml:space="preserve"> </w:t>
            </w:r>
            <w:r>
              <w:rPr>
                <w:rFonts w:ascii="宋体" w:hAnsi="宋体" w:eastAsia="宋体" w:cs="宋体"/>
                <w:sz w:val="18"/>
                <w:szCs w:val="18"/>
                <w14:textOutline w14:w="3265" w14:cap="flat" w14:cmpd="sng">
                  <w14:solidFill>
                    <w14:srgbClr w14:val="000000"/>
                  </w14:solidFill>
                  <w14:prstDash w14:val="solid"/>
                  <w14:miter w14:val="10"/>
                </w14:textOutline>
              </w:rPr>
              <w:t>年度</w:t>
            </w:r>
            <w:r>
              <w:rPr>
                <w:rFonts w:ascii="宋体" w:hAnsi="宋体" w:eastAsia="宋体" w:cs="宋体"/>
                <w:sz w:val="18"/>
                <w:szCs w:val="18"/>
              </w:rPr>
              <w:t xml:space="preserve">  </w:t>
            </w:r>
            <w:r>
              <w:rPr>
                <w:rFonts w:ascii="宋体" w:hAnsi="宋体" w:eastAsia="宋体" w:cs="宋体"/>
                <w:spacing w:val="-2"/>
                <w:sz w:val="18"/>
                <w:szCs w:val="18"/>
                <w14:textOutline w14:w="3265" w14:cap="flat" w14:cmpd="sng">
                  <w14:solidFill>
                    <w14:srgbClr w14:val="000000"/>
                  </w14:solidFill>
                  <w14:prstDash w14:val="solid"/>
                  <w14:miter w14:val="10"/>
                </w14:textOutline>
              </w:rPr>
              <w:t>实际</w:t>
            </w:r>
            <w:r>
              <w:rPr>
                <w:rFonts w:ascii="宋体" w:hAnsi="宋体" w:eastAsia="宋体" w:cs="宋体"/>
                <w:spacing w:val="-1"/>
                <w:sz w:val="18"/>
                <w:szCs w:val="18"/>
                <w14:textOutline w14:w="3265" w14:cap="flat" w14:cmpd="sng">
                  <w14:solidFill>
                    <w14:srgbClr w14:val="000000"/>
                  </w14:solidFill>
                  <w14:prstDash w14:val="solid"/>
                  <w14:miter w14:val="10"/>
                </w14:textOutline>
              </w:rPr>
              <w:t>发生金额</w:t>
            </w:r>
          </w:p>
        </w:tc>
        <w:tc>
          <w:tcPr>
            <w:tcW w:w="1530" w:type="dxa"/>
            <w:vAlign w:val="top"/>
          </w:tcPr>
          <w:p>
            <w:pPr>
              <w:spacing w:before="31" w:line="220" w:lineRule="auto"/>
              <w:ind w:left="48"/>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10"/>
                </w14:textOutline>
              </w:rPr>
              <w:t>预计金额与</w:t>
            </w:r>
            <w:r>
              <w:rPr>
                <w:rFonts w:ascii="宋体" w:hAnsi="宋体" w:eastAsia="宋体" w:cs="宋体"/>
                <w:sz w:val="18"/>
                <w:szCs w:val="18"/>
                <w14:textOutline w14:w="3265" w14:cap="flat" w14:cmpd="sng">
                  <w14:solidFill>
                    <w14:srgbClr w14:val="000000"/>
                  </w14:solidFill>
                  <w14:prstDash w14:val="solid"/>
                  <w14:miter w14:val="10"/>
                </w14:textOutline>
              </w:rPr>
              <w:t>实际发</w:t>
            </w:r>
          </w:p>
          <w:p>
            <w:pPr>
              <w:spacing w:before="18" w:line="220" w:lineRule="auto"/>
              <w:ind w:left="48"/>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10"/>
                </w14:textOutline>
              </w:rPr>
              <w:t>生金额差异</w:t>
            </w:r>
            <w:r>
              <w:rPr>
                <w:rFonts w:ascii="宋体" w:hAnsi="宋体" w:eastAsia="宋体" w:cs="宋体"/>
                <w:sz w:val="18"/>
                <w:szCs w:val="18"/>
                <w14:textOutline w14:w="3265" w14:cap="flat" w14:cmpd="sng">
                  <w14:solidFill>
                    <w14:srgbClr w14:val="000000"/>
                  </w14:solidFill>
                  <w14:prstDash w14:val="solid"/>
                  <w14:miter w14:val="10"/>
                </w14:textOutline>
              </w:rPr>
              <w:t>较大的</w:t>
            </w:r>
          </w:p>
          <w:p>
            <w:pPr>
              <w:spacing w:before="18" w:line="216" w:lineRule="auto"/>
              <w:ind w:left="591"/>
              <w:rPr>
                <w:rFonts w:ascii="宋体" w:hAnsi="宋体" w:eastAsia="宋体" w:cs="宋体"/>
                <w:sz w:val="18"/>
                <w:szCs w:val="18"/>
              </w:rPr>
            </w:pPr>
            <w:r>
              <w:rPr>
                <w:rFonts w:ascii="宋体" w:hAnsi="宋体" w:eastAsia="宋体" w:cs="宋体"/>
                <w:spacing w:val="-3"/>
                <w:sz w:val="18"/>
                <w:szCs w:val="18"/>
                <w14:textOutline w14:w="3265" w14:cap="flat" w14:cmpd="sng">
                  <w14:solidFill>
                    <w14:srgbClr w14:val="000000"/>
                  </w14:solidFill>
                  <w14:prstDash w14:val="solid"/>
                  <w14:miter w14:val="10"/>
                </w14:textOutline>
              </w:rPr>
              <w:t>原</w:t>
            </w:r>
            <w:r>
              <w:rPr>
                <w:rFonts w:ascii="宋体" w:hAnsi="宋体" w:eastAsia="宋体" w:cs="宋体"/>
                <w:spacing w:val="-2"/>
                <w:sz w:val="18"/>
                <w:szCs w:val="18"/>
                <w14:textOutline w14:w="3265" w14:cap="flat" w14:cmpd="sng">
                  <w14:solidFill>
                    <w14:srgbClr w14:val="000000"/>
                  </w14:solidFill>
                  <w14:prstDash w14:val="solid"/>
                  <w14:miter w14:val="10"/>
                </w14:textOutline>
              </w:rPr>
              <w:t>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133" w:type="dxa"/>
            <w:vAlign w:val="top"/>
          </w:tcPr>
          <w:p>
            <w:pPr>
              <w:spacing w:before="29" w:line="227" w:lineRule="auto"/>
              <w:ind w:left="114" w:right="220" w:firstLine="2"/>
              <w:rPr>
                <w:rFonts w:ascii="宋体" w:hAnsi="宋体" w:eastAsia="宋体" w:cs="宋体"/>
                <w:sz w:val="18"/>
                <w:szCs w:val="18"/>
              </w:rPr>
            </w:pPr>
            <w:r>
              <w:rPr>
                <w:rFonts w:ascii="宋体" w:hAnsi="宋体" w:eastAsia="宋体" w:cs="宋体"/>
                <w:spacing w:val="-1"/>
                <w:sz w:val="18"/>
                <w:szCs w:val="18"/>
              </w:rPr>
              <w:t>租赁办公用房及支付</w:t>
            </w:r>
            <w:r>
              <w:rPr>
                <w:rFonts w:ascii="宋体" w:hAnsi="宋体" w:eastAsia="宋体" w:cs="宋体"/>
                <w:sz w:val="18"/>
                <w:szCs w:val="18"/>
              </w:rPr>
              <w:t xml:space="preserve">物 </w:t>
            </w:r>
            <w:r>
              <w:rPr>
                <w:rFonts w:ascii="宋体" w:hAnsi="宋体" w:eastAsia="宋体" w:cs="宋体"/>
                <w:spacing w:val="-2"/>
                <w:sz w:val="18"/>
                <w:szCs w:val="18"/>
              </w:rPr>
              <w:t>业</w:t>
            </w:r>
            <w:r>
              <w:rPr>
                <w:rFonts w:ascii="宋体" w:hAnsi="宋体" w:eastAsia="宋体" w:cs="宋体"/>
                <w:spacing w:val="-1"/>
                <w:sz w:val="18"/>
                <w:szCs w:val="18"/>
              </w:rPr>
              <w:t>管理费</w:t>
            </w:r>
          </w:p>
        </w:tc>
        <w:tc>
          <w:tcPr>
            <w:tcW w:w="2324" w:type="dxa"/>
            <w:vAlign w:val="top"/>
          </w:tcPr>
          <w:p>
            <w:pPr>
              <w:spacing w:before="144" w:line="220" w:lineRule="auto"/>
              <w:ind w:left="128"/>
              <w:rPr>
                <w:rFonts w:ascii="宋体" w:hAnsi="宋体" w:eastAsia="宋体" w:cs="宋体"/>
                <w:sz w:val="18"/>
                <w:szCs w:val="18"/>
              </w:rPr>
            </w:pPr>
            <w:r>
              <w:rPr>
                <w:rFonts w:ascii="宋体" w:hAnsi="宋体" w:eastAsia="宋体" w:cs="宋体"/>
                <w:spacing w:val="-4"/>
                <w:sz w:val="18"/>
                <w:szCs w:val="18"/>
              </w:rPr>
              <w:t>中</w:t>
            </w:r>
            <w:r>
              <w:rPr>
                <w:rFonts w:ascii="宋体" w:hAnsi="宋体" w:eastAsia="宋体" w:cs="宋体"/>
                <w:spacing w:val="-2"/>
                <w:sz w:val="18"/>
                <w:szCs w:val="18"/>
              </w:rPr>
              <w:t>新物业管理有限公司</w:t>
            </w:r>
          </w:p>
        </w:tc>
        <w:tc>
          <w:tcPr>
            <w:tcW w:w="1440" w:type="dxa"/>
            <w:vAlign w:val="top"/>
          </w:tcPr>
          <w:p>
            <w:pPr>
              <w:spacing w:before="144" w:line="220" w:lineRule="auto"/>
              <w:ind w:left="204"/>
              <w:rPr>
                <w:rFonts w:ascii="宋体" w:hAnsi="宋体" w:eastAsia="宋体" w:cs="宋体"/>
                <w:sz w:val="18"/>
                <w:szCs w:val="18"/>
              </w:rPr>
            </w:pPr>
            <w:r>
              <w:rPr>
                <w:rFonts w:ascii="宋体" w:hAnsi="宋体" w:eastAsia="宋体" w:cs="宋体"/>
                <w:spacing w:val="-6"/>
                <w:sz w:val="18"/>
                <w:szCs w:val="18"/>
              </w:rPr>
              <w:t>300 万元以内</w:t>
            </w:r>
          </w:p>
        </w:tc>
        <w:tc>
          <w:tcPr>
            <w:tcW w:w="1526" w:type="dxa"/>
            <w:vAlign w:val="top"/>
          </w:tcPr>
          <w:p>
            <w:pPr>
              <w:spacing w:before="144" w:line="220" w:lineRule="auto"/>
              <w:ind w:left="313"/>
              <w:rPr>
                <w:rFonts w:ascii="宋体" w:hAnsi="宋体" w:eastAsia="宋体" w:cs="宋体"/>
                <w:sz w:val="18"/>
                <w:szCs w:val="18"/>
              </w:rPr>
            </w:pPr>
            <w:r>
              <w:rPr>
                <w:rFonts w:ascii="宋体" w:hAnsi="宋体" w:eastAsia="宋体" w:cs="宋体"/>
                <w:spacing w:val="-14"/>
                <w:sz w:val="18"/>
                <w:szCs w:val="18"/>
              </w:rPr>
              <w:t>2</w:t>
            </w:r>
            <w:r>
              <w:rPr>
                <w:rFonts w:ascii="宋体" w:hAnsi="宋体" w:eastAsia="宋体" w:cs="宋体"/>
                <w:spacing w:val="-9"/>
                <w:sz w:val="18"/>
                <w:szCs w:val="18"/>
              </w:rPr>
              <w:t>73.40 万元</w:t>
            </w:r>
          </w:p>
        </w:tc>
        <w:tc>
          <w:tcPr>
            <w:tcW w:w="153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2133" w:type="dxa"/>
            <w:vAlign w:val="top"/>
          </w:tcPr>
          <w:p>
            <w:pPr>
              <w:spacing w:line="317" w:lineRule="auto"/>
              <w:rPr>
                <w:rFonts w:ascii="Arial"/>
                <w:sz w:val="21"/>
              </w:rPr>
            </w:pPr>
          </w:p>
          <w:p>
            <w:pPr>
              <w:spacing w:before="58" w:line="221" w:lineRule="auto"/>
              <w:ind w:left="121"/>
              <w:rPr>
                <w:rFonts w:ascii="宋体" w:hAnsi="宋体" w:eastAsia="宋体" w:cs="宋体"/>
                <w:sz w:val="18"/>
                <w:szCs w:val="18"/>
              </w:rPr>
            </w:pPr>
            <w:r>
              <w:rPr>
                <w:rFonts w:ascii="宋体" w:hAnsi="宋体" w:eastAsia="宋体" w:cs="宋体"/>
                <w:spacing w:val="-4"/>
                <w:sz w:val="18"/>
                <w:szCs w:val="18"/>
              </w:rPr>
              <w:t>咨</w:t>
            </w:r>
            <w:r>
              <w:rPr>
                <w:rFonts w:ascii="宋体" w:hAnsi="宋体" w:eastAsia="宋体" w:cs="宋体"/>
                <w:spacing w:val="-3"/>
                <w:sz w:val="18"/>
                <w:szCs w:val="18"/>
              </w:rPr>
              <w:t>询</w:t>
            </w:r>
            <w:r>
              <w:rPr>
                <w:rFonts w:ascii="宋体" w:hAnsi="宋体" w:eastAsia="宋体" w:cs="宋体"/>
                <w:spacing w:val="-2"/>
                <w:sz w:val="18"/>
                <w:szCs w:val="18"/>
              </w:rPr>
              <w:t>设计</w:t>
            </w:r>
          </w:p>
        </w:tc>
        <w:tc>
          <w:tcPr>
            <w:tcW w:w="2324" w:type="dxa"/>
            <w:vAlign w:val="top"/>
          </w:tcPr>
          <w:p>
            <w:pPr>
              <w:spacing w:before="262" w:line="254" w:lineRule="auto"/>
              <w:ind w:left="123" w:right="234" w:hanging="13"/>
              <w:rPr>
                <w:rFonts w:ascii="宋体" w:hAnsi="宋体" w:eastAsia="宋体" w:cs="宋体"/>
                <w:sz w:val="18"/>
                <w:szCs w:val="18"/>
              </w:rPr>
            </w:pPr>
            <w:r>
              <w:rPr>
                <w:rFonts w:ascii="宋体" w:hAnsi="宋体" w:eastAsia="宋体" w:cs="宋体"/>
                <w:spacing w:val="-1"/>
                <w:sz w:val="18"/>
                <w:szCs w:val="18"/>
              </w:rPr>
              <w:t>湖南海利工程咨</w:t>
            </w:r>
            <w:r>
              <w:rPr>
                <w:rFonts w:ascii="宋体" w:hAnsi="宋体" w:eastAsia="宋体" w:cs="宋体"/>
                <w:sz w:val="18"/>
                <w:szCs w:val="18"/>
              </w:rPr>
              <w:t xml:space="preserve">询设计有 </w:t>
            </w:r>
            <w:r>
              <w:rPr>
                <w:rFonts w:ascii="宋体" w:hAnsi="宋体" w:eastAsia="宋体" w:cs="宋体"/>
                <w:spacing w:val="-6"/>
                <w:sz w:val="18"/>
                <w:szCs w:val="18"/>
              </w:rPr>
              <w:t>限</w:t>
            </w:r>
            <w:r>
              <w:rPr>
                <w:rFonts w:ascii="宋体" w:hAnsi="宋体" w:eastAsia="宋体" w:cs="宋体"/>
                <w:spacing w:val="-4"/>
                <w:sz w:val="18"/>
                <w:szCs w:val="18"/>
              </w:rPr>
              <w:t>公司</w:t>
            </w:r>
          </w:p>
        </w:tc>
        <w:tc>
          <w:tcPr>
            <w:tcW w:w="1440" w:type="dxa"/>
            <w:vAlign w:val="top"/>
          </w:tcPr>
          <w:p>
            <w:pPr>
              <w:spacing w:line="317" w:lineRule="auto"/>
              <w:rPr>
                <w:rFonts w:ascii="Arial"/>
                <w:sz w:val="21"/>
              </w:rPr>
            </w:pPr>
          </w:p>
          <w:p>
            <w:pPr>
              <w:spacing w:before="58" w:line="220" w:lineRule="auto"/>
              <w:ind w:left="172"/>
              <w:rPr>
                <w:rFonts w:ascii="宋体" w:hAnsi="宋体" w:eastAsia="宋体" w:cs="宋体"/>
                <w:sz w:val="18"/>
                <w:szCs w:val="18"/>
              </w:rPr>
            </w:pPr>
            <w:r>
              <w:rPr>
                <w:rFonts w:ascii="宋体" w:hAnsi="宋体" w:eastAsia="宋体" w:cs="宋体"/>
                <w:spacing w:val="-12"/>
                <w:sz w:val="18"/>
                <w:szCs w:val="18"/>
              </w:rPr>
              <w:t>1</w:t>
            </w:r>
            <w:r>
              <w:rPr>
                <w:rFonts w:ascii="宋体" w:hAnsi="宋体" w:eastAsia="宋体" w:cs="宋体"/>
                <w:spacing w:val="-7"/>
                <w:sz w:val="18"/>
                <w:szCs w:val="18"/>
              </w:rPr>
              <w:t>0</w:t>
            </w:r>
            <w:r>
              <w:rPr>
                <w:rFonts w:ascii="宋体" w:hAnsi="宋体" w:eastAsia="宋体" w:cs="宋体"/>
                <w:spacing w:val="-6"/>
                <w:sz w:val="18"/>
                <w:szCs w:val="18"/>
              </w:rPr>
              <w:t>00 万元以内</w:t>
            </w:r>
          </w:p>
        </w:tc>
        <w:tc>
          <w:tcPr>
            <w:tcW w:w="1526" w:type="dxa"/>
            <w:vAlign w:val="top"/>
          </w:tcPr>
          <w:p>
            <w:pPr>
              <w:spacing w:line="317" w:lineRule="auto"/>
              <w:rPr>
                <w:rFonts w:ascii="Arial"/>
                <w:sz w:val="21"/>
              </w:rPr>
            </w:pPr>
          </w:p>
          <w:p>
            <w:pPr>
              <w:spacing w:before="59" w:line="220" w:lineRule="auto"/>
              <w:ind w:left="364"/>
              <w:rPr>
                <w:rFonts w:ascii="宋体" w:hAnsi="宋体" w:eastAsia="宋体" w:cs="宋体"/>
                <w:sz w:val="18"/>
                <w:szCs w:val="18"/>
              </w:rPr>
            </w:pPr>
            <w:r>
              <w:rPr>
                <w:rFonts w:ascii="宋体" w:hAnsi="宋体" w:eastAsia="宋体" w:cs="宋体"/>
                <w:spacing w:val="-13"/>
                <w:sz w:val="18"/>
                <w:szCs w:val="18"/>
              </w:rPr>
              <w:t>5</w:t>
            </w:r>
            <w:r>
              <w:rPr>
                <w:rFonts w:ascii="宋体" w:hAnsi="宋体" w:eastAsia="宋体" w:cs="宋体"/>
                <w:spacing w:val="-11"/>
                <w:sz w:val="18"/>
                <w:szCs w:val="18"/>
              </w:rPr>
              <w:t>6.04 万元</w:t>
            </w:r>
          </w:p>
        </w:tc>
        <w:tc>
          <w:tcPr>
            <w:tcW w:w="1530" w:type="dxa"/>
            <w:vAlign w:val="top"/>
          </w:tcPr>
          <w:p>
            <w:pPr>
              <w:spacing w:before="27" w:line="220" w:lineRule="auto"/>
              <w:ind w:left="16"/>
              <w:rPr>
                <w:rFonts w:ascii="宋体" w:hAnsi="宋体" w:eastAsia="宋体" w:cs="宋体"/>
                <w:sz w:val="18"/>
                <w:szCs w:val="18"/>
              </w:rPr>
            </w:pPr>
            <w:r>
              <w:rPr>
                <w:rFonts w:ascii="宋体" w:hAnsi="宋体" w:eastAsia="宋体" w:cs="宋体"/>
                <w:spacing w:val="-22"/>
                <w:sz w:val="18"/>
                <w:szCs w:val="18"/>
              </w:rPr>
              <w:t>公</w:t>
            </w:r>
            <w:r>
              <w:rPr>
                <w:rFonts w:ascii="宋体" w:hAnsi="宋体" w:eastAsia="宋体" w:cs="宋体"/>
                <w:spacing w:val="-14"/>
                <w:sz w:val="18"/>
                <w:szCs w:val="18"/>
              </w:rPr>
              <w:t>司 2021 年 6 月收</w:t>
            </w:r>
          </w:p>
          <w:p>
            <w:pPr>
              <w:spacing w:before="21" w:line="234" w:lineRule="auto"/>
              <w:ind w:left="83"/>
              <w:rPr>
                <w:rFonts w:ascii="宋体" w:hAnsi="宋体" w:eastAsia="宋体" w:cs="宋体"/>
                <w:sz w:val="18"/>
                <w:szCs w:val="18"/>
              </w:rPr>
            </w:pPr>
            <w:r>
              <w:rPr>
                <w:rFonts w:ascii="宋体" w:hAnsi="宋体" w:eastAsia="宋体" w:cs="宋体"/>
                <w:spacing w:val="1"/>
                <w:sz w:val="18"/>
                <w:szCs w:val="18"/>
              </w:rPr>
              <w:t>购咨询公司 100%</w:t>
            </w:r>
          </w:p>
          <w:p>
            <w:pPr>
              <w:spacing w:before="4" w:line="221" w:lineRule="auto"/>
              <w:ind w:left="25"/>
              <w:rPr>
                <w:rFonts w:ascii="宋体" w:hAnsi="宋体" w:eastAsia="宋体" w:cs="宋体"/>
                <w:sz w:val="18"/>
                <w:szCs w:val="18"/>
              </w:rPr>
            </w:pPr>
            <w:r>
              <w:rPr>
                <w:rFonts w:ascii="宋体" w:hAnsi="宋体" w:eastAsia="宋体" w:cs="宋体"/>
                <w:spacing w:val="-7"/>
                <w:sz w:val="18"/>
                <w:szCs w:val="18"/>
              </w:rPr>
              <w:t>股</w:t>
            </w:r>
            <w:r>
              <w:rPr>
                <w:rFonts w:ascii="宋体" w:hAnsi="宋体" w:eastAsia="宋体" w:cs="宋体"/>
                <w:spacing w:val="-5"/>
                <w:sz w:val="18"/>
                <w:szCs w:val="18"/>
              </w:rPr>
              <w:t>权,已纳入年报合</w:t>
            </w:r>
          </w:p>
          <w:p>
            <w:pPr>
              <w:spacing w:before="17" w:line="214" w:lineRule="auto"/>
              <w:ind w:left="413"/>
              <w:rPr>
                <w:rFonts w:ascii="宋体" w:hAnsi="宋体" w:eastAsia="宋体" w:cs="宋体"/>
                <w:sz w:val="18"/>
                <w:szCs w:val="18"/>
              </w:rPr>
            </w:pPr>
            <w:r>
              <w:rPr>
                <w:rFonts w:ascii="宋体" w:hAnsi="宋体" w:eastAsia="宋体" w:cs="宋体"/>
                <w:spacing w:val="-8"/>
                <w:sz w:val="18"/>
                <w:szCs w:val="18"/>
              </w:rPr>
              <w:t>并</w:t>
            </w:r>
            <w:r>
              <w:rPr>
                <w:rFonts w:ascii="宋体" w:hAnsi="宋体" w:eastAsia="宋体" w:cs="宋体"/>
                <w:spacing w:val="-7"/>
                <w:sz w:val="18"/>
                <w:szCs w:val="18"/>
              </w:rPr>
              <w:t>范围。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2133" w:type="dxa"/>
            <w:vAlign w:val="top"/>
          </w:tcPr>
          <w:p>
            <w:pPr>
              <w:spacing w:before="263" w:line="253" w:lineRule="auto"/>
              <w:ind w:left="114" w:right="220"/>
              <w:rPr>
                <w:rFonts w:ascii="宋体" w:hAnsi="宋体" w:eastAsia="宋体" w:cs="宋体"/>
                <w:sz w:val="18"/>
                <w:szCs w:val="18"/>
              </w:rPr>
            </w:pPr>
            <w:r>
              <w:rPr>
                <w:rFonts w:ascii="宋体" w:hAnsi="宋体" w:eastAsia="宋体" w:cs="宋体"/>
                <w:spacing w:val="-1"/>
                <w:sz w:val="18"/>
                <w:szCs w:val="18"/>
              </w:rPr>
              <w:t>环境影响评价和安</w:t>
            </w:r>
            <w:r>
              <w:rPr>
                <w:rFonts w:ascii="宋体" w:hAnsi="宋体" w:eastAsia="宋体" w:cs="宋体"/>
                <w:sz w:val="18"/>
                <w:szCs w:val="18"/>
              </w:rPr>
              <w:t xml:space="preserve">全预 </w:t>
            </w:r>
            <w:r>
              <w:rPr>
                <w:rFonts w:ascii="宋体" w:hAnsi="宋体" w:eastAsia="宋体" w:cs="宋体"/>
                <w:spacing w:val="-2"/>
                <w:sz w:val="18"/>
                <w:szCs w:val="18"/>
              </w:rPr>
              <w:t>评价</w:t>
            </w:r>
          </w:p>
        </w:tc>
        <w:tc>
          <w:tcPr>
            <w:tcW w:w="2324" w:type="dxa"/>
            <w:vAlign w:val="top"/>
          </w:tcPr>
          <w:p>
            <w:pPr>
              <w:spacing w:before="263" w:line="254" w:lineRule="auto"/>
              <w:ind w:left="123" w:right="234" w:hanging="13"/>
              <w:rPr>
                <w:rFonts w:ascii="宋体" w:hAnsi="宋体" w:eastAsia="宋体" w:cs="宋体"/>
                <w:sz w:val="18"/>
                <w:szCs w:val="18"/>
              </w:rPr>
            </w:pPr>
            <w:r>
              <w:rPr>
                <w:rFonts w:ascii="宋体" w:hAnsi="宋体" w:eastAsia="宋体" w:cs="宋体"/>
                <w:spacing w:val="-1"/>
                <w:sz w:val="18"/>
                <w:szCs w:val="18"/>
              </w:rPr>
              <w:t>湖南安全生产科</w:t>
            </w:r>
            <w:r>
              <w:rPr>
                <w:rFonts w:ascii="宋体" w:hAnsi="宋体" w:eastAsia="宋体" w:cs="宋体"/>
                <w:sz w:val="18"/>
                <w:szCs w:val="18"/>
              </w:rPr>
              <w:t xml:space="preserve">学研究有 </w:t>
            </w:r>
            <w:r>
              <w:rPr>
                <w:rFonts w:ascii="宋体" w:hAnsi="宋体" w:eastAsia="宋体" w:cs="宋体"/>
                <w:spacing w:val="-6"/>
                <w:sz w:val="18"/>
                <w:szCs w:val="18"/>
              </w:rPr>
              <w:t>限</w:t>
            </w:r>
            <w:r>
              <w:rPr>
                <w:rFonts w:ascii="宋体" w:hAnsi="宋体" w:eastAsia="宋体" w:cs="宋体"/>
                <w:spacing w:val="-4"/>
                <w:sz w:val="18"/>
                <w:szCs w:val="18"/>
              </w:rPr>
              <w:t>公司</w:t>
            </w:r>
          </w:p>
        </w:tc>
        <w:tc>
          <w:tcPr>
            <w:tcW w:w="1440" w:type="dxa"/>
            <w:vAlign w:val="top"/>
          </w:tcPr>
          <w:p>
            <w:pPr>
              <w:spacing w:line="318" w:lineRule="auto"/>
              <w:rPr>
                <w:rFonts w:ascii="Arial"/>
                <w:sz w:val="21"/>
              </w:rPr>
            </w:pPr>
          </w:p>
          <w:p>
            <w:pPr>
              <w:spacing w:before="58" w:line="220" w:lineRule="auto"/>
              <w:ind w:left="218"/>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7"/>
                <w:sz w:val="18"/>
                <w:szCs w:val="18"/>
              </w:rPr>
              <w:t>20 万元以内</w:t>
            </w:r>
          </w:p>
        </w:tc>
        <w:tc>
          <w:tcPr>
            <w:tcW w:w="1526" w:type="dxa"/>
            <w:vAlign w:val="top"/>
          </w:tcPr>
          <w:p>
            <w:pPr>
              <w:spacing w:line="318" w:lineRule="auto"/>
              <w:rPr>
                <w:rFonts w:ascii="Arial"/>
                <w:sz w:val="21"/>
              </w:rPr>
            </w:pPr>
          </w:p>
          <w:p>
            <w:pPr>
              <w:spacing w:before="59" w:line="220" w:lineRule="auto"/>
              <w:ind w:left="359"/>
              <w:rPr>
                <w:rFonts w:ascii="宋体" w:hAnsi="宋体" w:eastAsia="宋体" w:cs="宋体"/>
                <w:sz w:val="18"/>
                <w:szCs w:val="18"/>
              </w:rPr>
            </w:pPr>
            <w:r>
              <w:rPr>
                <w:rFonts w:ascii="宋体" w:hAnsi="宋体" w:eastAsia="宋体" w:cs="宋体"/>
                <w:spacing w:val="-15"/>
                <w:sz w:val="18"/>
                <w:szCs w:val="18"/>
              </w:rPr>
              <w:t>2</w:t>
            </w:r>
            <w:r>
              <w:rPr>
                <w:rFonts w:ascii="宋体" w:hAnsi="宋体" w:eastAsia="宋体" w:cs="宋体"/>
                <w:spacing w:val="-10"/>
                <w:sz w:val="18"/>
                <w:szCs w:val="18"/>
              </w:rPr>
              <w:t>5.54 万元</w:t>
            </w:r>
          </w:p>
        </w:tc>
        <w:tc>
          <w:tcPr>
            <w:tcW w:w="1530" w:type="dxa"/>
            <w:vAlign w:val="top"/>
          </w:tcPr>
          <w:p>
            <w:pPr>
              <w:spacing w:before="30" w:line="233" w:lineRule="auto"/>
              <w:ind w:left="9" w:right="1" w:firstLine="7"/>
              <w:rPr>
                <w:rFonts w:ascii="宋体" w:hAnsi="宋体" w:eastAsia="宋体" w:cs="宋体"/>
                <w:sz w:val="18"/>
                <w:szCs w:val="18"/>
              </w:rPr>
            </w:pPr>
            <w:r>
              <w:rPr>
                <w:rFonts w:ascii="宋体" w:hAnsi="宋体" w:eastAsia="宋体" w:cs="宋体"/>
                <w:spacing w:val="-22"/>
                <w:sz w:val="18"/>
                <w:szCs w:val="18"/>
              </w:rPr>
              <w:t>公</w:t>
            </w:r>
            <w:r>
              <w:rPr>
                <w:rFonts w:ascii="宋体" w:hAnsi="宋体" w:eastAsia="宋体" w:cs="宋体"/>
                <w:spacing w:val="-14"/>
                <w:sz w:val="18"/>
                <w:szCs w:val="18"/>
              </w:rPr>
              <w:t>司 2021 年 6 月收</w:t>
            </w:r>
            <w:r>
              <w:rPr>
                <w:rFonts w:ascii="宋体" w:hAnsi="宋体" w:eastAsia="宋体" w:cs="宋体"/>
                <w:sz w:val="18"/>
                <w:szCs w:val="18"/>
              </w:rPr>
              <w:t xml:space="preserve"> </w:t>
            </w:r>
            <w:r>
              <w:rPr>
                <w:rFonts w:ascii="宋体" w:hAnsi="宋体" w:eastAsia="宋体" w:cs="宋体"/>
                <w:spacing w:val="1"/>
                <w:sz w:val="18"/>
                <w:szCs w:val="18"/>
              </w:rPr>
              <w:t>购安科公司 100%</w:t>
            </w:r>
            <w:r>
              <w:rPr>
                <w:rFonts w:ascii="宋体" w:hAnsi="宋体" w:eastAsia="宋体" w:cs="宋体"/>
                <w:sz w:val="18"/>
                <w:szCs w:val="18"/>
              </w:rPr>
              <w:t xml:space="preserve"> </w:t>
            </w:r>
            <w:r>
              <w:rPr>
                <w:rFonts w:ascii="宋体" w:hAnsi="宋体" w:eastAsia="宋体" w:cs="宋体"/>
                <w:spacing w:val="-10"/>
                <w:sz w:val="18"/>
                <w:szCs w:val="18"/>
              </w:rPr>
              <w:t>股</w:t>
            </w:r>
            <w:r>
              <w:rPr>
                <w:rFonts w:ascii="宋体" w:hAnsi="宋体" w:eastAsia="宋体" w:cs="宋体"/>
                <w:spacing w:val="-5"/>
                <w:sz w:val="18"/>
                <w:szCs w:val="18"/>
              </w:rPr>
              <w:t>权,已纳入年报合</w:t>
            </w:r>
            <w:r>
              <w:rPr>
                <w:rFonts w:ascii="宋体" w:hAnsi="宋体" w:eastAsia="宋体" w:cs="宋体"/>
                <w:sz w:val="18"/>
                <w:szCs w:val="18"/>
              </w:rPr>
              <w:t xml:space="preserve"> </w:t>
            </w:r>
            <w:r>
              <w:rPr>
                <w:rFonts w:ascii="宋体" w:hAnsi="宋体" w:eastAsia="宋体" w:cs="宋体"/>
                <w:spacing w:val="-6"/>
                <w:sz w:val="18"/>
                <w:szCs w:val="18"/>
              </w:rPr>
              <w:t>并范围。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2133" w:type="dxa"/>
            <w:vAlign w:val="top"/>
          </w:tcPr>
          <w:p>
            <w:pPr>
              <w:spacing w:before="104" w:line="221" w:lineRule="auto"/>
              <w:ind w:left="115"/>
              <w:rPr>
                <w:rFonts w:ascii="宋体" w:hAnsi="宋体" w:eastAsia="宋体" w:cs="宋体"/>
                <w:sz w:val="18"/>
                <w:szCs w:val="18"/>
              </w:rPr>
            </w:pPr>
            <w:r>
              <w:rPr>
                <w:rFonts w:ascii="宋体" w:hAnsi="宋体" w:eastAsia="宋体" w:cs="宋体"/>
                <w:spacing w:val="-2"/>
                <w:sz w:val="18"/>
                <w:szCs w:val="18"/>
              </w:rPr>
              <w:t>合计</w:t>
            </w:r>
          </w:p>
        </w:tc>
        <w:tc>
          <w:tcPr>
            <w:tcW w:w="2324" w:type="dxa"/>
            <w:vAlign w:val="top"/>
          </w:tcPr>
          <w:p>
            <w:pPr>
              <w:rPr>
                <w:rFonts w:ascii="Arial"/>
                <w:sz w:val="21"/>
              </w:rPr>
            </w:pPr>
          </w:p>
        </w:tc>
        <w:tc>
          <w:tcPr>
            <w:tcW w:w="1440" w:type="dxa"/>
            <w:vAlign w:val="top"/>
          </w:tcPr>
          <w:p>
            <w:pPr>
              <w:spacing w:before="104" w:line="220" w:lineRule="auto"/>
              <w:ind w:left="172"/>
              <w:rPr>
                <w:rFonts w:ascii="宋体" w:hAnsi="宋体" w:eastAsia="宋体" w:cs="宋体"/>
                <w:sz w:val="18"/>
                <w:szCs w:val="18"/>
              </w:rPr>
            </w:pPr>
            <w:r>
              <w:rPr>
                <w:rFonts w:ascii="宋体" w:hAnsi="宋体" w:eastAsia="宋体" w:cs="宋体"/>
                <w:spacing w:val="-12"/>
                <w:sz w:val="18"/>
                <w:szCs w:val="18"/>
              </w:rPr>
              <w:t>1</w:t>
            </w:r>
            <w:r>
              <w:rPr>
                <w:rFonts w:ascii="宋体" w:hAnsi="宋体" w:eastAsia="宋体" w:cs="宋体"/>
                <w:spacing w:val="-7"/>
                <w:sz w:val="18"/>
                <w:szCs w:val="18"/>
              </w:rPr>
              <w:t>4</w:t>
            </w:r>
            <w:r>
              <w:rPr>
                <w:rFonts w:ascii="宋体" w:hAnsi="宋体" w:eastAsia="宋体" w:cs="宋体"/>
                <w:spacing w:val="-6"/>
                <w:sz w:val="18"/>
                <w:szCs w:val="18"/>
              </w:rPr>
              <w:t>20 万元以内</w:t>
            </w:r>
          </w:p>
        </w:tc>
        <w:tc>
          <w:tcPr>
            <w:tcW w:w="1526" w:type="dxa"/>
            <w:vAlign w:val="top"/>
          </w:tcPr>
          <w:p>
            <w:pPr>
              <w:spacing w:before="105" w:line="220" w:lineRule="auto"/>
              <w:ind w:left="317"/>
              <w:rPr>
                <w:rFonts w:ascii="宋体" w:hAnsi="宋体" w:eastAsia="宋体" w:cs="宋体"/>
                <w:sz w:val="18"/>
                <w:szCs w:val="18"/>
              </w:rPr>
            </w:pPr>
            <w:r>
              <w:rPr>
                <w:rFonts w:ascii="宋体" w:hAnsi="宋体" w:eastAsia="宋体" w:cs="宋体"/>
                <w:spacing w:val="-10"/>
                <w:sz w:val="18"/>
                <w:szCs w:val="18"/>
              </w:rPr>
              <w:t>354.98 万元</w:t>
            </w:r>
          </w:p>
        </w:tc>
        <w:tc>
          <w:tcPr>
            <w:tcW w:w="1530" w:type="dxa"/>
            <w:vAlign w:val="top"/>
          </w:tcPr>
          <w:p>
            <w:pPr>
              <w:rPr>
                <w:rFonts w:ascii="Arial"/>
                <w:sz w:val="21"/>
              </w:rPr>
            </w:pPr>
          </w:p>
        </w:tc>
      </w:tr>
    </w:tbl>
    <w:p>
      <w:pPr>
        <w:spacing w:line="262" w:lineRule="auto"/>
        <w:rPr>
          <w:rFonts w:ascii="Arial"/>
          <w:sz w:val="21"/>
        </w:rPr>
      </w:pPr>
    </w:p>
    <w:p>
      <w:pPr>
        <w:spacing w:before="69" w:line="219" w:lineRule="auto"/>
        <w:ind w:left="125"/>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3</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临时公告未披露的事项</w:t>
      </w:r>
    </w:p>
    <w:p>
      <w:pPr>
        <w:spacing w:before="67"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1"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(二)资产或股权</w:t>
      </w:r>
      <w:r>
        <w:rPr>
          <w:rFonts w:ascii="宋体" w:hAnsi="宋体" w:eastAsia="宋体" w:cs="宋体"/>
          <w:spacing w:val="-1"/>
          <w:sz w:val="21"/>
          <w:szCs w:val="21"/>
          <w14:textOutline w14:w="3831" w14:cap="flat" w14:cmpd="sng">
            <w14:solidFill>
              <w14:srgbClr w14:val="000000"/>
            </w14:solidFill>
            <w14:prstDash w14:val="solid"/>
            <w14:miter w14:val="10"/>
          </w14:textOutline>
        </w:rPr>
        <w:t>收购、出售发生的关联交易</w:t>
      </w:r>
    </w:p>
    <w:p>
      <w:pPr>
        <w:spacing w:before="80" w:line="219" w:lineRule="auto"/>
        <w:ind w:left="136"/>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1</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已在临时公告披露且后续实施无进展或变化的事项</w:t>
      </w:r>
    </w:p>
    <w:p>
      <w:pPr>
        <w:spacing w:before="70"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527" w:type="dxa"/>
            <w:vAlign w:val="top"/>
          </w:tcPr>
          <w:p>
            <w:pPr>
              <w:spacing w:before="34" w:line="218" w:lineRule="auto"/>
              <w:ind w:left="1848"/>
              <w:rPr>
                <w:rFonts w:ascii="宋体" w:hAnsi="宋体" w:eastAsia="宋体" w:cs="宋体"/>
                <w:sz w:val="21"/>
                <w:szCs w:val="21"/>
              </w:rPr>
            </w:pPr>
            <w:r>
              <w:rPr>
                <w:rFonts w:ascii="宋体" w:hAnsi="宋体" w:eastAsia="宋体" w:cs="宋体"/>
                <w:spacing w:val="-2"/>
                <w:sz w:val="21"/>
                <w:szCs w:val="21"/>
              </w:rPr>
              <w:t>事</w:t>
            </w:r>
            <w:r>
              <w:rPr>
                <w:rFonts w:ascii="宋体" w:hAnsi="宋体" w:eastAsia="宋体" w:cs="宋体"/>
                <w:spacing w:val="-1"/>
                <w:sz w:val="21"/>
                <w:szCs w:val="21"/>
              </w:rPr>
              <w:t>项概述</w:t>
            </w:r>
          </w:p>
        </w:tc>
        <w:tc>
          <w:tcPr>
            <w:tcW w:w="4527" w:type="dxa"/>
            <w:vAlign w:val="top"/>
          </w:tcPr>
          <w:p>
            <w:pPr>
              <w:spacing w:before="34" w:line="218" w:lineRule="auto"/>
              <w:ind w:left="1849"/>
              <w:rPr>
                <w:rFonts w:ascii="宋体" w:hAnsi="宋体" w:eastAsia="宋体" w:cs="宋体"/>
                <w:sz w:val="21"/>
                <w:szCs w:val="21"/>
              </w:rPr>
            </w:pPr>
            <w:r>
              <w:rPr>
                <w:rFonts w:ascii="宋体" w:hAnsi="宋体" w:eastAsia="宋体" w:cs="宋体"/>
                <w:spacing w:val="-2"/>
                <w:sz w:val="21"/>
                <w:szCs w:val="21"/>
              </w:rPr>
              <w:t>查询索引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527" w:type="dxa"/>
            <w:vAlign w:val="top"/>
          </w:tcPr>
          <w:p>
            <w:pPr>
              <w:spacing w:before="32" w:line="233" w:lineRule="auto"/>
              <w:ind w:left="115" w:right="100" w:firstLine="7"/>
              <w:rPr>
                <w:rFonts w:ascii="宋体" w:hAnsi="宋体" w:eastAsia="宋体" w:cs="宋体"/>
                <w:sz w:val="21"/>
                <w:szCs w:val="21"/>
              </w:rPr>
            </w:pPr>
            <w:r>
              <w:rPr>
                <w:rFonts w:ascii="宋体" w:hAnsi="宋体" w:eastAsia="宋体" w:cs="宋体"/>
                <w:spacing w:val="-4"/>
                <w:sz w:val="21"/>
                <w:szCs w:val="21"/>
              </w:rPr>
              <w:t xml:space="preserve">公司以自有资金人民币 </w:t>
            </w:r>
            <w:r>
              <w:rPr>
                <w:rFonts w:ascii="Calibri" w:hAnsi="Calibri" w:eastAsia="Calibri" w:cs="Calibri"/>
                <w:spacing w:val="-4"/>
                <w:sz w:val="21"/>
                <w:szCs w:val="21"/>
              </w:rPr>
              <w:t xml:space="preserve">523.72 </w:t>
            </w:r>
            <w:r>
              <w:rPr>
                <w:rFonts w:ascii="宋体" w:hAnsi="宋体" w:eastAsia="宋体" w:cs="宋体"/>
                <w:spacing w:val="-4"/>
                <w:sz w:val="21"/>
                <w:szCs w:val="21"/>
              </w:rPr>
              <w:t xml:space="preserve">万元、 </w:t>
            </w:r>
            <w:r>
              <w:rPr>
                <w:rFonts w:ascii="Calibri" w:hAnsi="Calibri" w:eastAsia="Calibri" w:cs="Calibri"/>
                <w:spacing w:val="-4"/>
                <w:sz w:val="21"/>
                <w:szCs w:val="21"/>
              </w:rPr>
              <w:t xml:space="preserve">683.35 </w:t>
            </w:r>
            <w:r>
              <w:rPr>
                <w:rFonts w:ascii="宋体" w:hAnsi="宋体" w:eastAsia="宋体" w:cs="宋体"/>
                <w:spacing w:val="-1"/>
                <w:sz w:val="21"/>
                <w:szCs w:val="21"/>
              </w:rPr>
              <w:t>万</w:t>
            </w:r>
            <w:r>
              <w:rPr>
                <w:rFonts w:ascii="宋体" w:hAnsi="宋体" w:eastAsia="宋体" w:cs="宋体"/>
                <w:sz w:val="21"/>
                <w:szCs w:val="21"/>
              </w:rPr>
              <w:t xml:space="preserve"> </w:t>
            </w:r>
            <w:r>
              <w:rPr>
                <w:rFonts w:ascii="宋体" w:hAnsi="宋体" w:eastAsia="宋体" w:cs="宋体"/>
                <w:spacing w:val="10"/>
                <w:sz w:val="21"/>
                <w:szCs w:val="21"/>
              </w:rPr>
              <w:t>元</w:t>
            </w:r>
            <w:r>
              <w:rPr>
                <w:rFonts w:ascii="宋体" w:hAnsi="宋体" w:eastAsia="宋体" w:cs="宋体"/>
                <w:spacing w:val="5"/>
                <w:sz w:val="21"/>
                <w:szCs w:val="21"/>
              </w:rPr>
              <w:t>收购湖南海利高新技术产业集团有限公司拥</w:t>
            </w:r>
            <w:r>
              <w:rPr>
                <w:rFonts w:ascii="宋体" w:hAnsi="宋体" w:eastAsia="宋体" w:cs="宋体"/>
                <w:sz w:val="21"/>
                <w:szCs w:val="21"/>
              </w:rPr>
              <w:t xml:space="preserve"> </w:t>
            </w:r>
            <w:r>
              <w:rPr>
                <w:rFonts w:ascii="宋体" w:hAnsi="宋体" w:eastAsia="宋体" w:cs="宋体"/>
                <w:spacing w:val="-4"/>
                <w:sz w:val="21"/>
                <w:szCs w:val="21"/>
              </w:rPr>
              <w:t>有</w:t>
            </w:r>
            <w:r>
              <w:rPr>
                <w:rFonts w:ascii="宋体" w:hAnsi="宋体" w:eastAsia="宋体" w:cs="宋体"/>
                <w:spacing w:val="-3"/>
                <w:sz w:val="21"/>
                <w:szCs w:val="21"/>
              </w:rPr>
              <w:t>的</w:t>
            </w:r>
            <w:r>
              <w:rPr>
                <w:rFonts w:ascii="宋体" w:hAnsi="宋体" w:eastAsia="宋体" w:cs="宋体"/>
                <w:spacing w:val="-2"/>
                <w:sz w:val="21"/>
                <w:szCs w:val="21"/>
              </w:rPr>
              <w:t xml:space="preserve">湖南海利工程咨询设计有限公司 </w:t>
            </w:r>
            <w:r>
              <w:rPr>
                <w:rFonts w:ascii="Calibri" w:hAnsi="Calibri" w:eastAsia="Calibri" w:cs="Calibri"/>
                <w:spacing w:val="-2"/>
                <w:sz w:val="21"/>
                <w:szCs w:val="21"/>
              </w:rPr>
              <w:t>100%</w:t>
            </w:r>
            <w:r>
              <w:rPr>
                <w:rFonts w:ascii="宋体" w:hAnsi="宋体" w:eastAsia="宋体" w:cs="宋体"/>
                <w:spacing w:val="-2"/>
                <w:sz w:val="21"/>
                <w:szCs w:val="21"/>
              </w:rPr>
              <w:t>股权</w:t>
            </w:r>
            <w:r>
              <w:rPr>
                <w:rFonts w:ascii="宋体" w:hAnsi="宋体" w:eastAsia="宋体" w:cs="宋体"/>
                <w:sz w:val="21"/>
                <w:szCs w:val="21"/>
              </w:rPr>
              <w:t xml:space="preserve"> </w:t>
            </w:r>
            <w:r>
              <w:rPr>
                <w:rFonts w:ascii="宋体" w:hAnsi="宋体" w:eastAsia="宋体" w:cs="宋体"/>
                <w:spacing w:val="-4"/>
                <w:sz w:val="21"/>
                <w:szCs w:val="21"/>
              </w:rPr>
              <w:t>及湖南安</w:t>
            </w:r>
            <w:r>
              <w:rPr>
                <w:rFonts w:ascii="宋体" w:hAnsi="宋体" w:eastAsia="宋体" w:cs="宋体"/>
                <w:spacing w:val="-3"/>
                <w:sz w:val="21"/>
                <w:szCs w:val="21"/>
              </w:rPr>
              <w:t>全</w:t>
            </w:r>
            <w:r>
              <w:rPr>
                <w:rFonts w:ascii="宋体" w:hAnsi="宋体" w:eastAsia="宋体" w:cs="宋体"/>
                <w:spacing w:val="-2"/>
                <w:sz w:val="21"/>
                <w:szCs w:val="21"/>
              </w:rPr>
              <w:t xml:space="preserve">生产科学研究有限公司 </w:t>
            </w:r>
            <w:r>
              <w:rPr>
                <w:rFonts w:ascii="Calibri" w:hAnsi="Calibri" w:eastAsia="Calibri" w:cs="Calibri"/>
                <w:spacing w:val="-2"/>
                <w:sz w:val="21"/>
                <w:szCs w:val="21"/>
              </w:rPr>
              <w:t>100%</w:t>
            </w:r>
            <w:r>
              <w:rPr>
                <w:rFonts w:ascii="宋体" w:hAnsi="宋体" w:eastAsia="宋体" w:cs="宋体"/>
                <w:spacing w:val="-2"/>
                <w:sz w:val="21"/>
                <w:szCs w:val="21"/>
              </w:rPr>
              <w:t>股权。</w:t>
            </w:r>
          </w:p>
        </w:tc>
        <w:tc>
          <w:tcPr>
            <w:tcW w:w="4527" w:type="dxa"/>
            <w:vAlign w:val="top"/>
          </w:tcPr>
          <w:p>
            <w:pPr>
              <w:tabs>
                <w:tab w:val="left" w:pos="225"/>
              </w:tabs>
              <w:spacing w:before="32" w:line="233" w:lineRule="auto"/>
              <w:ind w:left="106" w:right="10" w:firstLine="11"/>
              <w:rPr>
                <w:rFonts w:ascii="宋体" w:hAnsi="宋体" w:eastAsia="宋体" w:cs="宋体"/>
                <w:sz w:val="21"/>
                <w:szCs w:val="21"/>
              </w:rPr>
            </w:pPr>
            <w:r>
              <w:rPr>
                <w:rFonts w:ascii="宋体" w:hAnsi="宋体" w:eastAsia="宋体" w:cs="宋体"/>
                <w:spacing w:val="-15"/>
                <w:sz w:val="21"/>
                <w:szCs w:val="21"/>
              </w:rPr>
              <w:t>具</w:t>
            </w:r>
            <w:r>
              <w:rPr>
                <w:rFonts w:ascii="宋体" w:hAnsi="宋体" w:eastAsia="宋体" w:cs="宋体"/>
                <w:spacing w:val="-11"/>
                <w:sz w:val="21"/>
                <w:szCs w:val="21"/>
              </w:rPr>
              <w:t xml:space="preserve"> 体 内 容 详 见 上 海 证 券 交 易 所 官 网</w:t>
            </w:r>
            <w:r>
              <w:rPr>
                <w:rFonts w:ascii="宋体" w:hAnsi="宋体" w:eastAsia="宋体" w:cs="宋体"/>
                <w:sz w:val="21"/>
                <w:szCs w:val="21"/>
              </w:rPr>
              <w:t xml:space="preserve"> </w:t>
            </w:r>
            <w:r>
              <w:fldChar w:fldCharType="begin"/>
            </w:r>
            <w:r>
              <w:instrText xml:space="preserve"> HYPERLINK "http://www.sse.com.cn/" </w:instrText>
            </w:r>
            <w:r>
              <w:fldChar w:fldCharType="separate"/>
            </w:r>
            <w:r>
              <w:rPr>
                <w:rFonts w:ascii="宋体" w:hAnsi="宋体" w:eastAsia="宋体" w:cs="宋体"/>
                <w:spacing w:val="-9"/>
                <w:sz w:val="21"/>
                <w:szCs w:val="21"/>
              </w:rPr>
              <w:t>http</w:t>
            </w:r>
            <w:r>
              <w:rPr>
                <w:rFonts w:ascii="宋体" w:hAnsi="宋体" w:eastAsia="宋体" w:cs="宋体"/>
                <w:spacing w:val="-18"/>
                <w:sz w:val="21"/>
                <w:szCs w:val="21"/>
              </w:rPr>
              <w:t>:</w:t>
            </w:r>
            <w:r>
              <w:rPr>
                <w:rFonts w:ascii="宋体" w:hAnsi="宋体" w:eastAsia="宋体" w:cs="宋体"/>
                <w:spacing w:val="-14"/>
                <w:sz w:val="21"/>
                <w:szCs w:val="21"/>
              </w:rPr>
              <w:t>/</w:t>
            </w:r>
            <w:r>
              <w:rPr>
                <w:rFonts w:ascii="宋体" w:hAnsi="宋体" w:eastAsia="宋体" w:cs="宋体"/>
                <w:spacing w:val="-9"/>
                <w:sz w:val="21"/>
                <w:szCs w:val="21"/>
              </w:rPr>
              <w:t>/www.sse.com.cn/</w:t>
            </w:r>
            <w:r>
              <w:rPr>
                <w:rFonts w:ascii="宋体" w:hAnsi="宋体" w:eastAsia="宋体" w:cs="宋体"/>
                <w:spacing w:val="-9"/>
                <w:sz w:val="21"/>
                <w:szCs w:val="21"/>
              </w:rPr>
              <w:fldChar w:fldCharType="end"/>
            </w:r>
            <w:r>
              <w:rPr>
                <w:rFonts w:ascii="宋体" w:hAnsi="宋体" w:eastAsia="宋体" w:cs="宋体"/>
                <w:spacing w:val="-9"/>
                <w:sz w:val="21"/>
                <w:szCs w:val="21"/>
              </w:rPr>
              <w:t>公告《湖南海利化工股份</w:t>
            </w:r>
            <w:r>
              <w:rPr>
                <w:rFonts w:ascii="宋体" w:hAnsi="宋体" w:eastAsia="宋体" w:cs="宋体"/>
                <w:sz w:val="21"/>
                <w:szCs w:val="21"/>
              </w:rPr>
              <w:t xml:space="preserve"> </w:t>
            </w:r>
            <w:r>
              <w:rPr>
                <w:rFonts w:ascii="宋体" w:hAnsi="宋体" w:eastAsia="宋体" w:cs="宋体"/>
                <w:spacing w:val="-1"/>
                <w:sz w:val="21"/>
                <w:szCs w:val="21"/>
              </w:rPr>
              <w:t>有限公司关于</w:t>
            </w:r>
            <w:r>
              <w:rPr>
                <w:rFonts w:ascii="宋体" w:hAnsi="宋体" w:eastAsia="宋体" w:cs="宋体"/>
                <w:sz w:val="21"/>
                <w:szCs w:val="21"/>
              </w:rPr>
              <w:t xml:space="preserve">关于收购股权暨关联交易的公告》 </w:t>
            </w:r>
            <w:r>
              <w:rPr>
                <w:rFonts w:ascii="宋体" w:hAnsi="宋体" w:eastAsia="宋体" w:cs="宋体"/>
                <w:sz w:val="21"/>
                <w:szCs w:val="21"/>
              </w:rPr>
              <w:tab/>
            </w:r>
            <w:r>
              <w:rPr>
                <w:rFonts w:ascii="宋体" w:hAnsi="宋体" w:eastAsia="宋体" w:cs="宋体"/>
                <w:spacing w:val="-1"/>
                <w:sz w:val="21"/>
                <w:szCs w:val="21"/>
              </w:rPr>
              <w:t>(公告编号：2021－0</w:t>
            </w:r>
            <w:r>
              <w:rPr>
                <w:rFonts w:ascii="宋体" w:hAnsi="宋体" w:eastAsia="宋体" w:cs="宋体"/>
                <w:sz w:val="21"/>
                <w:szCs w:val="21"/>
              </w:rPr>
              <w:t>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527" w:type="dxa"/>
            <w:vAlign w:val="top"/>
          </w:tcPr>
          <w:p>
            <w:pPr>
              <w:spacing w:before="32" w:line="233" w:lineRule="auto"/>
              <w:ind w:left="116" w:right="100" w:firstLine="5"/>
              <w:rPr>
                <w:rFonts w:ascii="宋体" w:hAnsi="宋体" w:eastAsia="宋体" w:cs="宋体"/>
                <w:sz w:val="21"/>
                <w:szCs w:val="21"/>
              </w:rPr>
            </w:pPr>
            <w:r>
              <w:rPr>
                <w:rFonts w:ascii="宋体" w:hAnsi="宋体" w:eastAsia="宋体" w:cs="宋体"/>
                <w:spacing w:val="-1"/>
                <w:sz w:val="21"/>
                <w:szCs w:val="21"/>
              </w:rPr>
              <w:t xml:space="preserve">公司以自有资金 </w:t>
            </w:r>
            <w:r>
              <w:rPr>
                <w:rFonts w:ascii="Calibri" w:hAnsi="Calibri" w:eastAsia="Calibri" w:cs="Calibri"/>
                <w:spacing w:val="-1"/>
                <w:sz w:val="21"/>
                <w:szCs w:val="21"/>
              </w:rPr>
              <w:t>8</w:t>
            </w:r>
            <w:r>
              <w:rPr>
                <w:rFonts w:ascii="Calibri" w:hAnsi="Calibri" w:eastAsia="Calibri" w:cs="Calibri"/>
                <w:sz w:val="21"/>
                <w:szCs w:val="21"/>
              </w:rPr>
              <w:t xml:space="preserve">35.44 </w:t>
            </w:r>
            <w:r>
              <w:rPr>
                <w:rFonts w:ascii="宋体" w:hAnsi="宋体" w:eastAsia="宋体" w:cs="宋体"/>
                <w:sz w:val="21"/>
                <w:szCs w:val="21"/>
              </w:rPr>
              <w:t xml:space="preserve">万元收购湖南海利高新 </w:t>
            </w:r>
            <w:r>
              <w:rPr>
                <w:rFonts w:ascii="宋体" w:hAnsi="宋体" w:eastAsia="宋体" w:cs="宋体"/>
                <w:spacing w:val="8"/>
                <w:sz w:val="21"/>
                <w:szCs w:val="21"/>
              </w:rPr>
              <w:t>技</w:t>
            </w:r>
            <w:r>
              <w:rPr>
                <w:rFonts w:ascii="宋体" w:hAnsi="宋体" w:eastAsia="宋体" w:cs="宋体"/>
                <w:spacing w:val="5"/>
                <w:sz w:val="21"/>
                <w:szCs w:val="21"/>
              </w:rPr>
              <w:t>术产业集团有限公司持有的湖南兴蔬种业有</w:t>
            </w:r>
            <w:r>
              <w:rPr>
                <w:rFonts w:ascii="宋体" w:hAnsi="宋体" w:eastAsia="宋体" w:cs="宋体"/>
                <w:sz w:val="21"/>
                <w:szCs w:val="21"/>
              </w:rPr>
              <w:t xml:space="preserve"> </w:t>
            </w:r>
            <w:r>
              <w:rPr>
                <w:rFonts w:ascii="宋体" w:hAnsi="宋体" w:eastAsia="宋体" w:cs="宋体"/>
                <w:spacing w:val="-9"/>
                <w:sz w:val="21"/>
                <w:szCs w:val="21"/>
              </w:rPr>
              <w:t>限</w:t>
            </w:r>
            <w:r>
              <w:rPr>
                <w:rFonts w:ascii="宋体" w:hAnsi="宋体" w:eastAsia="宋体" w:cs="宋体"/>
                <w:spacing w:val="-5"/>
                <w:sz w:val="21"/>
                <w:szCs w:val="21"/>
              </w:rPr>
              <w:t>公司全部股权，收购完成后，公司将持有湖南</w:t>
            </w:r>
            <w:r>
              <w:rPr>
                <w:rFonts w:ascii="宋体" w:hAnsi="宋体" w:eastAsia="宋体" w:cs="宋体"/>
                <w:sz w:val="21"/>
                <w:szCs w:val="21"/>
              </w:rPr>
              <w:t xml:space="preserve"> </w:t>
            </w:r>
            <w:r>
              <w:rPr>
                <w:rFonts w:ascii="宋体" w:hAnsi="宋体" w:eastAsia="宋体" w:cs="宋体"/>
                <w:spacing w:val="-5"/>
                <w:sz w:val="21"/>
                <w:szCs w:val="21"/>
              </w:rPr>
              <w:t xml:space="preserve">兴蔬种业有限公司 </w:t>
            </w:r>
            <w:r>
              <w:rPr>
                <w:rFonts w:ascii="Calibri" w:hAnsi="Calibri" w:eastAsia="Calibri" w:cs="Calibri"/>
                <w:spacing w:val="-5"/>
                <w:sz w:val="21"/>
                <w:szCs w:val="21"/>
              </w:rPr>
              <w:t>60%</w:t>
            </w:r>
            <w:r>
              <w:rPr>
                <w:rFonts w:ascii="宋体" w:hAnsi="宋体" w:eastAsia="宋体" w:cs="宋体"/>
                <w:spacing w:val="-5"/>
                <w:sz w:val="21"/>
                <w:szCs w:val="21"/>
              </w:rPr>
              <w:t>股权</w:t>
            </w:r>
            <w:r>
              <w:rPr>
                <w:rFonts w:ascii="宋体" w:hAnsi="宋体" w:eastAsia="宋体" w:cs="宋体"/>
                <w:spacing w:val="-4"/>
                <w:sz w:val="21"/>
                <w:szCs w:val="21"/>
              </w:rPr>
              <w:t>。</w:t>
            </w:r>
          </w:p>
        </w:tc>
        <w:tc>
          <w:tcPr>
            <w:tcW w:w="4527" w:type="dxa"/>
            <w:vAlign w:val="top"/>
          </w:tcPr>
          <w:p>
            <w:pPr>
              <w:tabs>
                <w:tab w:val="left" w:pos="225"/>
              </w:tabs>
              <w:spacing w:before="32" w:line="233" w:lineRule="auto"/>
              <w:ind w:left="106" w:right="10" w:firstLine="11"/>
              <w:rPr>
                <w:rFonts w:ascii="宋体" w:hAnsi="宋体" w:eastAsia="宋体" w:cs="宋体"/>
                <w:sz w:val="21"/>
                <w:szCs w:val="21"/>
              </w:rPr>
            </w:pPr>
            <w:r>
              <w:rPr>
                <w:rFonts w:ascii="宋体" w:hAnsi="宋体" w:eastAsia="宋体" w:cs="宋体"/>
                <w:spacing w:val="-15"/>
                <w:sz w:val="21"/>
                <w:szCs w:val="21"/>
              </w:rPr>
              <w:t>具</w:t>
            </w:r>
            <w:r>
              <w:rPr>
                <w:rFonts w:ascii="宋体" w:hAnsi="宋体" w:eastAsia="宋体" w:cs="宋体"/>
                <w:spacing w:val="-11"/>
                <w:sz w:val="21"/>
                <w:szCs w:val="21"/>
              </w:rPr>
              <w:t xml:space="preserve"> 体 内 容 详 见 上 海 证 券 交 易 所 官 网</w:t>
            </w:r>
            <w:r>
              <w:rPr>
                <w:rFonts w:ascii="宋体" w:hAnsi="宋体" w:eastAsia="宋体" w:cs="宋体"/>
                <w:sz w:val="21"/>
                <w:szCs w:val="21"/>
              </w:rPr>
              <w:t xml:space="preserve"> </w:t>
            </w:r>
            <w:r>
              <w:fldChar w:fldCharType="begin"/>
            </w:r>
            <w:r>
              <w:instrText xml:space="preserve"> HYPERLINK "http://www.sse.com.cn/" </w:instrText>
            </w:r>
            <w:r>
              <w:fldChar w:fldCharType="separate"/>
            </w:r>
            <w:r>
              <w:rPr>
                <w:rFonts w:ascii="宋体" w:hAnsi="宋体" w:eastAsia="宋体" w:cs="宋体"/>
                <w:spacing w:val="-9"/>
                <w:sz w:val="21"/>
                <w:szCs w:val="21"/>
              </w:rPr>
              <w:t>http</w:t>
            </w:r>
            <w:r>
              <w:rPr>
                <w:rFonts w:ascii="宋体" w:hAnsi="宋体" w:eastAsia="宋体" w:cs="宋体"/>
                <w:spacing w:val="-18"/>
                <w:sz w:val="21"/>
                <w:szCs w:val="21"/>
              </w:rPr>
              <w:t>:</w:t>
            </w:r>
            <w:r>
              <w:rPr>
                <w:rFonts w:ascii="宋体" w:hAnsi="宋体" w:eastAsia="宋体" w:cs="宋体"/>
                <w:spacing w:val="-13"/>
                <w:sz w:val="21"/>
                <w:szCs w:val="21"/>
              </w:rPr>
              <w:t>/</w:t>
            </w:r>
            <w:r>
              <w:rPr>
                <w:rFonts w:ascii="宋体" w:hAnsi="宋体" w:eastAsia="宋体" w:cs="宋体"/>
                <w:spacing w:val="-9"/>
                <w:sz w:val="21"/>
                <w:szCs w:val="21"/>
              </w:rPr>
              <w:t>/www.sse.com.cn/</w:t>
            </w:r>
            <w:r>
              <w:rPr>
                <w:rFonts w:ascii="宋体" w:hAnsi="宋体" w:eastAsia="宋体" w:cs="宋体"/>
                <w:spacing w:val="-9"/>
                <w:sz w:val="21"/>
                <w:szCs w:val="21"/>
              </w:rPr>
              <w:fldChar w:fldCharType="end"/>
            </w:r>
            <w:r>
              <w:rPr>
                <w:rFonts w:ascii="宋体" w:hAnsi="宋体" w:eastAsia="宋体" w:cs="宋体"/>
                <w:spacing w:val="-9"/>
                <w:sz w:val="21"/>
                <w:szCs w:val="21"/>
              </w:rPr>
              <w:t>公告《湖南海利关于收购</w:t>
            </w:r>
            <w:r>
              <w:rPr>
                <w:rFonts w:ascii="宋体" w:hAnsi="宋体" w:eastAsia="宋体" w:cs="宋体"/>
                <w:sz w:val="21"/>
                <w:szCs w:val="21"/>
              </w:rPr>
              <w:t xml:space="preserve"> </w:t>
            </w:r>
            <w:r>
              <w:rPr>
                <w:rFonts w:ascii="宋体" w:hAnsi="宋体" w:eastAsia="宋体" w:cs="宋体"/>
                <w:spacing w:val="-1"/>
                <w:sz w:val="21"/>
                <w:szCs w:val="21"/>
              </w:rPr>
              <w:t>湖南兴蔬种业</w:t>
            </w:r>
            <w:r>
              <w:rPr>
                <w:rFonts w:ascii="宋体" w:hAnsi="宋体" w:eastAsia="宋体" w:cs="宋体"/>
                <w:sz w:val="21"/>
                <w:szCs w:val="21"/>
              </w:rPr>
              <w:t xml:space="preserve">有限公司股权暨关联交易的公告》 </w:t>
            </w:r>
            <w:r>
              <w:rPr>
                <w:rFonts w:ascii="宋体" w:hAnsi="宋体" w:eastAsia="宋体" w:cs="宋体"/>
                <w:sz w:val="21"/>
                <w:szCs w:val="21"/>
              </w:rPr>
              <w:tab/>
            </w:r>
            <w:r>
              <w:rPr>
                <w:rFonts w:ascii="宋体" w:hAnsi="宋体" w:eastAsia="宋体" w:cs="宋体"/>
                <w:spacing w:val="-6"/>
                <w:sz w:val="21"/>
                <w:szCs w:val="21"/>
              </w:rPr>
              <w:t>(</w:t>
            </w:r>
            <w:r>
              <w:rPr>
                <w:rFonts w:ascii="宋体" w:hAnsi="宋体" w:eastAsia="宋体" w:cs="宋体"/>
                <w:spacing w:val="-3"/>
                <w:sz w:val="21"/>
                <w:szCs w:val="21"/>
              </w:rPr>
              <w:t>公告编号：2021-043)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4527" w:type="dxa"/>
            <w:vAlign w:val="top"/>
          </w:tcPr>
          <w:p>
            <w:pPr>
              <w:spacing w:before="32" w:line="234" w:lineRule="auto"/>
              <w:ind w:left="116" w:right="103" w:firstLine="5"/>
              <w:rPr>
                <w:rFonts w:ascii="宋体" w:hAnsi="宋体" w:eastAsia="宋体" w:cs="宋体"/>
                <w:sz w:val="21"/>
                <w:szCs w:val="21"/>
              </w:rPr>
            </w:pPr>
            <w:r>
              <w:rPr>
                <w:rFonts w:ascii="宋体" w:hAnsi="宋体" w:eastAsia="宋体" w:cs="宋体"/>
                <w:spacing w:val="2"/>
                <w:sz w:val="21"/>
                <w:szCs w:val="21"/>
              </w:rPr>
              <w:t xml:space="preserve">公司以自有资金 </w:t>
            </w:r>
            <w:r>
              <w:rPr>
                <w:rFonts w:ascii="Calibri" w:hAnsi="Calibri" w:eastAsia="Calibri" w:cs="Calibri"/>
                <w:spacing w:val="2"/>
                <w:sz w:val="21"/>
                <w:szCs w:val="21"/>
              </w:rPr>
              <w:t xml:space="preserve">9777.37 </w:t>
            </w:r>
            <w:r>
              <w:rPr>
                <w:rFonts w:ascii="Calibri" w:hAnsi="Calibri" w:eastAsia="Calibri" w:cs="Calibri"/>
                <w:spacing w:val="1"/>
                <w:sz w:val="21"/>
                <w:szCs w:val="21"/>
              </w:rPr>
              <w:t xml:space="preserve"> </w:t>
            </w:r>
            <w:r>
              <w:rPr>
                <w:rFonts w:ascii="宋体" w:hAnsi="宋体" w:eastAsia="宋体" w:cs="宋体"/>
                <w:spacing w:val="1"/>
                <w:sz w:val="21"/>
                <w:szCs w:val="21"/>
              </w:rPr>
              <w:t>万元向湖南海利高新</w:t>
            </w:r>
            <w:r>
              <w:rPr>
                <w:rFonts w:ascii="宋体" w:hAnsi="宋体" w:eastAsia="宋体" w:cs="宋体"/>
                <w:sz w:val="21"/>
                <w:szCs w:val="21"/>
              </w:rPr>
              <w:t xml:space="preserve"> </w:t>
            </w:r>
            <w:r>
              <w:rPr>
                <w:rFonts w:ascii="宋体" w:hAnsi="宋体" w:eastAsia="宋体" w:cs="宋体"/>
                <w:spacing w:val="-4"/>
                <w:sz w:val="21"/>
                <w:szCs w:val="21"/>
              </w:rPr>
              <w:t>技术产业</w:t>
            </w:r>
            <w:r>
              <w:rPr>
                <w:rFonts w:ascii="宋体" w:hAnsi="宋体" w:eastAsia="宋体" w:cs="宋体"/>
                <w:spacing w:val="-2"/>
                <w:sz w:val="21"/>
                <w:szCs w:val="21"/>
              </w:rPr>
              <w:t xml:space="preserve">集团有限公司等 </w:t>
            </w:r>
            <w:r>
              <w:rPr>
                <w:rFonts w:ascii="Calibri" w:hAnsi="Calibri" w:eastAsia="Calibri" w:cs="Calibri"/>
                <w:spacing w:val="-2"/>
                <w:sz w:val="21"/>
                <w:szCs w:val="21"/>
              </w:rPr>
              <w:t xml:space="preserve">29 </w:t>
            </w:r>
            <w:r>
              <w:rPr>
                <w:rFonts w:ascii="宋体" w:hAnsi="宋体" w:eastAsia="宋体" w:cs="宋体"/>
                <w:spacing w:val="-2"/>
                <w:sz w:val="21"/>
                <w:szCs w:val="21"/>
              </w:rPr>
              <w:t>名湖南海利锂电科</w:t>
            </w:r>
            <w:r>
              <w:rPr>
                <w:rFonts w:ascii="宋体" w:hAnsi="宋体" w:eastAsia="宋体" w:cs="宋体"/>
                <w:sz w:val="21"/>
                <w:szCs w:val="21"/>
              </w:rPr>
              <w:t xml:space="preserve"> </w:t>
            </w:r>
            <w:r>
              <w:rPr>
                <w:rFonts w:ascii="宋体" w:hAnsi="宋体" w:eastAsia="宋体" w:cs="宋体"/>
                <w:spacing w:val="23"/>
                <w:sz w:val="21"/>
                <w:szCs w:val="21"/>
              </w:rPr>
              <w:t>技</w:t>
            </w:r>
            <w:r>
              <w:rPr>
                <w:rFonts w:ascii="宋体" w:hAnsi="宋体" w:eastAsia="宋体" w:cs="宋体"/>
                <w:spacing w:val="16"/>
                <w:sz w:val="21"/>
                <w:szCs w:val="21"/>
              </w:rPr>
              <w:t>股份有限公司股东收购其持有的海利锂电</w:t>
            </w:r>
            <w:r>
              <w:rPr>
                <w:rFonts w:ascii="宋体" w:hAnsi="宋体" w:eastAsia="宋体" w:cs="宋体"/>
                <w:sz w:val="21"/>
                <w:szCs w:val="21"/>
              </w:rPr>
              <w:t xml:space="preserve"> </w:t>
            </w:r>
            <w:r>
              <w:rPr>
                <w:rFonts w:ascii="Calibri" w:hAnsi="Calibri" w:eastAsia="Calibri" w:cs="Calibri"/>
                <w:spacing w:val="-1"/>
                <w:sz w:val="21"/>
                <w:szCs w:val="21"/>
              </w:rPr>
              <w:t>100%</w:t>
            </w:r>
            <w:r>
              <w:rPr>
                <w:rFonts w:ascii="宋体" w:hAnsi="宋体" w:eastAsia="宋体" w:cs="宋体"/>
                <w:spacing w:val="-1"/>
                <w:sz w:val="21"/>
                <w:szCs w:val="21"/>
              </w:rPr>
              <w:t>股权</w:t>
            </w:r>
            <w:r>
              <w:rPr>
                <w:rFonts w:ascii="宋体" w:hAnsi="宋体" w:eastAsia="宋体" w:cs="宋体"/>
                <w:sz w:val="21"/>
                <w:szCs w:val="21"/>
              </w:rPr>
              <w:t>。</w:t>
            </w:r>
          </w:p>
        </w:tc>
        <w:tc>
          <w:tcPr>
            <w:tcW w:w="4527" w:type="dxa"/>
            <w:vAlign w:val="top"/>
          </w:tcPr>
          <w:p>
            <w:pPr>
              <w:spacing w:before="32" w:line="234" w:lineRule="auto"/>
              <w:ind w:left="113" w:right="103" w:firstLine="5"/>
              <w:rPr>
                <w:rFonts w:ascii="宋体" w:hAnsi="宋体" w:eastAsia="宋体" w:cs="宋体"/>
                <w:sz w:val="21"/>
                <w:szCs w:val="21"/>
              </w:rPr>
            </w:pPr>
            <w:r>
              <w:rPr>
                <w:rFonts w:ascii="宋体" w:hAnsi="宋体" w:eastAsia="宋体" w:cs="宋体"/>
                <w:spacing w:val="-15"/>
                <w:sz w:val="21"/>
                <w:szCs w:val="21"/>
              </w:rPr>
              <w:t>具</w:t>
            </w:r>
            <w:r>
              <w:rPr>
                <w:rFonts w:ascii="宋体" w:hAnsi="宋体" w:eastAsia="宋体" w:cs="宋体"/>
                <w:spacing w:val="-11"/>
                <w:sz w:val="21"/>
                <w:szCs w:val="21"/>
              </w:rPr>
              <w:t xml:space="preserve"> 体 内 容 详 见 上 海 证 券 交 易 所 官 网</w:t>
            </w:r>
            <w:r>
              <w:rPr>
                <w:rFonts w:ascii="宋体" w:hAnsi="宋体" w:eastAsia="宋体" w:cs="宋体"/>
                <w:sz w:val="21"/>
                <w:szCs w:val="21"/>
              </w:rPr>
              <w:t xml:space="preserve"> </w:t>
            </w:r>
            <w:r>
              <w:fldChar w:fldCharType="begin"/>
            </w:r>
            <w:r>
              <w:instrText xml:space="preserve"> HYPERLINK "http://www.sse.com.cn/" </w:instrText>
            </w:r>
            <w:r>
              <w:fldChar w:fldCharType="separate"/>
            </w:r>
            <w:r>
              <w:rPr>
                <w:rFonts w:ascii="Calibri" w:hAnsi="Calibri" w:eastAsia="Calibri" w:cs="Calibri"/>
                <w:spacing w:val="-3"/>
                <w:sz w:val="21"/>
                <w:szCs w:val="21"/>
              </w:rPr>
              <w:t>http</w:t>
            </w:r>
            <w:r>
              <w:rPr>
                <w:rFonts w:ascii="Calibri" w:hAnsi="Calibri" w:eastAsia="Calibri" w:cs="Calibri"/>
                <w:spacing w:val="-6"/>
                <w:sz w:val="21"/>
                <w:szCs w:val="21"/>
              </w:rPr>
              <w:t>://</w:t>
            </w:r>
            <w:r>
              <w:rPr>
                <w:rFonts w:ascii="Calibri" w:hAnsi="Calibri" w:eastAsia="Calibri" w:cs="Calibri"/>
                <w:spacing w:val="-3"/>
                <w:sz w:val="21"/>
                <w:szCs w:val="21"/>
              </w:rPr>
              <w:t>www</w:t>
            </w:r>
            <w:r>
              <w:rPr>
                <w:rFonts w:ascii="Calibri" w:hAnsi="Calibri" w:eastAsia="Calibri" w:cs="Calibri"/>
                <w:spacing w:val="-6"/>
                <w:sz w:val="21"/>
                <w:szCs w:val="21"/>
              </w:rPr>
              <w:t>.</w:t>
            </w:r>
            <w:r>
              <w:rPr>
                <w:rFonts w:ascii="Calibri" w:hAnsi="Calibri" w:eastAsia="Calibri" w:cs="Calibri"/>
                <w:spacing w:val="-3"/>
                <w:sz w:val="21"/>
                <w:szCs w:val="21"/>
              </w:rPr>
              <w:t>sse</w:t>
            </w:r>
            <w:r>
              <w:rPr>
                <w:rFonts w:ascii="Calibri" w:hAnsi="Calibri" w:eastAsia="Calibri" w:cs="Calibri"/>
                <w:spacing w:val="-5"/>
                <w:sz w:val="21"/>
                <w:szCs w:val="21"/>
              </w:rPr>
              <w:t>.</w:t>
            </w:r>
            <w:r>
              <w:rPr>
                <w:rFonts w:ascii="Calibri" w:hAnsi="Calibri" w:eastAsia="Calibri" w:cs="Calibri"/>
                <w:spacing w:val="-3"/>
                <w:sz w:val="21"/>
                <w:szCs w:val="21"/>
              </w:rPr>
              <w:t>com.cn/</w:t>
            </w:r>
            <w:r>
              <w:rPr>
                <w:rFonts w:ascii="Calibri" w:hAnsi="Calibri" w:eastAsia="Calibri" w:cs="Calibri"/>
                <w:spacing w:val="-3"/>
                <w:sz w:val="21"/>
                <w:szCs w:val="21"/>
              </w:rPr>
              <w:fldChar w:fldCharType="end"/>
            </w:r>
            <w:r>
              <w:rPr>
                <w:rFonts w:ascii="宋体" w:hAnsi="宋体" w:eastAsia="宋体" w:cs="宋体"/>
                <w:spacing w:val="-3"/>
                <w:sz w:val="21"/>
                <w:szCs w:val="21"/>
              </w:rPr>
              <w:t>公告《湖南海利关于收购</w:t>
            </w:r>
            <w:r>
              <w:rPr>
                <w:rFonts w:ascii="宋体" w:hAnsi="宋体" w:eastAsia="宋体" w:cs="宋体"/>
                <w:sz w:val="21"/>
                <w:szCs w:val="21"/>
              </w:rPr>
              <w:t xml:space="preserve"> </w:t>
            </w:r>
            <w:r>
              <w:rPr>
                <w:rFonts w:ascii="宋体" w:hAnsi="宋体" w:eastAsia="宋体" w:cs="宋体"/>
                <w:spacing w:val="10"/>
                <w:sz w:val="21"/>
                <w:szCs w:val="21"/>
              </w:rPr>
              <w:t>湖</w:t>
            </w:r>
            <w:r>
              <w:rPr>
                <w:rFonts w:ascii="宋体" w:hAnsi="宋体" w:eastAsia="宋体" w:cs="宋体"/>
                <w:spacing w:val="5"/>
                <w:sz w:val="21"/>
                <w:szCs w:val="21"/>
              </w:rPr>
              <w:t>南海利锂电科技股份有限公司股权暨关联交</w:t>
            </w:r>
            <w:r>
              <w:rPr>
                <w:rFonts w:ascii="宋体" w:hAnsi="宋体" w:eastAsia="宋体" w:cs="宋体"/>
                <w:sz w:val="21"/>
                <w:szCs w:val="21"/>
              </w:rPr>
              <w:t xml:space="preserve"> </w:t>
            </w:r>
            <w:r>
              <w:rPr>
                <w:rFonts w:ascii="宋体" w:hAnsi="宋体" w:eastAsia="宋体" w:cs="宋体"/>
                <w:spacing w:val="-1"/>
                <w:sz w:val="21"/>
                <w:szCs w:val="21"/>
              </w:rPr>
              <w:t>易的公告》</w:t>
            </w:r>
            <w:r>
              <w:rPr>
                <w:rFonts w:ascii="宋体" w:hAnsi="宋体" w:eastAsia="宋体" w:cs="宋体"/>
                <w:sz w:val="21"/>
                <w:szCs w:val="21"/>
              </w:rPr>
              <w:t xml:space="preserve">(公告编号： </w:t>
            </w:r>
            <w:r>
              <w:rPr>
                <w:rFonts w:ascii="Calibri" w:hAnsi="Calibri" w:eastAsia="Calibri" w:cs="Calibri"/>
                <w:sz w:val="21"/>
                <w:szCs w:val="21"/>
              </w:rPr>
              <w:t>2021-047</w:t>
            </w:r>
            <w:r>
              <w:rPr>
                <w:rFonts w:ascii="宋体" w:hAnsi="宋体" w:eastAsia="宋体" w:cs="宋体"/>
                <w:sz w:val="21"/>
                <w:szCs w:val="21"/>
              </w:rPr>
              <w:t>)</w:t>
            </w:r>
          </w:p>
        </w:tc>
      </w:tr>
    </w:tbl>
    <w:p>
      <w:pPr>
        <w:spacing w:line="262" w:lineRule="auto"/>
        <w:rPr>
          <w:rFonts w:ascii="Arial"/>
          <w:sz w:val="21"/>
        </w:rPr>
      </w:pPr>
    </w:p>
    <w:p>
      <w:pPr>
        <w:spacing w:before="69" w:line="219" w:lineRule="auto"/>
        <w:ind w:left="123"/>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2、</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已在临时公告披露，</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但有后续实施的进展或变化的事</w:t>
      </w:r>
      <w:r>
        <w:rPr>
          <w:rFonts w:ascii="宋体" w:hAnsi="宋体" w:eastAsia="宋体" w:cs="宋体"/>
          <w:spacing w:val="-6"/>
          <w:sz w:val="21"/>
          <w:szCs w:val="21"/>
          <w14:textOutline w14:w="3831" w14:cap="flat" w14:cmpd="sng">
            <w14:solidFill>
              <w14:srgbClr w14:val="000000"/>
            </w14:solidFill>
            <w14:prstDash w14:val="solid"/>
            <w14:miter w14:val="10"/>
          </w14:textOutline>
        </w:rPr>
        <w:t>项</w:t>
      </w:r>
    </w:p>
    <w:p>
      <w:pPr>
        <w:spacing w:before="67" w:line="235"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ectPr>
          <w:footerReference r:id="rId120" w:type="default"/>
          <w:pgSz w:w="11907" w:h="16839"/>
          <w:pgMar w:top="1392" w:right="1162" w:bottom="1395" w:left="1685" w:header="854" w:footer="1191" w:gutter="0"/>
          <w:cols w:space="720" w:num="1"/>
        </w:sectPr>
      </w:pPr>
    </w:p>
    <w:p>
      <w:pPr>
        <w:spacing w:before="161" w:line="219" w:lineRule="auto"/>
        <w:ind w:left="48"/>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3</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临时公告未披露的事项</w:t>
      </w:r>
    </w:p>
    <w:p>
      <w:pPr>
        <w:spacing w:before="70"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6" w:lineRule="auto"/>
        <w:rPr>
          <w:rFonts w:ascii="Arial"/>
          <w:sz w:val="21"/>
        </w:rPr>
      </w:pPr>
    </w:p>
    <w:p>
      <w:pPr>
        <w:spacing w:before="68" w:line="219" w:lineRule="auto"/>
        <w:ind w:left="43"/>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4、</w:t>
      </w:r>
      <w:r>
        <w:rPr>
          <w:rFonts w:ascii="宋体" w:hAnsi="宋体" w:eastAsia="宋体" w:cs="宋体"/>
          <w:spacing w:val="-6"/>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涉</w:t>
      </w:r>
      <w:r>
        <w:rPr>
          <w:rFonts w:ascii="宋体" w:hAnsi="宋体" w:eastAsia="宋体" w:cs="宋体"/>
          <w:spacing w:val="-3"/>
          <w:sz w:val="21"/>
          <w:szCs w:val="21"/>
          <w14:textOutline w14:w="3831" w14:cap="flat" w14:cmpd="sng">
            <w14:solidFill>
              <w14:srgbClr w14:val="000000"/>
            </w14:solidFill>
            <w14:prstDash w14:val="solid"/>
            <w14:miter w14:val="10"/>
          </w14:textOutline>
        </w:rPr>
        <w:t>及业绩约定的，应当披露报告期内的业绩实现情况</w:t>
      </w:r>
    </w:p>
    <w:p>
      <w:pPr>
        <w:spacing w:before="67"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8" w:lineRule="auto"/>
        <w:ind w:left="46"/>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z w:val="21"/>
          <w:szCs w:val="21"/>
          <w14:textOutline w14:w="3831" w14:cap="flat" w14:cmpd="sng">
            <w14:solidFill>
              <w14:srgbClr w14:val="000000"/>
            </w14:solidFill>
            <w14:prstDash w14:val="solid"/>
            <w14:miter w14:val="10"/>
          </w14:textOutline>
        </w:rPr>
        <w:t>三</w:t>
      </w:r>
      <w:r>
        <w:rPr>
          <w:rFonts w:ascii="Calibri" w:hAnsi="Calibri" w:eastAsia="Calibri" w:cs="Calibri"/>
          <w:b/>
          <w:bCs/>
          <w:sz w:val="21"/>
          <w:szCs w:val="21"/>
        </w:rPr>
        <w:t>)</w:t>
      </w:r>
      <w:r>
        <w:rPr>
          <w:rFonts w:ascii="宋体" w:hAnsi="宋体" w:eastAsia="宋体" w:cs="宋体"/>
          <w:sz w:val="21"/>
          <w:szCs w:val="21"/>
          <w14:textOutline w14:w="3831" w14:cap="flat" w14:cmpd="sng">
            <w14:solidFill>
              <w14:srgbClr w14:val="000000"/>
            </w14:solidFill>
            <w14:prstDash w14:val="solid"/>
            <w14:miter w14:val="10"/>
          </w14:textOutline>
        </w:rPr>
        <w:t>共同对外投资的重大关联交易</w:t>
      </w:r>
    </w:p>
    <w:p>
      <w:pPr>
        <w:spacing w:before="74" w:line="219" w:lineRule="auto"/>
        <w:ind w:left="59"/>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1</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已在临时公告披露且后续实施无进展或变化的事项</w:t>
      </w:r>
    </w:p>
    <w:p>
      <w:pPr>
        <w:spacing w:before="68"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19" w:lineRule="auto"/>
        <w:ind w:left="46"/>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2、</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已在临时公告披露，</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但有后续实施的进展或变化的事</w:t>
      </w:r>
      <w:r>
        <w:rPr>
          <w:rFonts w:ascii="宋体" w:hAnsi="宋体" w:eastAsia="宋体" w:cs="宋体"/>
          <w:spacing w:val="-6"/>
          <w:sz w:val="21"/>
          <w:szCs w:val="21"/>
          <w14:textOutline w14:w="3831" w14:cap="flat" w14:cmpd="sng">
            <w14:solidFill>
              <w14:srgbClr w14:val="000000"/>
            </w14:solidFill>
            <w14:prstDash w14:val="solid"/>
            <w14:miter w14:val="10"/>
          </w14:textOutline>
        </w:rPr>
        <w:t>项</w:t>
      </w:r>
    </w:p>
    <w:p>
      <w:pPr>
        <w:spacing w:before="68" w:line="282"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19" w:lineRule="auto"/>
        <w:ind w:left="48"/>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3</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临时公告未披露的事项</w:t>
      </w:r>
    </w:p>
    <w:p>
      <w:pPr>
        <w:spacing w:before="70"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3" w:lineRule="auto"/>
        <w:rPr>
          <w:rFonts w:ascii="Arial"/>
          <w:sz w:val="21"/>
        </w:rPr>
      </w:pPr>
    </w:p>
    <w:p>
      <w:pPr>
        <w:spacing w:before="69" w:line="228" w:lineRule="auto"/>
        <w:ind w:left="46"/>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四</w:t>
      </w:r>
      <w:r>
        <w:rPr>
          <w:rFonts w:ascii="Calibri" w:hAnsi="Calibri" w:eastAsia="Calibri" w:cs="Calibri"/>
          <w:b/>
          <w:bCs/>
          <w:sz w:val="21"/>
          <w:szCs w:val="21"/>
        </w:rPr>
        <w:t>)</w:t>
      </w:r>
      <w:r>
        <w:rPr>
          <w:rFonts w:ascii="宋体" w:hAnsi="宋体" w:eastAsia="宋体" w:cs="宋体"/>
          <w:sz w:val="21"/>
          <w:szCs w:val="21"/>
          <w14:textOutline w14:w="3831" w14:cap="flat" w14:cmpd="sng">
            <w14:solidFill>
              <w14:srgbClr w14:val="000000"/>
            </w14:solidFill>
            <w14:prstDash w14:val="solid"/>
            <w14:miter w14:val="10"/>
          </w14:textOutline>
        </w:rPr>
        <w:t>关联债权债务往来</w:t>
      </w:r>
    </w:p>
    <w:p>
      <w:pPr>
        <w:spacing w:before="75" w:line="219" w:lineRule="auto"/>
        <w:ind w:left="59"/>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1</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已在临时公告披露且后续实施无进展或变化的事项</w:t>
      </w:r>
    </w:p>
    <w:p>
      <w:pPr>
        <w:spacing w:before="67"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19" w:lineRule="auto"/>
        <w:ind w:left="46"/>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2、</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已在临时公告披露，</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但有后续实施的进展或变化的事</w:t>
      </w:r>
      <w:r>
        <w:rPr>
          <w:rFonts w:ascii="宋体" w:hAnsi="宋体" w:eastAsia="宋体" w:cs="宋体"/>
          <w:spacing w:val="-6"/>
          <w:sz w:val="21"/>
          <w:szCs w:val="21"/>
          <w14:textOutline w14:w="3831" w14:cap="flat" w14:cmpd="sng">
            <w14:solidFill>
              <w14:srgbClr w14:val="000000"/>
            </w14:solidFill>
            <w14:prstDash w14:val="solid"/>
            <w14:miter w14:val="10"/>
          </w14:textOutline>
        </w:rPr>
        <w:t>项</w:t>
      </w:r>
    </w:p>
    <w:p>
      <w:pPr>
        <w:spacing w:before="68"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19" w:lineRule="auto"/>
        <w:ind w:left="48"/>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3</w:t>
      </w:r>
      <w:r>
        <w:rPr>
          <w:rFonts w:ascii="宋体" w:hAnsi="宋体" w:eastAsia="宋体" w:cs="宋体"/>
          <w:spacing w:val="-9"/>
          <w:sz w:val="21"/>
          <w:szCs w:val="21"/>
          <w14:textOutline w14:w="3831" w14:cap="flat" w14:cmpd="sng">
            <w14:solidFill>
              <w14:srgbClr w14:val="000000"/>
            </w14:solidFill>
            <w14:prstDash w14:val="solid"/>
            <w14:miter w14:val="1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临时公告未披露的事项</w:t>
      </w:r>
    </w:p>
    <w:p>
      <w:pPr>
        <w:spacing w:before="70"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3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4"/>
        <w:gridCol w:w="1173"/>
        <w:gridCol w:w="645"/>
        <w:gridCol w:w="643"/>
        <w:gridCol w:w="727"/>
        <w:gridCol w:w="1615"/>
        <w:gridCol w:w="1660"/>
        <w:gridCol w:w="15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14" w:type="dxa"/>
            <w:vMerge w:val="restart"/>
            <w:tcBorders>
              <w:bottom w:val="nil"/>
            </w:tcBorders>
            <w:vAlign w:val="top"/>
          </w:tcPr>
          <w:p>
            <w:pPr>
              <w:spacing w:line="376" w:lineRule="auto"/>
              <w:rPr>
                <w:rFonts w:ascii="Arial"/>
                <w:sz w:val="21"/>
              </w:rPr>
            </w:pPr>
          </w:p>
          <w:p>
            <w:pPr>
              <w:spacing w:before="69" w:line="221" w:lineRule="auto"/>
              <w:ind w:left="150"/>
              <w:rPr>
                <w:rFonts w:ascii="宋体" w:hAnsi="宋体" w:eastAsia="宋体" w:cs="宋体"/>
                <w:sz w:val="21"/>
                <w:szCs w:val="21"/>
              </w:rPr>
            </w:pPr>
            <w:r>
              <w:rPr>
                <w:rFonts w:ascii="宋体" w:hAnsi="宋体" w:eastAsia="宋体" w:cs="宋体"/>
                <w:spacing w:val="-2"/>
                <w:sz w:val="21"/>
                <w:szCs w:val="21"/>
              </w:rPr>
              <w:t>关联方</w:t>
            </w:r>
          </w:p>
        </w:tc>
        <w:tc>
          <w:tcPr>
            <w:tcW w:w="1173" w:type="dxa"/>
            <w:vMerge w:val="restart"/>
            <w:tcBorders>
              <w:bottom w:val="nil"/>
            </w:tcBorders>
            <w:vAlign w:val="top"/>
          </w:tcPr>
          <w:p>
            <w:pPr>
              <w:spacing w:line="376" w:lineRule="auto"/>
              <w:rPr>
                <w:rFonts w:ascii="Arial"/>
                <w:sz w:val="21"/>
              </w:rPr>
            </w:pPr>
          </w:p>
          <w:p>
            <w:pPr>
              <w:spacing w:before="69" w:line="221" w:lineRule="auto"/>
              <w:ind w:left="174"/>
              <w:rPr>
                <w:rFonts w:ascii="宋体" w:hAnsi="宋体" w:eastAsia="宋体" w:cs="宋体"/>
                <w:sz w:val="21"/>
                <w:szCs w:val="21"/>
              </w:rPr>
            </w:pPr>
            <w:r>
              <w:rPr>
                <w:rFonts w:ascii="宋体" w:hAnsi="宋体" w:eastAsia="宋体" w:cs="宋体"/>
                <w:spacing w:val="-3"/>
                <w:sz w:val="21"/>
                <w:szCs w:val="21"/>
              </w:rPr>
              <w:t>关</w:t>
            </w:r>
            <w:r>
              <w:rPr>
                <w:rFonts w:ascii="宋体" w:hAnsi="宋体" w:eastAsia="宋体" w:cs="宋体"/>
                <w:spacing w:val="-2"/>
                <w:sz w:val="21"/>
                <w:szCs w:val="21"/>
              </w:rPr>
              <w:t>联关系</w:t>
            </w:r>
          </w:p>
        </w:tc>
        <w:tc>
          <w:tcPr>
            <w:tcW w:w="2015" w:type="dxa"/>
            <w:gridSpan w:val="3"/>
            <w:vAlign w:val="top"/>
          </w:tcPr>
          <w:p>
            <w:pPr>
              <w:spacing w:before="171" w:line="220" w:lineRule="auto"/>
              <w:ind w:left="194"/>
              <w:rPr>
                <w:rFonts w:ascii="宋体" w:hAnsi="宋体" w:eastAsia="宋体" w:cs="宋体"/>
                <w:sz w:val="21"/>
                <w:szCs w:val="21"/>
              </w:rPr>
            </w:pPr>
            <w:r>
              <w:rPr>
                <w:rFonts w:ascii="宋体" w:hAnsi="宋体" w:eastAsia="宋体" w:cs="宋体"/>
                <w:spacing w:val="-6"/>
                <w:sz w:val="21"/>
                <w:szCs w:val="21"/>
              </w:rPr>
              <w:t>向</w:t>
            </w:r>
            <w:r>
              <w:rPr>
                <w:rFonts w:ascii="宋体" w:hAnsi="宋体" w:eastAsia="宋体" w:cs="宋体"/>
                <w:spacing w:val="-3"/>
                <w:sz w:val="21"/>
                <w:szCs w:val="21"/>
              </w:rPr>
              <w:t>关联方提供资金</w:t>
            </w:r>
          </w:p>
        </w:tc>
        <w:tc>
          <w:tcPr>
            <w:tcW w:w="4798" w:type="dxa"/>
            <w:gridSpan w:val="3"/>
            <w:vAlign w:val="top"/>
          </w:tcPr>
          <w:p>
            <w:pPr>
              <w:spacing w:before="34" w:line="238" w:lineRule="auto"/>
              <w:ind w:left="1564"/>
              <w:rPr>
                <w:rFonts w:ascii="宋体" w:hAnsi="宋体" w:eastAsia="宋体" w:cs="宋体"/>
                <w:sz w:val="21"/>
                <w:szCs w:val="21"/>
              </w:rPr>
            </w:pPr>
            <w:r>
              <w:rPr>
                <w:rFonts w:ascii="宋体" w:hAnsi="宋体" w:eastAsia="宋体" w:cs="宋体"/>
                <w:spacing w:val="-1"/>
                <w:sz w:val="21"/>
                <w:szCs w:val="21"/>
              </w:rPr>
              <w:t>关联方向上市公司</w:t>
            </w:r>
          </w:p>
          <w:p>
            <w:pPr>
              <w:spacing w:line="217" w:lineRule="auto"/>
              <w:ind w:left="1982"/>
              <w:rPr>
                <w:rFonts w:ascii="宋体" w:hAnsi="宋体" w:eastAsia="宋体" w:cs="宋体"/>
                <w:sz w:val="21"/>
                <w:szCs w:val="21"/>
              </w:rPr>
            </w:pPr>
            <w:r>
              <w:rPr>
                <w:rFonts w:ascii="宋体" w:hAnsi="宋体" w:eastAsia="宋体" w:cs="宋体"/>
                <w:spacing w:val="-2"/>
                <w:sz w:val="21"/>
                <w:szCs w:val="21"/>
              </w:rPr>
              <w:t>提供</w:t>
            </w:r>
            <w:r>
              <w:rPr>
                <w:rFonts w:ascii="宋体" w:hAnsi="宋体" w:eastAsia="宋体" w:cs="宋体"/>
                <w:spacing w:val="-1"/>
                <w:sz w:val="21"/>
                <w:szCs w:val="21"/>
              </w:rPr>
              <w:t>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14" w:type="dxa"/>
            <w:vMerge w:val="continue"/>
            <w:tcBorders>
              <w:top w:val="nil"/>
            </w:tcBorders>
            <w:vAlign w:val="top"/>
          </w:tcPr>
          <w:p>
            <w:pPr>
              <w:rPr>
                <w:rFonts w:ascii="Arial"/>
                <w:sz w:val="21"/>
              </w:rPr>
            </w:pPr>
          </w:p>
        </w:tc>
        <w:tc>
          <w:tcPr>
            <w:tcW w:w="1173" w:type="dxa"/>
            <w:vMerge w:val="continue"/>
            <w:tcBorders>
              <w:top w:val="nil"/>
            </w:tcBorders>
            <w:vAlign w:val="top"/>
          </w:tcPr>
          <w:p>
            <w:pPr>
              <w:rPr>
                <w:rFonts w:ascii="Arial"/>
                <w:sz w:val="21"/>
              </w:rPr>
            </w:pPr>
          </w:p>
        </w:tc>
        <w:tc>
          <w:tcPr>
            <w:tcW w:w="645" w:type="dxa"/>
            <w:vAlign w:val="top"/>
          </w:tcPr>
          <w:p>
            <w:pPr>
              <w:spacing w:before="30" w:line="228" w:lineRule="auto"/>
              <w:ind w:left="118" w:right="108" w:firstLine="1"/>
              <w:rPr>
                <w:rFonts w:ascii="宋体" w:hAnsi="宋体" w:eastAsia="宋体" w:cs="宋体"/>
                <w:sz w:val="21"/>
                <w:szCs w:val="21"/>
              </w:rPr>
            </w:pPr>
            <w:r>
              <w:rPr>
                <w:rFonts w:ascii="宋体" w:hAnsi="宋体" w:eastAsia="宋体" w:cs="宋体"/>
                <w:spacing w:val="-5"/>
                <w:sz w:val="21"/>
                <w:szCs w:val="21"/>
              </w:rPr>
              <w:t>期</w:t>
            </w:r>
            <w:r>
              <w:rPr>
                <w:rFonts w:ascii="宋体" w:hAnsi="宋体" w:eastAsia="宋体" w:cs="宋体"/>
                <w:spacing w:val="-4"/>
                <w:sz w:val="21"/>
                <w:szCs w:val="21"/>
              </w:rPr>
              <w:t>初</w:t>
            </w:r>
            <w:r>
              <w:rPr>
                <w:rFonts w:ascii="宋体" w:hAnsi="宋体" w:eastAsia="宋体" w:cs="宋体"/>
                <w:sz w:val="21"/>
                <w:szCs w:val="21"/>
              </w:rPr>
              <w:t xml:space="preserve"> </w:t>
            </w:r>
            <w:r>
              <w:rPr>
                <w:rFonts w:ascii="宋体" w:hAnsi="宋体" w:eastAsia="宋体" w:cs="宋体"/>
                <w:spacing w:val="-4"/>
                <w:sz w:val="21"/>
                <w:szCs w:val="21"/>
              </w:rPr>
              <w:t>余</w:t>
            </w:r>
            <w:r>
              <w:rPr>
                <w:rFonts w:ascii="宋体" w:hAnsi="宋体" w:eastAsia="宋体" w:cs="宋体"/>
                <w:spacing w:val="-3"/>
                <w:sz w:val="21"/>
                <w:szCs w:val="21"/>
              </w:rPr>
              <w:t>额</w:t>
            </w:r>
          </w:p>
        </w:tc>
        <w:tc>
          <w:tcPr>
            <w:tcW w:w="643" w:type="dxa"/>
            <w:vAlign w:val="top"/>
          </w:tcPr>
          <w:p>
            <w:pPr>
              <w:spacing w:before="30" w:line="228" w:lineRule="auto"/>
              <w:ind w:left="218" w:right="108" w:hanging="99"/>
              <w:rPr>
                <w:rFonts w:ascii="宋体" w:hAnsi="宋体" w:eastAsia="宋体" w:cs="宋体"/>
                <w:sz w:val="21"/>
                <w:szCs w:val="21"/>
              </w:rPr>
            </w:pPr>
            <w:r>
              <w:rPr>
                <w:rFonts w:ascii="宋体" w:hAnsi="宋体" w:eastAsia="宋体" w:cs="宋体"/>
                <w:spacing w:val="-6"/>
                <w:sz w:val="21"/>
                <w:szCs w:val="21"/>
              </w:rPr>
              <w:t>发</w:t>
            </w:r>
            <w:r>
              <w:rPr>
                <w:rFonts w:ascii="宋体" w:hAnsi="宋体" w:eastAsia="宋体" w:cs="宋体"/>
                <w:spacing w:val="-4"/>
                <w:sz w:val="21"/>
                <w:szCs w:val="21"/>
              </w:rPr>
              <w:t>生</w:t>
            </w:r>
            <w:r>
              <w:rPr>
                <w:rFonts w:ascii="宋体" w:hAnsi="宋体" w:eastAsia="宋体" w:cs="宋体"/>
                <w:sz w:val="21"/>
                <w:szCs w:val="21"/>
              </w:rPr>
              <w:t xml:space="preserve"> 额</w:t>
            </w:r>
          </w:p>
        </w:tc>
        <w:tc>
          <w:tcPr>
            <w:tcW w:w="727" w:type="dxa"/>
            <w:vAlign w:val="top"/>
          </w:tcPr>
          <w:p>
            <w:pPr>
              <w:spacing w:before="30" w:line="228" w:lineRule="auto"/>
              <w:ind w:left="261" w:right="45" w:hanging="208"/>
              <w:rPr>
                <w:rFonts w:ascii="宋体" w:hAnsi="宋体" w:eastAsia="宋体" w:cs="宋体"/>
                <w:sz w:val="21"/>
                <w:szCs w:val="21"/>
              </w:rPr>
            </w:pPr>
            <w:r>
              <w:rPr>
                <w:rFonts w:ascii="宋体" w:hAnsi="宋体" w:eastAsia="宋体" w:cs="宋体"/>
                <w:spacing w:val="-4"/>
                <w:sz w:val="21"/>
                <w:szCs w:val="21"/>
              </w:rPr>
              <w:t>期</w:t>
            </w:r>
            <w:r>
              <w:rPr>
                <w:rFonts w:ascii="宋体" w:hAnsi="宋体" w:eastAsia="宋体" w:cs="宋体"/>
                <w:spacing w:val="-2"/>
                <w:sz w:val="21"/>
                <w:szCs w:val="21"/>
              </w:rPr>
              <w:t>末余</w:t>
            </w:r>
            <w:r>
              <w:rPr>
                <w:rFonts w:ascii="宋体" w:hAnsi="宋体" w:eastAsia="宋体" w:cs="宋体"/>
                <w:sz w:val="21"/>
                <w:szCs w:val="21"/>
              </w:rPr>
              <w:t xml:space="preserve"> 额</w:t>
            </w:r>
          </w:p>
        </w:tc>
        <w:tc>
          <w:tcPr>
            <w:tcW w:w="1615" w:type="dxa"/>
            <w:vAlign w:val="top"/>
          </w:tcPr>
          <w:p>
            <w:pPr>
              <w:spacing w:before="167" w:line="221" w:lineRule="auto"/>
              <w:ind w:left="394"/>
              <w:rPr>
                <w:rFonts w:ascii="宋体" w:hAnsi="宋体" w:eastAsia="宋体" w:cs="宋体"/>
                <w:sz w:val="21"/>
                <w:szCs w:val="21"/>
              </w:rPr>
            </w:pPr>
            <w:r>
              <w:rPr>
                <w:rFonts w:ascii="宋体" w:hAnsi="宋体" w:eastAsia="宋体" w:cs="宋体"/>
                <w:spacing w:val="-2"/>
                <w:sz w:val="21"/>
                <w:szCs w:val="21"/>
              </w:rPr>
              <w:t>期初余额</w:t>
            </w:r>
          </w:p>
        </w:tc>
        <w:tc>
          <w:tcPr>
            <w:tcW w:w="1660" w:type="dxa"/>
            <w:vAlign w:val="top"/>
          </w:tcPr>
          <w:p>
            <w:pPr>
              <w:spacing w:before="167" w:line="221" w:lineRule="auto"/>
              <w:ind w:left="523"/>
              <w:rPr>
                <w:rFonts w:ascii="宋体" w:hAnsi="宋体" w:eastAsia="宋体" w:cs="宋体"/>
                <w:sz w:val="21"/>
                <w:szCs w:val="21"/>
              </w:rPr>
            </w:pPr>
            <w:r>
              <w:rPr>
                <w:rFonts w:ascii="宋体" w:hAnsi="宋体" w:eastAsia="宋体" w:cs="宋体"/>
                <w:spacing w:val="-2"/>
                <w:sz w:val="21"/>
                <w:szCs w:val="21"/>
              </w:rPr>
              <w:t>发生额</w:t>
            </w:r>
          </w:p>
        </w:tc>
        <w:tc>
          <w:tcPr>
            <w:tcW w:w="1523" w:type="dxa"/>
            <w:vAlign w:val="top"/>
          </w:tcPr>
          <w:p>
            <w:pPr>
              <w:spacing w:before="167" w:line="221" w:lineRule="auto"/>
              <w:ind w:left="348"/>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914" w:type="dxa"/>
            <w:vAlign w:val="top"/>
          </w:tcPr>
          <w:p>
            <w:pPr>
              <w:spacing w:before="32" w:line="233" w:lineRule="auto"/>
              <w:ind w:left="38" w:right="35"/>
              <w:rPr>
                <w:rFonts w:ascii="宋体" w:hAnsi="宋体" w:eastAsia="宋体" w:cs="宋体"/>
                <w:sz w:val="21"/>
                <w:szCs w:val="21"/>
              </w:rPr>
            </w:pPr>
            <w:r>
              <w:rPr>
                <w:rFonts w:ascii="宋体" w:hAnsi="宋体" w:eastAsia="宋体" w:cs="宋体"/>
                <w:spacing w:val="-2"/>
                <w:sz w:val="21"/>
                <w:szCs w:val="21"/>
              </w:rPr>
              <w:t>海</w:t>
            </w:r>
            <w:r>
              <w:rPr>
                <w:rFonts w:ascii="宋体" w:hAnsi="宋体" w:eastAsia="宋体" w:cs="宋体"/>
                <w:spacing w:val="-1"/>
                <w:sz w:val="21"/>
                <w:szCs w:val="21"/>
              </w:rPr>
              <w:t>利高新</w:t>
            </w:r>
            <w:r>
              <w:rPr>
                <w:rFonts w:ascii="宋体" w:hAnsi="宋体" w:eastAsia="宋体" w:cs="宋体"/>
                <w:sz w:val="21"/>
                <w:szCs w:val="21"/>
              </w:rPr>
              <w:t xml:space="preserve"> </w:t>
            </w:r>
            <w:r>
              <w:rPr>
                <w:rFonts w:ascii="宋体" w:hAnsi="宋体" w:eastAsia="宋体" w:cs="宋体"/>
                <w:spacing w:val="-2"/>
                <w:sz w:val="21"/>
                <w:szCs w:val="21"/>
              </w:rPr>
              <w:t>技术</w:t>
            </w:r>
            <w:r>
              <w:rPr>
                <w:rFonts w:ascii="宋体" w:hAnsi="宋体" w:eastAsia="宋体" w:cs="宋体"/>
                <w:spacing w:val="-1"/>
                <w:sz w:val="21"/>
                <w:szCs w:val="21"/>
              </w:rPr>
              <w:t>产业</w:t>
            </w:r>
            <w:r>
              <w:rPr>
                <w:rFonts w:ascii="宋体" w:hAnsi="宋体" w:eastAsia="宋体" w:cs="宋体"/>
                <w:sz w:val="21"/>
                <w:szCs w:val="21"/>
              </w:rPr>
              <w:t xml:space="preserve"> </w:t>
            </w:r>
            <w:r>
              <w:rPr>
                <w:rFonts w:ascii="宋体" w:hAnsi="宋体" w:eastAsia="宋体" w:cs="宋体"/>
                <w:spacing w:val="-2"/>
                <w:sz w:val="21"/>
                <w:szCs w:val="21"/>
              </w:rPr>
              <w:t>集团</w:t>
            </w:r>
            <w:r>
              <w:rPr>
                <w:rFonts w:ascii="宋体" w:hAnsi="宋体" w:eastAsia="宋体" w:cs="宋体"/>
                <w:spacing w:val="-1"/>
                <w:sz w:val="21"/>
                <w:szCs w:val="21"/>
              </w:rPr>
              <w:t>有限</w:t>
            </w:r>
            <w:r>
              <w:rPr>
                <w:rFonts w:ascii="宋体" w:hAnsi="宋体" w:eastAsia="宋体" w:cs="宋体"/>
                <w:sz w:val="21"/>
                <w:szCs w:val="21"/>
              </w:rPr>
              <w:t xml:space="preserve"> </w:t>
            </w:r>
            <w:r>
              <w:rPr>
                <w:rFonts w:ascii="宋体" w:hAnsi="宋体" w:eastAsia="宋体" w:cs="宋体"/>
                <w:spacing w:val="-2"/>
                <w:sz w:val="21"/>
                <w:szCs w:val="21"/>
              </w:rPr>
              <w:t>公</w:t>
            </w:r>
            <w:r>
              <w:rPr>
                <w:rFonts w:ascii="宋体" w:hAnsi="宋体" w:eastAsia="宋体" w:cs="宋体"/>
                <w:spacing w:val="-1"/>
                <w:sz w:val="21"/>
                <w:szCs w:val="21"/>
              </w:rPr>
              <w:t>司</w:t>
            </w:r>
          </w:p>
        </w:tc>
        <w:tc>
          <w:tcPr>
            <w:tcW w:w="1173" w:type="dxa"/>
            <w:vAlign w:val="top"/>
          </w:tcPr>
          <w:p>
            <w:pPr>
              <w:spacing w:before="30" w:line="221" w:lineRule="auto"/>
              <w:ind w:left="33"/>
              <w:rPr>
                <w:rFonts w:ascii="宋体" w:hAnsi="宋体" w:eastAsia="宋体" w:cs="宋体"/>
                <w:sz w:val="21"/>
                <w:szCs w:val="21"/>
              </w:rPr>
            </w:pPr>
            <w:r>
              <w:rPr>
                <w:rFonts w:ascii="宋体" w:hAnsi="宋体" w:eastAsia="宋体" w:cs="宋体"/>
                <w:spacing w:val="-1"/>
                <w:sz w:val="21"/>
                <w:szCs w:val="21"/>
              </w:rPr>
              <w:t>控股股东</w:t>
            </w:r>
          </w:p>
        </w:tc>
        <w:tc>
          <w:tcPr>
            <w:tcW w:w="645" w:type="dxa"/>
            <w:vAlign w:val="top"/>
          </w:tcPr>
          <w:p>
            <w:pPr>
              <w:rPr>
                <w:rFonts w:ascii="Arial"/>
                <w:sz w:val="21"/>
              </w:rPr>
            </w:pPr>
          </w:p>
        </w:tc>
        <w:tc>
          <w:tcPr>
            <w:tcW w:w="643" w:type="dxa"/>
            <w:vAlign w:val="top"/>
          </w:tcPr>
          <w:p>
            <w:pPr>
              <w:rPr>
                <w:rFonts w:ascii="Arial"/>
                <w:sz w:val="21"/>
              </w:rPr>
            </w:pPr>
          </w:p>
        </w:tc>
        <w:tc>
          <w:tcPr>
            <w:tcW w:w="727" w:type="dxa"/>
            <w:vAlign w:val="top"/>
          </w:tcPr>
          <w:p>
            <w:pPr>
              <w:rPr>
                <w:rFonts w:ascii="Arial"/>
                <w:sz w:val="21"/>
              </w:rPr>
            </w:pPr>
          </w:p>
        </w:tc>
        <w:tc>
          <w:tcPr>
            <w:tcW w:w="1615" w:type="dxa"/>
            <w:vAlign w:val="top"/>
          </w:tcPr>
          <w:p>
            <w:pPr>
              <w:spacing w:before="44" w:line="201" w:lineRule="auto"/>
              <w:ind w:left="2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67,843,</w:t>
            </w:r>
            <w:r>
              <w:rPr>
                <w:rFonts w:ascii="Times New Roman" w:hAnsi="Times New Roman" w:eastAsia="Times New Roman" w:cs="Times New Roman"/>
                <w:sz w:val="21"/>
                <w:szCs w:val="21"/>
              </w:rPr>
              <w:t>609.08</w:t>
            </w:r>
          </w:p>
        </w:tc>
        <w:tc>
          <w:tcPr>
            <w:tcW w:w="1660" w:type="dxa"/>
            <w:vAlign w:val="top"/>
          </w:tcPr>
          <w:p>
            <w:pPr>
              <w:spacing w:before="44" w:line="201" w:lineRule="auto"/>
              <w:ind w:left="27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- 15,425,093.3</w:t>
            </w:r>
            <w:r>
              <w:rPr>
                <w:rFonts w:ascii="Times New Roman" w:hAnsi="Times New Roman" w:eastAsia="Times New Roman" w:cs="Times New Roman"/>
                <w:spacing w:val="-2"/>
                <w:sz w:val="21"/>
                <w:szCs w:val="21"/>
              </w:rPr>
              <w:t>4</w:t>
            </w:r>
          </w:p>
        </w:tc>
        <w:tc>
          <w:tcPr>
            <w:tcW w:w="1523" w:type="dxa"/>
            <w:vAlign w:val="top"/>
          </w:tcPr>
          <w:p>
            <w:pPr>
              <w:spacing w:before="48" w:line="219" w:lineRule="auto"/>
              <w:ind w:left="2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52,418,5</w:t>
            </w:r>
            <w:r>
              <w:rPr>
                <w:rFonts w:ascii="Times New Roman" w:hAnsi="Times New Roman" w:eastAsia="Times New Roman" w:cs="Times New Roman"/>
                <w:sz w:val="21"/>
                <w:szCs w:val="21"/>
              </w:rPr>
              <w:t>15.74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87" w:type="dxa"/>
            <w:gridSpan w:val="2"/>
            <w:vAlign w:val="top"/>
          </w:tcPr>
          <w:p>
            <w:pPr>
              <w:spacing w:before="32" w:line="216" w:lineRule="auto"/>
              <w:ind w:left="841"/>
              <w:rPr>
                <w:rFonts w:ascii="宋体" w:hAnsi="宋体" w:eastAsia="宋体" w:cs="宋体"/>
                <w:sz w:val="21"/>
                <w:szCs w:val="21"/>
              </w:rPr>
            </w:pPr>
            <w:r>
              <w:rPr>
                <w:rFonts w:ascii="宋体" w:hAnsi="宋体" w:eastAsia="宋体" w:cs="宋体"/>
                <w:spacing w:val="-2"/>
                <w:sz w:val="21"/>
                <w:szCs w:val="21"/>
              </w:rPr>
              <w:t>合计</w:t>
            </w:r>
          </w:p>
        </w:tc>
        <w:tc>
          <w:tcPr>
            <w:tcW w:w="645" w:type="dxa"/>
            <w:vAlign w:val="top"/>
          </w:tcPr>
          <w:p>
            <w:pPr>
              <w:rPr>
                <w:rFonts w:ascii="Arial"/>
                <w:sz w:val="21"/>
              </w:rPr>
            </w:pPr>
          </w:p>
        </w:tc>
        <w:tc>
          <w:tcPr>
            <w:tcW w:w="643" w:type="dxa"/>
            <w:vAlign w:val="top"/>
          </w:tcPr>
          <w:p>
            <w:pPr>
              <w:rPr>
                <w:rFonts w:ascii="Arial"/>
                <w:sz w:val="21"/>
              </w:rPr>
            </w:pPr>
          </w:p>
        </w:tc>
        <w:tc>
          <w:tcPr>
            <w:tcW w:w="727" w:type="dxa"/>
            <w:vAlign w:val="top"/>
          </w:tcPr>
          <w:p>
            <w:pPr>
              <w:rPr>
                <w:rFonts w:ascii="Arial"/>
                <w:sz w:val="21"/>
              </w:rPr>
            </w:pPr>
          </w:p>
        </w:tc>
        <w:tc>
          <w:tcPr>
            <w:tcW w:w="1615" w:type="dxa"/>
            <w:vAlign w:val="top"/>
          </w:tcPr>
          <w:p>
            <w:pPr>
              <w:spacing w:before="46" w:line="201" w:lineRule="auto"/>
              <w:ind w:left="2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67,843,</w:t>
            </w:r>
            <w:r>
              <w:rPr>
                <w:rFonts w:ascii="Times New Roman" w:hAnsi="Times New Roman" w:eastAsia="Times New Roman" w:cs="Times New Roman"/>
                <w:sz w:val="21"/>
                <w:szCs w:val="21"/>
              </w:rPr>
              <w:t>609.08</w:t>
            </w:r>
          </w:p>
        </w:tc>
        <w:tc>
          <w:tcPr>
            <w:tcW w:w="1660" w:type="dxa"/>
            <w:vAlign w:val="top"/>
          </w:tcPr>
          <w:p>
            <w:pPr>
              <w:spacing w:before="46" w:line="201" w:lineRule="auto"/>
              <w:ind w:left="27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- 15,425,093.3</w:t>
            </w:r>
            <w:r>
              <w:rPr>
                <w:rFonts w:ascii="Times New Roman" w:hAnsi="Times New Roman" w:eastAsia="Times New Roman" w:cs="Times New Roman"/>
                <w:spacing w:val="-2"/>
                <w:sz w:val="21"/>
                <w:szCs w:val="21"/>
              </w:rPr>
              <w:t>4</w:t>
            </w:r>
          </w:p>
        </w:tc>
        <w:tc>
          <w:tcPr>
            <w:tcW w:w="1523" w:type="dxa"/>
            <w:vAlign w:val="top"/>
          </w:tcPr>
          <w:p>
            <w:pPr>
              <w:spacing w:before="46" w:line="201" w:lineRule="auto"/>
              <w:ind w:left="2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52,418,5</w:t>
            </w:r>
            <w:r>
              <w:rPr>
                <w:rFonts w:ascii="Times New Roman" w:hAnsi="Times New Roman" w:eastAsia="Times New Roman" w:cs="Times New Roman"/>
                <w:sz w:val="21"/>
                <w:szCs w:val="21"/>
              </w:rPr>
              <w:t>15.74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087" w:type="dxa"/>
            <w:gridSpan w:val="2"/>
            <w:vAlign w:val="top"/>
          </w:tcPr>
          <w:p>
            <w:pPr>
              <w:spacing w:before="31" w:line="227" w:lineRule="auto"/>
              <w:ind w:left="55" w:right="157" w:hanging="13"/>
              <w:rPr>
                <w:rFonts w:ascii="宋体" w:hAnsi="宋体" w:eastAsia="宋体" w:cs="宋体"/>
                <w:sz w:val="21"/>
                <w:szCs w:val="21"/>
              </w:rPr>
            </w:pPr>
            <w:r>
              <w:rPr>
                <w:rFonts w:ascii="宋体" w:hAnsi="宋体" w:eastAsia="宋体" w:cs="宋体"/>
                <w:spacing w:val="-1"/>
                <w:sz w:val="21"/>
                <w:szCs w:val="21"/>
              </w:rPr>
              <w:t>关联债权债务形成</w:t>
            </w:r>
            <w:r>
              <w:rPr>
                <w:rFonts w:ascii="宋体" w:hAnsi="宋体" w:eastAsia="宋体" w:cs="宋体"/>
                <w:sz w:val="21"/>
                <w:szCs w:val="21"/>
              </w:rPr>
              <w:t>原 因</w:t>
            </w:r>
          </w:p>
        </w:tc>
        <w:tc>
          <w:tcPr>
            <w:tcW w:w="6813" w:type="dxa"/>
            <w:gridSpan w:val="6"/>
            <w:vAlign w:val="top"/>
          </w:tcPr>
          <w:p>
            <w:pPr>
              <w:spacing w:before="32" w:line="220" w:lineRule="auto"/>
              <w:ind w:left="36"/>
              <w:rPr>
                <w:rFonts w:ascii="宋体" w:hAnsi="宋体" w:eastAsia="宋体" w:cs="宋体"/>
                <w:sz w:val="21"/>
                <w:szCs w:val="21"/>
              </w:rPr>
            </w:pPr>
            <w:r>
              <w:rPr>
                <w:rFonts w:ascii="宋体" w:hAnsi="宋体" w:eastAsia="宋体" w:cs="宋体"/>
                <w:spacing w:val="-2"/>
                <w:sz w:val="21"/>
                <w:szCs w:val="21"/>
              </w:rPr>
              <w:t>本公司向控股股东</w:t>
            </w:r>
            <w:r>
              <w:rPr>
                <w:rFonts w:ascii="宋体" w:hAnsi="宋体" w:eastAsia="宋体" w:cs="宋体"/>
                <w:spacing w:val="-1"/>
                <w:sz w:val="21"/>
                <w:szCs w:val="21"/>
              </w:rPr>
              <w:t>拆借资金。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2087" w:type="dxa"/>
            <w:gridSpan w:val="2"/>
            <w:vAlign w:val="top"/>
          </w:tcPr>
          <w:p>
            <w:pPr>
              <w:spacing w:before="35" w:line="228" w:lineRule="auto"/>
              <w:ind w:left="55" w:right="157" w:hanging="13"/>
              <w:rPr>
                <w:rFonts w:ascii="宋体" w:hAnsi="宋体" w:eastAsia="宋体" w:cs="宋体"/>
                <w:sz w:val="21"/>
                <w:szCs w:val="21"/>
              </w:rPr>
            </w:pPr>
            <w:r>
              <w:rPr>
                <w:rFonts w:ascii="宋体" w:hAnsi="宋体" w:eastAsia="宋体" w:cs="宋体"/>
                <w:spacing w:val="-1"/>
                <w:sz w:val="21"/>
                <w:szCs w:val="21"/>
              </w:rPr>
              <w:t>关联债权债务对公</w:t>
            </w:r>
            <w:r>
              <w:rPr>
                <w:rFonts w:ascii="宋体" w:hAnsi="宋体" w:eastAsia="宋体" w:cs="宋体"/>
                <w:sz w:val="21"/>
                <w:szCs w:val="21"/>
              </w:rPr>
              <w:t xml:space="preserve">司 </w:t>
            </w:r>
            <w:r>
              <w:rPr>
                <w:rFonts w:ascii="宋体" w:hAnsi="宋体" w:eastAsia="宋体" w:cs="宋体"/>
                <w:spacing w:val="-5"/>
                <w:sz w:val="21"/>
                <w:szCs w:val="21"/>
              </w:rPr>
              <w:t>的影响</w:t>
            </w:r>
          </w:p>
        </w:tc>
        <w:tc>
          <w:tcPr>
            <w:tcW w:w="6813" w:type="dxa"/>
            <w:gridSpan w:val="6"/>
            <w:vAlign w:val="top"/>
          </w:tcPr>
          <w:p>
            <w:pPr>
              <w:rPr>
                <w:rFonts w:ascii="Arial"/>
                <w:sz w:val="21"/>
              </w:rPr>
            </w:pPr>
          </w:p>
        </w:tc>
      </w:tr>
    </w:tbl>
    <w:p>
      <w:pPr>
        <w:spacing w:line="292" w:lineRule="auto"/>
        <w:rPr>
          <w:rFonts w:ascii="Arial"/>
          <w:sz w:val="21"/>
        </w:rPr>
      </w:pPr>
    </w:p>
    <w:p>
      <w:pPr>
        <w:spacing w:before="70" w:line="221" w:lineRule="auto"/>
        <w:ind w:left="8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(五)公司与存在关联关系的财务公</w:t>
      </w:r>
      <w:r>
        <w:rPr>
          <w:rFonts w:ascii="宋体" w:hAnsi="宋体" w:eastAsia="宋体" w:cs="宋体"/>
          <w:sz w:val="21"/>
          <w:szCs w:val="21"/>
          <w14:textOutline w14:w="3831" w14:cap="flat" w14:cmpd="sng">
            <w14:solidFill>
              <w14:srgbClr w14:val="000000"/>
            </w14:solidFill>
            <w14:prstDash w14:val="solid"/>
            <w14:miter w14:val="10"/>
          </w14:textOutline>
        </w:rPr>
        <w:t>司、公司控股财务公司与关联方之间的金融业务</w:t>
      </w:r>
    </w:p>
    <w:p>
      <w:pPr>
        <w:spacing w:before="65"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8" w:lineRule="auto"/>
        <w:ind w:left="46"/>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六</w:t>
      </w: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其</w:t>
      </w:r>
      <w:r>
        <w:rPr>
          <w:rFonts w:ascii="宋体" w:hAnsi="宋体" w:eastAsia="宋体" w:cs="宋体"/>
          <w:spacing w:val="-1"/>
          <w:sz w:val="21"/>
          <w:szCs w:val="21"/>
          <w14:textOutline w14:w="3831" w14:cap="flat" w14:cmpd="sng">
            <w14:solidFill>
              <w14:srgbClr w14:val="000000"/>
            </w14:solidFill>
            <w14:prstDash w14:val="solid"/>
            <w14:miter w14:val="10"/>
          </w14:textOutline>
        </w:rPr>
        <w:t>他</w:t>
      </w:r>
    </w:p>
    <w:p>
      <w:pPr>
        <w:spacing w:before="60"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21" w:type="default"/>
          <w:footerReference r:id="rId122" w:type="default"/>
          <w:pgSz w:w="11907" w:h="16839"/>
          <w:pgMar w:top="1392" w:right="1238" w:bottom="1395" w:left="1762" w:header="854" w:footer="1191" w:gutter="0"/>
          <w:cols w:space="720" w:num="1"/>
        </w:sectPr>
      </w:pPr>
    </w:p>
    <w:p>
      <w:pPr>
        <w:spacing w:before="162" w:line="221" w:lineRule="auto"/>
        <w:ind w:left="37"/>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十</w:t>
      </w:r>
      <w:r>
        <w:rPr>
          <w:rFonts w:ascii="宋体" w:hAnsi="宋体" w:eastAsia="宋体" w:cs="宋体"/>
          <w:spacing w:val="-7"/>
          <w:sz w:val="21"/>
          <w:szCs w:val="21"/>
          <w14:textOutline w14:w="3831" w14:cap="flat" w14:cmpd="sng">
            <w14:solidFill>
              <w14:srgbClr w14:val="000000"/>
            </w14:solidFill>
            <w14:prstDash w14:val="solid"/>
            <w14:miter w14:val="10"/>
          </w14:textOutline>
        </w:rPr>
        <w:t>三、</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重大合同及其履行情况</w:t>
      </w:r>
    </w:p>
    <w:p>
      <w:pPr>
        <w:spacing w:before="81" w:line="221" w:lineRule="auto"/>
        <w:ind w:left="74"/>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(一</w:t>
      </w:r>
      <w:r>
        <w:rPr>
          <w:rFonts w:ascii="宋体" w:hAnsi="宋体" w:eastAsia="宋体" w:cs="宋体"/>
          <w:spacing w:val="-5"/>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托管、承包、租赁事项</w:t>
      </w:r>
    </w:p>
    <w:p>
      <w:pPr>
        <w:spacing w:before="79" w:line="221" w:lineRule="auto"/>
        <w:ind w:left="52"/>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10"/>
          </w14:textOutline>
        </w:rPr>
        <w:t>1</w:t>
      </w:r>
      <w:r>
        <w:rPr>
          <w:rFonts w:ascii="宋体" w:hAnsi="宋体" w:eastAsia="宋体" w:cs="宋体"/>
          <w:spacing w:val="-15"/>
          <w:sz w:val="21"/>
          <w:szCs w:val="21"/>
          <w14:textOutline w14:w="3831" w14:cap="flat" w14:cmpd="sng">
            <w14:solidFill>
              <w14:srgbClr w14:val="000000"/>
            </w14:solidFill>
            <w14:prstDash w14:val="solid"/>
            <w14:miter w14:val="10"/>
          </w14:textOutline>
        </w:rPr>
        <w:t>、</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10"/>
          </w14:textOutline>
        </w:rPr>
        <w:t>托管情况</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39"/>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10"/>
          </w14:textOutline>
        </w:rPr>
        <w:t>2</w:t>
      </w:r>
      <w:r>
        <w:rPr>
          <w:rFonts w:ascii="宋体" w:hAnsi="宋体" w:eastAsia="宋体" w:cs="宋体"/>
          <w:spacing w:val="-13"/>
          <w:sz w:val="21"/>
          <w:szCs w:val="21"/>
          <w14:textOutline w14:w="3831" w14:cap="flat" w14:cmpd="sng">
            <w14:solidFill>
              <w14:srgbClr w14:val="000000"/>
            </w14:solidFill>
            <w14:prstDash w14:val="solid"/>
            <w14:miter w14:val="1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10"/>
          </w14:textOutline>
        </w:rPr>
        <w:t>承包情况</w:t>
      </w:r>
    </w:p>
    <w:p>
      <w:pPr>
        <w:spacing w:before="66"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6"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10"/>
          </w14:textOutline>
        </w:rPr>
        <w:t>3、</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10"/>
          </w14:textOutline>
        </w:rPr>
        <w:t>租赁情况</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23" w:type="default"/>
          <w:footerReference r:id="rId124" w:type="default"/>
          <w:pgSz w:w="11907" w:h="16839"/>
          <w:pgMar w:top="1392" w:right="1265" w:bottom="1395" w:left="1769" w:header="854" w:footer="1191" w:gutter="0"/>
          <w:cols w:space="720" w:num="1"/>
        </w:sectPr>
      </w:pPr>
    </w:p>
    <w:p>
      <w:pPr>
        <w:spacing w:before="222" w:line="221" w:lineRule="auto"/>
        <w:ind w:left="81"/>
        <w:outlineLvl w:val="0"/>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10"/>
          </w14:textOutline>
        </w:rPr>
        <w:t>(</w:t>
      </w:r>
      <w:r>
        <w:rPr>
          <w:rFonts w:ascii="宋体" w:hAnsi="宋体" w:eastAsia="宋体" w:cs="宋体"/>
          <w:spacing w:val="-10"/>
          <w:sz w:val="21"/>
          <w:szCs w:val="21"/>
          <w14:textOutline w14:w="3831" w14:cap="flat" w14:cmpd="sng">
            <w14:solidFill>
              <w14:srgbClr w14:val="000000"/>
            </w14:solidFill>
            <w14:prstDash w14:val="solid"/>
            <w14:miter w14:val="10"/>
          </w14:textOutline>
        </w:rPr>
        <w:t>二)</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10"/>
          </w14:textOutline>
        </w:rPr>
        <w:t>担保情况</w:t>
      </w:r>
    </w:p>
    <w:p>
      <w:pPr>
        <w:spacing w:before="67" w:line="235" w:lineRule="auto"/>
        <w:ind w:left="44"/>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33"/>
        <w:jc w:val="right"/>
        <w:rPr>
          <w:rFonts w:ascii="宋体" w:hAnsi="宋体" w:eastAsia="宋体" w:cs="宋体"/>
          <w:sz w:val="21"/>
          <w:szCs w:val="21"/>
        </w:rPr>
      </w:pPr>
      <w:r>
        <w:rPr>
          <w:rFonts w:ascii="宋体" w:hAnsi="宋体" w:eastAsia="宋体" w:cs="宋体"/>
          <w:spacing w:val="-9"/>
          <w:sz w:val="21"/>
          <w:szCs w:val="21"/>
        </w:rPr>
        <w:t>单</w:t>
      </w:r>
      <w:r>
        <w:rPr>
          <w:rFonts w:ascii="宋体" w:hAnsi="宋体" w:eastAsia="宋体" w:cs="宋体"/>
          <w:spacing w:val="-7"/>
          <w:sz w:val="21"/>
          <w:szCs w:val="21"/>
        </w:rPr>
        <w:t>位: 元  币种: 人民币</w:t>
      </w:r>
    </w:p>
    <w:tbl>
      <w:tblPr>
        <w:tblStyle w:val="4"/>
        <w:tblW w:w="89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8"/>
        <w:gridCol w:w="590"/>
        <w:gridCol w:w="583"/>
        <w:gridCol w:w="653"/>
        <w:gridCol w:w="588"/>
        <w:gridCol w:w="587"/>
        <w:gridCol w:w="249"/>
        <w:gridCol w:w="333"/>
        <w:gridCol w:w="586"/>
        <w:gridCol w:w="588"/>
        <w:gridCol w:w="588"/>
        <w:gridCol w:w="583"/>
        <w:gridCol w:w="653"/>
        <w:gridCol w:w="585"/>
        <w:gridCol w:w="588"/>
        <w:gridCol w:w="5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8900" w:type="dxa"/>
            <w:gridSpan w:val="16"/>
            <w:vAlign w:val="top"/>
          </w:tcPr>
          <w:p>
            <w:pPr>
              <w:spacing w:before="44" w:line="221" w:lineRule="auto"/>
              <w:ind w:left="2359"/>
              <w:rPr>
                <w:rFonts w:ascii="宋体" w:hAnsi="宋体" w:eastAsia="宋体" w:cs="宋体"/>
                <w:sz w:val="21"/>
                <w:szCs w:val="21"/>
              </w:rPr>
            </w:pPr>
            <w:r>
              <w:rPr>
                <w:rFonts w:ascii="宋体" w:hAnsi="宋体" w:eastAsia="宋体" w:cs="宋体"/>
                <w:spacing w:val="8"/>
                <w:sz w:val="21"/>
                <w:szCs w:val="21"/>
              </w:rPr>
              <w:t>公</w:t>
            </w:r>
            <w:r>
              <w:rPr>
                <w:rFonts w:ascii="宋体" w:hAnsi="宋体" w:eastAsia="宋体" w:cs="宋体"/>
                <w:spacing w:val="5"/>
                <w:sz w:val="21"/>
                <w:szCs w:val="21"/>
              </w:rPr>
              <w:t>司</w:t>
            </w:r>
            <w:r>
              <w:rPr>
                <w:rFonts w:ascii="宋体" w:hAnsi="宋体" w:eastAsia="宋体" w:cs="宋体"/>
                <w:spacing w:val="4"/>
                <w:sz w:val="21"/>
                <w:szCs w:val="21"/>
              </w:rPr>
              <w:t>对外担保情况(不包括对子公司的担保)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568" w:type="dxa"/>
            <w:vAlign w:val="top"/>
          </w:tcPr>
          <w:p>
            <w:pPr>
              <w:spacing w:line="251" w:lineRule="auto"/>
              <w:rPr>
                <w:rFonts w:ascii="Arial"/>
                <w:sz w:val="21"/>
              </w:rPr>
            </w:pPr>
          </w:p>
          <w:p>
            <w:pPr>
              <w:spacing w:line="252" w:lineRule="auto"/>
              <w:rPr>
                <w:rFonts w:ascii="Arial"/>
                <w:sz w:val="21"/>
              </w:rPr>
            </w:pPr>
          </w:p>
          <w:p>
            <w:pPr>
              <w:spacing w:before="68" w:line="256" w:lineRule="auto"/>
              <w:ind w:left="185" w:right="68" w:hanging="105"/>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方</w:t>
            </w:r>
          </w:p>
        </w:tc>
        <w:tc>
          <w:tcPr>
            <w:tcW w:w="590" w:type="dxa"/>
            <w:vAlign w:val="top"/>
          </w:tcPr>
          <w:p>
            <w:pPr>
              <w:spacing w:before="30" w:line="221" w:lineRule="auto"/>
              <w:ind w:left="86"/>
              <w:rPr>
                <w:rFonts w:ascii="宋体" w:hAnsi="宋体" w:eastAsia="宋体" w:cs="宋体"/>
                <w:sz w:val="21"/>
                <w:szCs w:val="21"/>
              </w:rPr>
            </w:pPr>
            <w:r>
              <w:rPr>
                <w:rFonts w:ascii="宋体" w:hAnsi="宋体" w:eastAsia="宋体" w:cs="宋体"/>
                <w:spacing w:val="-2"/>
                <w:sz w:val="21"/>
                <w:szCs w:val="21"/>
              </w:rPr>
              <w:t>担保</w:t>
            </w:r>
          </w:p>
          <w:p>
            <w:pPr>
              <w:spacing w:before="21" w:line="222" w:lineRule="auto"/>
              <w:ind w:left="86"/>
              <w:rPr>
                <w:rFonts w:ascii="宋体" w:hAnsi="宋体" w:eastAsia="宋体" w:cs="宋体"/>
                <w:sz w:val="21"/>
                <w:szCs w:val="21"/>
              </w:rPr>
            </w:pPr>
            <w:r>
              <w:rPr>
                <w:rFonts w:ascii="宋体" w:hAnsi="宋体" w:eastAsia="宋体" w:cs="宋体"/>
                <w:spacing w:val="-2"/>
                <w:sz w:val="21"/>
                <w:szCs w:val="21"/>
              </w:rPr>
              <w:t>方与</w:t>
            </w:r>
          </w:p>
          <w:p>
            <w:pPr>
              <w:spacing w:before="18" w:line="221" w:lineRule="auto"/>
              <w:ind w:left="87"/>
              <w:rPr>
                <w:rFonts w:ascii="宋体" w:hAnsi="宋体" w:eastAsia="宋体" w:cs="宋体"/>
                <w:sz w:val="21"/>
                <w:szCs w:val="21"/>
              </w:rPr>
            </w:pPr>
            <w:r>
              <w:rPr>
                <w:rFonts w:ascii="宋体" w:hAnsi="宋体" w:eastAsia="宋体" w:cs="宋体"/>
                <w:spacing w:val="-2"/>
                <w:sz w:val="21"/>
                <w:szCs w:val="21"/>
              </w:rPr>
              <w:t>上市</w:t>
            </w:r>
          </w:p>
          <w:p>
            <w:pPr>
              <w:spacing w:before="22" w:line="223" w:lineRule="auto"/>
              <w:ind w:left="92"/>
              <w:rPr>
                <w:rFonts w:ascii="宋体" w:hAnsi="宋体" w:eastAsia="宋体" w:cs="宋体"/>
                <w:sz w:val="21"/>
                <w:szCs w:val="21"/>
              </w:rPr>
            </w:pPr>
            <w:r>
              <w:rPr>
                <w:rFonts w:ascii="宋体" w:hAnsi="宋体" w:eastAsia="宋体" w:cs="宋体"/>
                <w:spacing w:val="-4"/>
                <w:sz w:val="21"/>
                <w:szCs w:val="21"/>
              </w:rPr>
              <w:t>公</w:t>
            </w:r>
            <w:r>
              <w:rPr>
                <w:rFonts w:ascii="宋体" w:hAnsi="宋体" w:eastAsia="宋体" w:cs="宋体"/>
                <w:spacing w:val="-3"/>
                <w:sz w:val="21"/>
                <w:szCs w:val="21"/>
              </w:rPr>
              <w:t>司</w:t>
            </w:r>
          </w:p>
          <w:p>
            <w:pPr>
              <w:spacing w:before="18" w:line="221" w:lineRule="auto"/>
              <w:ind w:left="102"/>
              <w:rPr>
                <w:rFonts w:ascii="宋体" w:hAnsi="宋体" w:eastAsia="宋体" w:cs="宋体"/>
                <w:sz w:val="21"/>
                <w:szCs w:val="21"/>
              </w:rPr>
            </w:pPr>
            <w:r>
              <w:rPr>
                <w:rFonts w:ascii="宋体" w:hAnsi="宋体" w:eastAsia="宋体" w:cs="宋体"/>
                <w:spacing w:val="-7"/>
                <w:sz w:val="21"/>
                <w:szCs w:val="21"/>
              </w:rPr>
              <w:t>的</w:t>
            </w:r>
            <w:r>
              <w:rPr>
                <w:rFonts w:ascii="宋体" w:hAnsi="宋体" w:eastAsia="宋体" w:cs="宋体"/>
                <w:spacing w:val="-5"/>
                <w:sz w:val="21"/>
                <w:szCs w:val="21"/>
              </w:rPr>
              <w:t>关</w:t>
            </w:r>
          </w:p>
          <w:p>
            <w:pPr>
              <w:spacing w:before="22" w:line="215" w:lineRule="auto"/>
              <w:ind w:left="195"/>
              <w:rPr>
                <w:rFonts w:ascii="宋体" w:hAnsi="宋体" w:eastAsia="宋体" w:cs="宋体"/>
                <w:sz w:val="21"/>
                <w:szCs w:val="21"/>
              </w:rPr>
            </w:pPr>
            <w:r>
              <w:rPr>
                <w:rFonts w:ascii="宋体" w:hAnsi="宋体" w:eastAsia="宋体" w:cs="宋体"/>
                <w:sz w:val="21"/>
                <w:szCs w:val="21"/>
              </w:rPr>
              <w:t>系</w:t>
            </w:r>
          </w:p>
        </w:tc>
        <w:tc>
          <w:tcPr>
            <w:tcW w:w="583" w:type="dxa"/>
            <w:vAlign w:val="top"/>
          </w:tcPr>
          <w:p>
            <w:pPr>
              <w:spacing w:line="251" w:lineRule="auto"/>
              <w:rPr>
                <w:rFonts w:ascii="Arial"/>
                <w:sz w:val="21"/>
              </w:rPr>
            </w:pPr>
          </w:p>
          <w:p>
            <w:pPr>
              <w:spacing w:line="251" w:lineRule="auto"/>
              <w:rPr>
                <w:rFonts w:ascii="Arial"/>
                <w:sz w:val="21"/>
              </w:rPr>
            </w:pPr>
          </w:p>
          <w:p>
            <w:pPr>
              <w:spacing w:before="68" w:line="256" w:lineRule="auto"/>
              <w:ind w:left="85" w:right="77"/>
              <w:rPr>
                <w:rFonts w:ascii="宋体" w:hAnsi="宋体" w:eastAsia="宋体" w:cs="宋体"/>
                <w:sz w:val="21"/>
                <w:szCs w:val="21"/>
              </w:rPr>
            </w:pPr>
            <w:r>
              <w:rPr>
                <w:rFonts w:ascii="宋体" w:hAnsi="宋体" w:eastAsia="宋体" w:cs="宋体"/>
                <w:spacing w:val="-3"/>
                <w:sz w:val="21"/>
                <w:szCs w:val="21"/>
              </w:rPr>
              <w:t>被担</w:t>
            </w:r>
            <w:r>
              <w:rPr>
                <w:rFonts w:ascii="宋体" w:hAnsi="宋体" w:eastAsia="宋体" w:cs="宋体"/>
                <w:sz w:val="21"/>
                <w:szCs w:val="21"/>
              </w:rPr>
              <w:t xml:space="preserve"> </w:t>
            </w:r>
            <w:r>
              <w:rPr>
                <w:rFonts w:ascii="宋体" w:hAnsi="宋体" w:eastAsia="宋体" w:cs="宋体"/>
                <w:spacing w:val="-4"/>
                <w:sz w:val="21"/>
                <w:szCs w:val="21"/>
              </w:rPr>
              <w:t>保</w:t>
            </w:r>
            <w:r>
              <w:rPr>
                <w:rFonts w:ascii="宋体" w:hAnsi="宋体" w:eastAsia="宋体" w:cs="宋体"/>
                <w:spacing w:val="-3"/>
                <w:sz w:val="21"/>
                <w:szCs w:val="21"/>
              </w:rPr>
              <w:t>方</w:t>
            </w:r>
          </w:p>
        </w:tc>
        <w:tc>
          <w:tcPr>
            <w:tcW w:w="653" w:type="dxa"/>
            <w:vAlign w:val="top"/>
          </w:tcPr>
          <w:p>
            <w:pPr>
              <w:spacing w:line="251" w:lineRule="auto"/>
              <w:rPr>
                <w:rFonts w:ascii="Arial"/>
                <w:sz w:val="21"/>
              </w:rPr>
            </w:pPr>
          </w:p>
          <w:p>
            <w:pPr>
              <w:spacing w:line="252" w:lineRule="auto"/>
              <w:rPr>
                <w:rFonts w:ascii="Arial"/>
                <w:sz w:val="21"/>
              </w:rPr>
            </w:pPr>
          </w:p>
          <w:p>
            <w:pPr>
              <w:spacing w:before="69" w:line="255" w:lineRule="auto"/>
              <w:ind w:left="123" w:right="111"/>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w:t>
            </w:r>
            <w:r>
              <w:rPr>
                <w:rFonts w:ascii="宋体" w:hAnsi="宋体" w:eastAsia="宋体" w:cs="宋体"/>
                <w:spacing w:val="-5"/>
                <w:sz w:val="21"/>
                <w:szCs w:val="21"/>
              </w:rPr>
              <w:t>金</w:t>
            </w:r>
            <w:r>
              <w:rPr>
                <w:rFonts w:ascii="宋体" w:hAnsi="宋体" w:eastAsia="宋体" w:cs="宋体"/>
                <w:spacing w:val="-3"/>
                <w:sz w:val="21"/>
                <w:szCs w:val="21"/>
              </w:rPr>
              <w:t>额</w:t>
            </w:r>
          </w:p>
        </w:tc>
        <w:tc>
          <w:tcPr>
            <w:tcW w:w="588" w:type="dxa"/>
            <w:vAlign w:val="top"/>
          </w:tcPr>
          <w:p>
            <w:pPr>
              <w:spacing w:before="30" w:line="221" w:lineRule="auto"/>
              <w:ind w:left="89"/>
              <w:rPr>
                <w:rFonts w:ascii="宋体" w:hAnsi="宋体" w:eastAsia="宋体" w:cs="宋体"/>
                <w:sz w:val="21"/>
                <w:szCs w:val="21"/>
              </w:rPr>
            </w:pPr>
            <w:r>
              <w:rPr>
                <w:rFonts w:ascii="宋体" w:hAnsi="宋体" w:eastAsia="宋体" w:cs="宋体"/>
                <w:spacing w:val="-2"/>
                <w:sz w:val="21"/>
                <w:szCs w:val="21"/>
              </w:rPr>
              <w:t>担保</w:t>
            </w:r>
          </w:p>
          <w:p>
            <w:pPr>
              <w:spacing w:before="22" w:line="221" w:lineRule="auto"/>
              <w:ind w:left="92"/>
              <w:rPr>
                <w:rFonts w:ascii="宋体" w:hAnsi="宋体" w:eastAsia="宋体" w:cs="宋体"/>
                <w:sz w:val="21"/>
                <w:szCs w:val="21"/>
              </w:rPr>
            </w:pPr>
            <w:r>
              <w:rPr>
                <w:rFonts w:ascii="宋体" w:hAnsi="宋体" w:eastAsia="宋体" w:cs="宋体"/>
                <w:spacing w:val="-3"/>
                <w:sz w:val="21"/>
                <w:szCs w:val="21"/>
              </w:rPr>
              <w:t>发</w:t>
            </w:r>
            <w:r>
              <w:rPr>
                <w:rFonts w:ascii="宋体" w:hAnsi="宋体" w:eastAsia="宋体" w:cs="宋体"/>
                <w:spacing w:val="-2"/>
                <w:sz w:val="21"/>
                <w:szCs w:val="21"/>
              </w:rPr>
              <w:t>生</w:t>
            </w:r>
          </w:p>
          <w:p>
            <w:pPr>
              <w:spacing w:before="19" w:line="221" w:lineRule="auto"/>
              <w:ind w:left="125"/>
              <w:rPr>
                <w:rFonts w:ascii="宋体" w:hAnsi="宋体" w:eastAsia="宋体" w:cs="宋体"/>
                <w:sz w:val="21"/>
                <w:szCs w:val="21"/>
              </w:rPr>
            </w:pPr>
            <w:r>
              <w:rPr>
                <w:rFonts w:ascii="宋体" w:hAnsi="宋体" w:eastAsia="宋体" w:cs="宋体"/>
                <w:spacing w:val="-12"/>
                <w:sz w:val="21"/>
                <w:szCs w:val="21"/>
              </w:rPr>
              <w:t>日</w:t>
            </w:r>
            <w:r>
              <w:rPr>
                <w:rFonts w:ascii="宋体" w:hAnsi="宋体" w:eastAsia="宋体" w:cs="宋体"/>
                <w:spacing w:val="-10"/>
                <w:sz w:val="21"/>
                <w:szCs w:val="21"/>
              </w:rPr>
              <w:t>期</w:t>
            </w:r>
          </w:p>
          <w:p>
            <w:pPr>
              <w:spacing w:before="22" w:line="235" w:lineRule="auto"/>
              <w:ind w:left="55"/>
              <w:rPr>
                <w:rFonts w:ascii="宋体" w:hAnsi="宋体" w:eastAsia="宋体" w:cs="宋体"/>
                <w:sz w:val="21"/>
                <w:szCs w:val="21"/>
              </w:rPr>
            </w:pPr>
            <w:r>
              <w:rPr>
                <w:rFonts w:ascii="宋体" w:hAnsi="宋体" w:eastAsia="宋体" w:cs="宋体"/>
                <w:spacing w:val="-14"/>
                <w:sz w:val="21"/>
                <w:szCs w:val="21"/>
              </w:rPr>
              <w:t>(协议</w:t>
            </w:r>
          </w:p>
          <w:p>
            <w:pPr>
              <w:spacing w:before="3" w:line="222" w:lineRule="auto"/>
              <w:ind w:left="88"/>
              <w:rPr>
                <w:rFonts w:ascii="宋体" w:hAnsi="宋体" w:eastAsia="宋体" w:cs="宋体"/>
                <w:sz w:val="21"/>
                <w:szCs w:val="21"/>
              </w:rPr>
            </w:pPr>
            <w:r>
              <w:rPr>
                <w:rFonts w:ascii="宋体" w:hAnsi="宋体" w:eastAsia="宋体" w:cs="宋体"/>
                <w:spacing w:val="-2"/>
                <w:sz w:val="21"/>
                <w:szCs w:val="21"/>
              </w:rPr>
              <w:t>签</w:t>
            </w:r>
            <w:r>
              <w:rPr>
                <w:rFonts w:ascii="宋体" w:hAnsi="宋体" w:eastAsia="宋体" w:cs="宋体"/>
                <w:spacing w:val="-1"/>
                <w:sz w:val="21"/>
                <w:szCs w:val="21"/>
              </w:rPr>
              <w:t>署</w:t>
            </w:r>
          </w:p>
          <w:p>
            <w:pPr>
              <w:spacing w:before="21" w:line="215" w:lineRule="auto"/>
              <w:ind w:left="194"/>
              <w:rPr>
                <w:rFonts w:ascii="宋体" w:hAnsi="宋体" w:eastAsia="宋体" w:cs="宋体"/>
                <w:sz w:val="21"/>
                <w:szCs w:val="21"/>
              </w:rPr>
            </w:pPr>
            <w:r>
              <w:rPr>
                <w:rFonts w:ascii="宋体" w:hAnsi="宋体" w:eastAsia="宋体" w:cs="宋体"/>
                <w:spacing w:val="-23"/>
                <w:sz w:val="21"/>
                <w:szCs w:val="21"/>
              </w:rPr>
              <w:t>日</w:t>
            </w:r>
            <w:r>
              <w:rPr>
                <w:rFonts w:ascii="宋体" w:hAnsi="宋体" w:eastAsia="宋体" w:cs="宋体"/>
                <w:spacing w:val="-21"/>
                <w:sz w:val="21"/>
                <w:szCs w:val="21"/>
              </w:rPr>
              <w:t>)</w:t>
            </w:r>
          </w:p>
        </w:tc>
        <w:tc>
          <w:tcPr>
            <w:tcW w:w="587" w:type="dxa"/>
            <w:vAlign w:val="top"/>
          </w:tcPr>
          <w:p>
            <w:pPr>
              <w:spacing w:line="367" w:lineRule="auto"/>
              <w:rPr>
                <w:rFonts w:ascii="Arial"/>
                <w:sz w:val="21"/>
              </w:rPr>
            </w:pPr>
          </w:p>
          <w:p>
            <w:pPr>
              <w:spacing w:before="68" w:line="221" w:lineRule="auto"/>
              <w:ind w:left="87"/>
              <w:rPr>
                <w:rFonts w:ascii="宋体" w:hAnsi="宋体" w:eastAsia="宋体" w:cs="宋体"/>
                <w:sz w:val="21"/>
                <w:szCs w:val="21"/>
              </w:rPr>
            </w:pPr>
            <w:r>
              <w:rPr>
                <w:rFonts w:ascii="宋体" w:hAnsi="宋体" w:eastAsia="宋体" w:cs="宋体"/>
                <w:spacing w:val="-2"/>
                <w:sz w:val="21"/>
                <w:szCs w:val="21"/>
              </w:rPr>
              <w:t>担保</w:t>
            </w:r>
          </w:p>
          <w:p>
            <w:pPr>
              <w:spacing w:before="22" w:line="221" w:lineRule="auto"/>
              <w:ind w:left="87"/>
              <w:rPr>
                <w:rFonts w:ascii="宋体" w:hAnsi="宋体" w:eastAsia="宋体" w:cs="宋体"/>
                <w:sz w:val="21"/>
                <w:szCs w:val="21"/>
              </w:rPr>
            </w:pPr>
            <w:r>
              <w:rPr>
                <w:rFonts w:ascii="宋体" w:hAnsi="宋体" w:eastAsia="宋体" w:cs="宋体"/>
                <w:spacing w:val="-2"/>
                <w:sz w:val="21"/>
                <w:szCs w:val="21"/>
              </w:rPr>
              <w:t>起始</w:t>
            </w:r>
          </w:p>
          <w:p>
            <w:pPr>
              <w:spacing w:before="19" w:line="226" w:lineRule="auto"/>
              <w:ind w:left="228"/>
              <w:rPr>
                <w:rFonts w:ascii="宋体" w:hAnsi="宋体" w:eastAsia="宋体" w:cs="宋体"/>
                <w:sz w:val="21"/>
                <w:szCs w:val="21"/>
              </w:rPr>
            </w:pPr>
            <w:r>
              <w:rPr>
                <w:rFonts w:ascii="宋体" w:hAnsi="宋体" w:eastAsia="宋体" w:cs="宋体"/>
                <w:sz w:val="21"/>
                <w:szCs w:val="21"/>
              </w:rPr>
              <w:t>日</w:t>
            </w:r>
          </w:p>
        </w:tc>
        <w:tc>
          <w:tcPr>
            <w:tcW w:w="582" w:type="dxa"/>
            <w:gridSpan w:val="2"/>
            <w:vAlign w:val="top"/>
          </w:tcPr>
          <w:p>
            <w:pPr>
              <w:spacing w:line="367" w:lineRule="auto"/>
              <w:rPr>
                <w:rFonts w:ascii="Arial"/>
                <w:sz w:val="21"/>
              </w:rPr>
            </w:pPr>
          </w:p>
          <w:p>
            <w:pPr>
              <w:spacing w:before="68" w:line="221" w:lineRule="auto"/>
              <w:ind w:left="86"/>
              <w:rPr>
                <w:rFonts w:ascii="宋体" w:hAnsi="宋体" w:eastAsia="宋体" w:cs="宋体"/>
                <w:sz w:val="21"/>
                <w:szCs w:val="21"/>
              </w:rPr>
            </w:pPr>
            <w:r>
              <w:rPr>
                <w:rFonts w:ascii="宋体" w:hAnsi="宋体" w:eastAsia="宋体" w:cs="宋体"/>
                <w:spacing w:val="-2"/>
                <w:sz w:val="21"/>
                <w:szCs w:val="21"/>
              </w:rPr>
              <w:t>担保</w:t>
            </w:r>
          </w:p>
          <w:p>
            <w:pPr>
              <w:spacing w:before="22" w:line="221" w:lineRule="auto"/>
              <w:ind w:left="90"/>
              <w:rPr>
                <w:rFonts w:ascii="宋体" w:hAnsi="宋体" w:eastAsia="宋体" w:cs="宋体"/>
                <w:sz w:val="21"/>
                <w:szCs w:val="21"/>
              </w:rPr>
            </w:pPr>
            <w:r>
              <w:rPr>
                <w:rFonts w:ascii="宋体" w:hAnsi="宋体" w:eastAsia="宋体" w:cs="宋体"/>
                <w:spacing w:val="-3"/>
                <w:sz w:val="21"/>
                <w:szCs w:val="21"/>
              </w:rPr>
              <w:t>到期</w:t>
            </w:r>
          </w:p>
          <w:p>
            <w:pPr>
              <w:spacing w:before="19" w:line="226" w:lineRule="auto"/>
              <w:ind w:left="227"/>
              <w:rPr>
                <w:rFonts w:ascii="宋体" w:hAnsi="宋体" w:eastAsia="宋体" w:cs="宋体"/>
                <w:sz w:val="21"/>
                <w:szCs w:val="21"/>
              </w:rPr>
            </w:pPr>
            <w:r>
              <w:rPr>
                <w:rFonts w:ascii="宋体" w:hAnsi="宋体" w:eastAsia="宋体" w:cs="宋体"/>
                <w:sz w:val="21"/>
                <w:szCs w:val="21"/>
              </w:rPr>
              <w:t>日</w:t>
            </w:r>
          </w:p>
        </w:tc>
        <w:tc>
          <w:tcPr>
            <w:tcW w:w="586" w:type="dxa"/>
            <w:vAlign w:val="top"/>
          </w:tcPr>
          <w:p>
            <w:pPr>
              <w:spacing w:line="251" w:lineRule="auto"/>
              <w:rPr>
                <w:rFonts w:ascii="Arial"/>
                <w:sz w:val="21"/>
              </w:rPr>
            </w:pPr>
          </w:p>
          <w:p>
            <w:pPr>
              <w:spacing w:line="252" w:lineRule="auto"/>
              <w:rPr>
                <w:rFonts w:ascii="Arial"/>
                <w:sz w:val="21"/>
              </w:rPr>
            </w:pPr>
          </w:p>
          <w:p>
            <w:pPr>
              <w:spacing w:before="69" w:line="255" w:lineRule="auto"/>
              <w:ind w:left="88" w:right="78"/>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w:t>
            </w:r>
            <w:r>
              <w:rPr>
                <w:rFonts w:ascii="宋体" w:hAnsi="宋体" w:eastAsia="宋体" w:cs="宋体"/>
                <w:spacing w:val="-3"/>
                <w:sz w:val="21"/>
                <w:szCs w:val="21"/>
              </w:rPr>
              <w:t>类型</w:t>
            </w:r>
          </w:p>
        </w:tc>
        <w:tc>
          <w:tcPr>
            <w:tcW w:w="588" w:type="dxa"/>
            <w:vAlign w:val="top"/>
          </w:tcPr>
          <w:p>
            <w:pPr>
              <w:spacing w:line="368" w:lineRule="auto"/>
              <w:rPr>
                <w:rFonts w:ascii="Arial"/>
                <w:sz w:val="21"/>
              </w:rPr>
            </w:pPr>
          </w:p>
          <w:p>
            <w:pPr>
              <w:spacing w:before="68" w:line="239" w:lineRule="auto"/>
              <w:ind w:left="38" w:right="38" w:firstLine="53"/>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w:t>
            </w:r>
            <w:r>
              <w:rPr>
                <w:rFonts w:ascii="宋体" w:hAnsi="宋体" w:eastAsia="宋体" w:cs="宋体"/>
                <w:spacing w:val="-7"/>
                <w:sz w:val="21"/>
                <w:szCs w:val="21"/>
              </w:rPr>
              <w:t>物</w:t>
            </w:r>
            <w:r>
              <w:rPr>
                <w:rFonts w:ascii="宋体" w:hAnsi="宋体" w:eastAsia="宋体" w:cs="宋体"/>
                <w:spacing w:val="-6"/>
                <w:sz w:val="21"/>
                <w:szCs w:val="21"/>
              </w:rPr>
              <w:t>(如</w:t>
            </w:r>
          </w:p>
          <w:p>
            <w:pPr>
              <w:spacing w:line="221" w:lineRule="auto"/>
              <w:ind w:left="92"/>
              <w:rPr>
                <w:rFonts w:ascii="宋体" w:hAnsi="宋体" w:eastAsia="宋体" w:cs="宋体"/>
                <w:sz w:val="21"/>
                <w:szCs w:val="21"/>
              </w:rPr>
            </w:pPr>
            <w:r>
              <w:rPr>
                <w:rFonts w:ascii="宋体" w:hAnsi="宋体" w:eastAsia="宋体" w:cs="宋体"/>
                <w:spacing w:val="-8"/>
                <w:sz w:val="21"/>
                <w:szCs w:val="21"/>
              </w:rPr>
              <w:t>有</w:t>
            </w:r>
            <w:r>
              <w:rPr>
                <w:rFonts w:ascii="宋体" w:hAnsi="宋体" w:eastAsia="宋体" w:cs="宋体"/>
                <w:spacing w:val="-7"/>
                <w:sz w:val="21"/>
                <w:szCs w:val="21"/>
              </w:rPr>
              <w:t>)</w:t>
            </w:r>
          </w:p>
        </w:tc>
        <w:tc>
          <w:tcPr>
            <w:tcW w:w="588" w:type="dxa"/>
            <w:vAlign w:val="top"/>
          </w:tcPr>
          <w:p>
            <w:pPr>
              <w:spacing w:before="168" w:line="245" w:lineRule="auto"/>
              <w:ind w:left="89" w:right="80"/>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w:t>
            </w:r>
            <w:r>
              <w:rPr>
                <w:rFonts w:ascii="宋体" w:hAnsi="宋体" w:eastAsia="宋体" w:cs="宋体"/>
                <w:spacing w:val="-5"/>
                <w:sz w:val="21"/>
                <w:szCs w:val="21"/>
              </w:rPr>
              <w:t>是</w:t>
            </w:r>
            <w:r>
              <w:rPr>
                <w:rFonts w:ascii="宋体" w:hAnsi="宋体" w:eastAsia="宋体" w:cs="宋体"/>
                <w:spacing w:val="-3"/>
                <w:sz w:val="21"/>
                <w:szCs w:val="21"/>
              </w:rPr>
              <w:t>否</w:t>
            </w:r>
            <w:r>
              <w:rPr>
                <w:rFonts w:ascii="宋体" w:hAnsi="宋体" w:eastAsia="宋体" w:cs="宋体"/>
                <w:sz w:val="21"/>
                <w:szCs w:val="21"/>
              </w:rPr>
              <w:t xml:space="preserve"> </w:t>
            </w:r>
            <w:r>
              <w:rPr>
                <w:rFonts w:ascii="宋体" w:hAnsi="宋体" w:eastAsia="宋体" w:cs="宋体"/>
                <w:spacing w:val="-5"/>
                <w:sz w:val="21"/>
                <w:szCs w:val="21"/>
              </w:rPr>
              <w:t>已</w:t>
            </w:r>
            <w:r>
              <w:rPr>
                <w:rFonts w:ascii="宋体" w:hAnsi="宋体" w:eastAsia="宋体" w:cs="宋体"/>
                <w:spacing w:val="-3"/>
                <w:sz w:val="21"/>
                <w:szCs w:val="21"/>
              </w:rPr>
              <w:t>经</w:t>
            </w:r>
            <w:r>
              <w:rPr>
                <w:rFonts w:ascii="宋体" w:hAnsi="宋体" w:eastAsia="宋体" w:cs="宋体"/>
                <w:sz w:val="21"/>
                <w:szCs w:val="21"/>
              </w:rPr>
              <w:t xml:space="preserve"> </w:t>
            </w:r>
            <w:r>
              <w:rPr>
                <w:rFonts w:ascii="宋体" w:hAnsi="宋体" w:eastAsia="宋体" w:cs="宋体"/>
                <w:spacing w:val="-5"/>
                <w:sz w:val="21"/>
                <w:szCs w:val="21"/>
              </w:rPr>
              <w:t>履</w:t>
            </w:r>
            <w:r>
              <w:rPr>
                <w:rFonts w:ascii="宋体" w:hAnsi="宋体" w:eastAsia="宋体" w:cs="宋体"/>
                <w:spacing w:val="-3"/>
                <w:sz w:val="21"/>
                <w:szCs w:val="21"/>
              </w:rPr>
              <w:t>行</w:t>
            </w:r>
            <w:r>
              <w:rPr>
                <w:rFonts w:ascii="宋体" w:hAnsi="宋体" w:eastAsia="宋体" w:cs="宋体"/>
                <w:sz w:val="21"/>
                <w:szCs w:val="21"/>
              </w:rPr>
              <w:t xml:space="preserve"> </w:t>
            </w:r>
            <w:r>
              <w:rPr>
                <w:rFonts w:ascii="宋体" w:hAnsi="宋体" w:eastAsia="宋体" w:cs="宋体"/>
                <w:spacing w:val="-5"/>
                <w:sz w:val="21"/>
                <w:szCs w:val="21"/>
              </w:rPr>
              <w:t>完</w:t>
            </w:r>
            <w:r>
              <w:rPr>
                <w:rFonts w:ascii="宋体" w:hAnsi="宋体" w:eastAsia="宋体" w:cs="宋体"/>
                <w:spacing w:val="-3"/>
                <w:sz w:val="21"/>
                <w:szCs w:val="21"/>
              </w:rPr>
              <w:t>毕</w:t>
            </w:r>
          </w:p>
        </w:tc>
        <w:tc>
          <w:tcPr>
            <w:tcW w:w="583" w:type="dxa"/>
            <w:vAlign w:val="top"/>
          </w:tcPr>
          <w:p>
            <w:pPr>
              <w:spacing w:line="365" w:lineRule="auto"/>
              <w:rPr>
                <w:rFonts w:ascii="Arial"/>
                <w:sz w:val="21"/>
              </w:rPr>
            </w:pPr>
          </w:p>
          <w:p>
            <w:pPr>
              <w:spacing w:before="69" w:line="250" w:lineRule="auto"/>
              <w:ind w:left="87" w:right="75" w:firstLine="2"/>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w:t>
            </w:r>
            <w:r>
              <w:rPr>
                <w:rFonts w:ascii="宋体" w:hAnsi="宋体" w:eastAsia="宋体" w:cs="宋体"/>
                <w:spacing w:val="-3"/>
                <w:sz w:val="21"/>
                <w:szCs w:val="21"/>
              </w:rPr>
              <w:t>是</w:t>
            </w:r>
            <w:r>
              <w:rPr>
                <w:rFonts w:ascii="宋体" w:hAnsi="宋体" w:eastAsia="宋体" w:cs="宋体"/>
                <w:spacing w:val="-2"/>
                <w:sz w:val="21"/>
                <w:szCs w:val="21"/>
              </w:rPr>
              <w:t>否</w:t>
            </w:r>
            <w:r>
              <w:rPr>
                <w:rFonts w:ascii="宋体" w:hAnsi="宋体" w:eastAsia="宋体" w:cs="宋体"/>
                <w:sz w:val="21"/>
                <w:szCs w:val="21"/>
              </w:rPr>
              <w:t xml:space="preserve"> </w:t>
            </w:r>
            <w:r>
              <w:rPr>
                <w:rFonts w:ascii="宋体" w:hAnsi="宋体" w:eastAsia="宋体" w:cs="宋体"/>
                <w:spacing w:val="-3"/>
                <w:sz w:val="21"/>
                <w:szCs w:val="21"/>
              </w:rPr>
              <w:t>逾</w:t>
            </w:r>
            <w:r>
              <w:rPr>
                <w:rFonts w:ascii="宋体" w:hAnsi="宋体" w:eastAsia="宋体" w:cs="宋体"/>
                <w:spacing w:val="-2"/>
                <w:sz w:val="21"/>
                <w:szCs w:val="21"/>
              </w:rPr>
              <w:t>期</w:t>
            </w:r>
          </w:p>
        </w:tc>
        <w:tc>
          <w:tcPr>
            <w:tcW w:w="653" w:type="dxa"/>
            <w:vAlign w:val="top"/>
          </w:tcPr>
          <w:p>
            <w:pPr>
              <w:spacing w:line="368" w:lineRule="auto"/>
              <w:rPr>
                <w:rFonts w:ascii="Arial"/>
                <w:sz w:val="21"/>
              </w:rPr>
            </w:pPr>
          </w:p>
          <w:p>
            <w:pPr>
              <w:spacing w:before="68" w:line="249" w:lineRule="auto"/>
              <w:ind w:left="123" w:right="108" w:firstLine="2"/>
              <w:rPr>
                <w:rFonts w:ascii="宋体" w:hAnsi="宋体" w:eastAsia="宋体" w:cs="宋体"/>
                <w:sz w:val="21"/>
                <w:szCs w:val="21"/>
              </w:rPr>
            </w:pPr>
            <w:r>
              <w:rPr>
                <w:rFonts w:ascii="宋体" w:hAnsi="宋体" w:eastAsia="宋体" w:cs="宋体"/>
                <w:spacing w:val="-4"/>
                <w:sz w:val="21"/>
                <w:szCs w:val="21"/>
              </w:rPr>
              <w:t>担</w:t>
            </w:r>
            <w:r>
              <w:rPr>
                <w:rFonts w:ascii="宋体" w:hAnsi="宋体" w:eastAsia="宋体" w:cs="宋体"/>
                <w:spacing w:val="-3"/>
                <w:sz w:val="21"/>
                <w:szCs w:val="21"/>
              </w:rPr>
              <w:t>保</w:t>
            </w:r>
            <w:r>
              <w:rPr>
                <w:rFonts w:ascii="宋体" w:hAnsi="宋体" w:eastAsia="宋体" w:cs="宋体"/>
                <w:sz w:val="21"/>
                <w:szCs w:val="21"/>
              </w:rPr>
              <w:t xml:space="preserve"> </w:t>
            </w:r>
            <w:r>
              <w:rPr>
                <w:rFonts w:ascii="宋体" w:hAnsi="宋体" w:eastAsia="宋体" w:cs="宋体"/>
                <w:spacing w:val="-3"/>
                <w:sz w:val="21"/>
                <w:szCs w:val="21"/>
              </w:rPr>
              <w:t>逾</w:t>
            </w:r>
            <w:r>
              <w:rPr>
                <w:rFonts w:ascii="宋体" w:hAnsi="宋体" w:eastAsia="宋体" w:cs="宋体"/>
                <w:spacing w:val="-2"/>
                <w:sz w:val="21"/>
                <w:szCs w:val="21"/>
              </w:rPr>
              <w:t>期</w:t>
            </w:r>
            <w:r>
              <w:rPr>
                <w:rFonts w:ascii="宋体" w:hAnsi="宋体" w:eastAsia="宋体" w:cs="宋体"/>
                <w:sz w:val="21"/>
                <w:szCs w:val="21"/>
              </w:rPr>
              <w:t xml:space="preserve"> </w:t>
            </w:r>
            <w:r>
              <w:rPr>
                <w:rFonts w:ascii="宋体" w:hAnsi="宋体" w:eastAsia="宋体" w:cs="宋体"/>
                <w:spacing w:val="-3"/>
                <w:sz w:val="21"/>
                <w:szCs w:val="21"/>
              </w:rPr>
              <w:t>金</w:t>
            </w:r>
            <w:r>
              <w:rPr>
                <w:rFonts w:ascii="宋体" w:hAnsi="宋体" w:eastAsia="宋体" w:cs="宋体"/>
                <w:spacing w:val="-2"/>
                <w:sz w:val="21"/>
                <w:szCs w:val="21"/>
              </w:rPr>
              <w:t>额</w:t>
            </w:r>
          </w:p>
        </w:tc>
        <w:tc>
          <w:tcPr>
            <w:tcW w:w="585" w:type="dxa"/>
            <w:vAlign w:val="top"/>
          </w:tcPr>
          <w:p>
            <w:pPr>
              <w:spacing w:line="367" w:lineRule="auto"/>
              <w:rPr>
                <w:rFonts w:ascii="Arial"/>
                <w:sz w:val="21"/>
              </w:rPr>
            </w:pPr>
          </w:p>
          <w:p>
            <w:pPr>
              <w:spacing w:before="68" w:line="221" w:lineRule="auto"/>
              <w:ind w:left="92"/>
              <w:rPr>
                <w:rFonts w:ascii="宋体" w:hAnsi="宋体" w:eastAsia="宋体" w:cs="宋体"/>
                <w:sz w:val="21"/>
                <w:szCs w:val="21"/>
              </w:rPr>
            </w:pPr>
            <w:r>
              <w:rPr>
                <w:rFonts w:ascii="宋体" w:hAnsi="宋体" w:eastAsia="宋体" w:cs="宋体"/>
                <w:spacing w:val="-2"/>
                <w:sz w:val="21"/>
                <w:szCs w:val="21"/>
              </w:rPr>
              <w:t>反担</w:t>
            </w:r>
          </w:p>
          <w:p>
            <w:pPr>
              <w:spacing w:before="22" w:line="221" w:lineRule="auto"/>
              <w:ind w:left="92"/>
              <w:rPr>
                <w:rFonts w:ascii="宋体" w:hAnsi="宋体" w:eastAsia="宋体" w:cs="宋体"/>
                <w:sz w:val="21"/>
                <w:szCs w:val="21"/>
              </w:rPr>
            </w:pPr>
            <w:r>
              <w:rPr>
                <w:rFonts w:ascii="宋体" w:hAnsi="宋体" w:eastAsia="宋体" w:cs="宋体"/>
                <w:spacing w:val="-2"/>
                <w:sz w:val="21"/>
                <w:szCs w:val="21"/>
              </w:rPr>
              <w:t>保情</w:t>
            </w:r>
          </w:p>
          <w:p>
            <w:pPr>
              <w:spacing w:before="19" w:line="221" w:lineRule="auto"/>
              <w:ind w:left="196"/>
              <w:rPr>
                <w:rFonts w:ascii="宋体" w:hAnsi="宋体" w:eastAsia="宋体" w:cs="宋体"/>
                <w:sz w:val="21"/>
                <w:szCs w:val="21"/>
              </w:rPr>
            </w:pPr>
            <w:r>
              <w:rPr>
                <w:rFonts w:ascii="宋体" w:hAnsi="宋体" w:eastAsia="宋体" w:cs="宋体"/>
                <w:sz w:val="21"/>
                <w:szCs w:val="21"/>
              </w:rPr>
              <w:t>况</w:t>
            </w:r>
          </w:p>
        </w:tc>
        <w:tc>
          <w:tcPr>
            <w:tcW w:w="588" w:type="dxa"/>
            <w:vAlign w:val="top"/>
          </w:tcPr>
          <w:p>
            <w:pPr>
              <w:spacing w:before="301" w:line="247" w:lineRule="auto"/>
              <w:ind w:left="90" w:right="78" w:firstLine="2"/>
              <w:rPr>
                <w:rFonts w:ascii="宋体" w:hAnsi="宋体" w:eastAsia="宋体" w:cs="宋体"/>
                <w:sz w:val="21"/>
                <w:szCs w:val="21"/>
              </w:rPr>
            </w:pPr>
            <w:r>
              <w:rPr>
                <w:rFonts w:ascii="宋体" w:hAnsi="宋体" w:eastAsia="宋体" w:cs="宋体"/>
                <w:spacing w:val="-6"/>
                <w:sz w:val="21"/>
                <w:szCs w:val="21"/>
              </w:rPr>
              <w:t>是</w:t>
            </w:r>
            <w:r>
              <w:rPr>
                <w:rFonts w:ascii="宋体" w:hAnsi="宋体" w:eastAsia="宋体" w:cs="宋体"/>
                <w:spacing w:val="-4"/>
                <w:sz w:val="21"/>
                <w:szCs w:val="21"/>
              </w:rPr>
              <w:t>否</w:t>
            </w:r>
            <w:r>
              <w:rPr>
                <w:rFonts w:ascii="宋体" w:hAnsi="宋体" w:eastAsia="宋体" w:cs="宋体"/>
                <w:sz w:val="21"/>
                <w:szCs w:val="21"/>
              </w:rPr>
              <w:t xml:space="preserve"> </w:t>
            </w:r>
            <w:r>
              <w:rPr>
                <w:rFonts w:ascii="宋体" w:hAnsi="宋体" w:eastAsia="宋体" w:cs="宋体"/>
                <w:spacing w:val="-4"/>
                <w:sz w:val="21"/>
                <w:szCs w:val="21"/>
              </w:rPr>
              <w:t>为</w:t>
            </w:r>
            <w:r>
              <w:rPr>
                <w:rFonts w:ascii="宋体" w:hAnsi="宋体" w:eastAsia="宋体" w:cs="宋体"/>
                <w:spacing w:val="-3"/>
                <w:sz w:val="21"/>
                <w:szCs w:val="21"/>
              </w:rPr>
              <w:t>关</w:t>
            </w:r>
            <w:r>
              <w:rPr>
                <w:rFonts w:ascii="宋体" w:hAnsi="宋体" w:eastAsia="宋体" w:cs="宋体"/>
                <w:sz w:val="21"/>
                <w:szCs w:val="21"/>
              </w:rPr>
              <w:t xml:space="preserve"> </w:t>
            </w:r>
            <w:r>
              <w:rPr>
                <w:rFonts w:ascii="宋体" w:hAnsi="宋体" w:eastAsia="宋体" w:cs="宋体"/>
                <w:spacing w:val="-4"/>
                <w:sz w:val="21"/>
                <w:szCs w:val="21"/>
              </w:rPr>
              <w:t>联</w:t>
            </w:r>
            <w:r>
              <w:rPr>
                <w:rFonts w:ascii="宋体" w:hAnsi="宋体" w:eastAsia="宋体" w:cs="宋体"/>
                <w:spacing w:val="-3"/>
                <w:sz w:val="21"/>
                <w:szCs w:val="21"/>
              </w:rPr>
              <w:t>方</w:t>
            </w:r>
            <w:r>
              <w:rPr>
                <w:rFonts w:ascii="宋体" w:hAnsi="宋体" w:eastAsia="宋体" w:cs="宋体"/>
                <w:sz w:val="21"/>
                <w:szCs w:val="21"/>
              </w:rPr>
              <w:t xml:space="preserve"> </w:t>
            </w:r>
            <w:r>
              <w:rPr>
                <w:rFonts w:ascii="宋体" w:hAnsi="宋体" w:eastAsia="宋体" w:cs="宋体"/>
                <w:spacing w:val="-4"/>
                <w:sz w:val="21"/>
                <w:szCs w:val="21"/>
              </w:rPr>
              <w:t>担</w:t>
            </w:r>
            <w:r>
              <w:rPr>
                <w:rFonts w:ascii="宋体" w:hAnsi="宋体" w:eastAsia="宋体" w:cs="宋体"/>
                <w:spacing w:val="-3"/>
                <w:sz w:val="21"/>
                <w:szCs w:val="21"/>
              </w:rPr>
              <w:t>保</w:t>
            </w:r>
          </w:p>
        </w:tc>
        <w:tc>
          <w:tcPr>
            <w:tcW w:w="578" w:type="dxa"/>
            <w:vAlign w:val="top"/>
          </w:tcPr>
          <w:p>
            <w:pPr>
              <w:spacing w:line="251" w:lineRule="auto"/>
              <w:rPr>
                <w:rFonts w:ascii="Arial"/>
                <w:sz w:val="21"/>
              </w:rPr>
            </w:pPr>
          </w:p>
          <w:p>
            <w:pPr>
              <w:spacing w:line="251" w:lineRule="auto"/>
              <w:rPr>
                <w:rFonts w:ascii="Arial"/>
                <w:sz w:val="21"/>
              </w:rPr>
            </w:pPr>
          </w:p>
          <w:p>
            <w:pPr>
              <w:spacing w:before="68" w:line="256" w:lineRule="auto"/>
              <w:ind w:left="86" w:right="76"/>
              <w:rPr>
                <w:rFonts w:ascii="宋体" w:hAnsi="宋体" w:eastAsia="宋体" w:cs="宋体"/>
                <w:sz w:val="21"/>
                <w:szCs w:val="21"/>
              </w:rPr>
            </w:pPr>
            <w:r>
              <w:rPr>
                <w:rFonts w:ascii="宋体" w:hAnsi="宋体" w:eastAsia="宋体" w:cs="宋体"/>
                <w:spacing w:val="-6"/>
                <w:sz w:val="21"/>
                <w:szCs w:val="21"/>
              </w:rPr>
              <w:t>关</w:t>
            </w:r>
            <w:r>
              <w:rPr>
                <w:rFonts w:ascii="宋体" w:hAnsi="宋体" w:eastAsia="宋体" w:cs="宋体"/>
                <w:spacing w:val="-4"/>
                <w:sz w:val="21"/>
                <w:szCs w:val="21"/>
              </w:rPr>
              <w:t>联</w:t>
            </w:r>
            <w:r>
              <w:rPr>
                <w:rFonts w:ascii="宋体" w:hAnsi="宋体" w:eastAsia="宋体" w:cs="宋体"/>
                <w:sz w:val="21"/>
                <w:szCs w:val="21"/>
              </w:rPr>
              <w:t xml:space="preserve"> </w:t>
            </w:r>
            <w:r>
              <w:rPr>
                <w:rFonts w:ascii="宋体" w:hAnsi="宋体" w:eastAsia="宋体" w:cs="宋体"/>
                <w:spacing w:val="-6"/>
                <w:sz w:val="21"/>
                <w:szCs w:val="21"/>
              </w:rPr>
              <w:t>关</w:t>
            </w:r>
            <w:r>
              <w:rPr>
                <w:rFonts w:ascii="宋体" w:hAnsi="宋体" w:eastAsia="宋体" w:cs="宋体"/>
                <w:spacing w:val="-4"/>
                <w:sz w:val="21"/>
                <w:szCs w:val="21"/>
              </w:rPr>
              <w:t>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568" w:type="dxa"/>
            <w:vAlign w:val="top"/>
          </w:tcPr>
          <w:p>
            <w:pPr>
              <w:rPr>
                <w:rFonts w:ascii="Arial"/>
                <w:sz w:val="21"/>
              </w:rPr>
            </w:pPr>
          </w:p>
        </w:tc>
        <w:tc>
          <w:tcPr>
            <w:tcW w:w="590" w:type="dxa"/>
            <w:vAlign w:val="top"/>
          </w:tcPr>
          <w:p>
            <w:pPr>
              <w:rPr>
                <w:rFonts w:ascii="Arial"/>
                <w:sz w:val="21"/>
              </w:rPr>
            </w:pPr>
          </w:p>
        </w:tc>
        <w:tc>
          <w:tcPr>
            <w:tcW w:w="583" w:type="dxa"/>
            <w:vAlign w:val="top"/>
          </w:tcPr>
          <w:p>
            <w:pPr>
              <w:rPr>
                <w:rFonts w:ascii="Arial"/>
                <w:sz w:val="21"/>
              </w:rPr>
            </w:pPr>
          </w:p>
        </w:tc>
        <w:tc>
          <w:tcPr>
            <w:tcW w:w="653" w:type="dxa"/>
            <w:vAlign w:val="top"/>
          </w:tcPr>
          <w:p>
            <w:pPr>
              <w:rPr>
                <w:rFonts w:ascii="Arial"/>
                <w:sz w:val="21"/>
              </w:rPr>
            </w:pPr>
          </w:p>
        </w:tc>
        <w:tc>
          <w:tcPr>
            <w:tcW w:w="588" w:type="dxa"/>
            <w:vAlign w:val="top"/>
          </w:tcPr>
          <w:p>
            <w:pPr>
              <w:rPr>
                <w:rFonts w:ascii="Arial"/>
                <w:sz w:val="21"/>
              </w:rPr>
            </w:pPr>
          </w:p>
        </w:tc>
        <w:tc>
          <w:tcPr>
            <w:tcW w:w="587" w:type="dxa"/>
            <w:vAlign w:val="top"/>
          </w:tcPr>
          <w:p>
            <w:pPr>
              <w:rPr>
                <w:rFonts w:ascii="Arial"/>
                <w:sz w:val="21"/>
              </w:rPr>
            </w:pPr>
          </w:p>
        </w:tc>
        <w:tc>
          <w:tcPr>
            <w:tcW w:w="582" w:type="dxa"/>
            <w:gridSpan w:val="2"/>
            <w:vAlign w:val="top"/>
          </w:tcPr>
          <w:p>
            <w:pPr>
              <w:rPr>
                <w:rFonts w:ascii="Arial"/>
                <w:sz w:val="21"/>
              </w:rPr>
            </w:pPr>
          </w:p>
        </w:tc>
        <w:tc>
          <w:tcPr>
            <w:tcW w:w="586" w:type="dxa"/>
            <w:vAlign w:val="top"/>
          </w:tcPr>
          <w:p>
            <w:pPr>
              <w:rPr>
                <w:rFonts w:ascii="Arial"/>
                <w:sz w:val="21"/>
              </w:rPr>
            </w:pPr>
          </w:p>
        </w:tc>
        <w:tc>
          <w:tcPr>
            <w:tcW w:w="588" w:type="dxa"/>
            <w:vAlign w:val="top"/>
          </w:tcPr>
          <w:p>
            <w:pPr>
              <w:rPr>
                <w:rFonts w:ascii="Arial"/>
                <w:sz w:val="21"/>
              </w:rPr>
            </w:pPr>
          </w:p>
        </w:tc>
        <w:tc>
          <w:tcPr>
            <w:tcW w:w="588" w:type="dxa"/>
            <w:vAlign w:val="top"/>
          </w:tcPr>
          <w:p>
            <w:pPr>
              <w:rPr>
                <w:rFonts w:ascii="Arial"/>
                <w:sz w:val="21"/>
              </w:rPr>
            </w:pPr>
          </w:p>
        </w:tc>
        <w:tc>
          <w:tcPr>
            <w:tcW w:w="583" w:type="dxa"/>
            <w:vAlign w:val="top"/>
          </w:tcPr>
          <w:p>
            <w:pPr>
              <w:rPr>
                <w:rFonts w:ascii="Arial"/>
                <w:sz w:val="21"/>
              </w:rPr>
            </w:pPr>
          </w:p>
        </w:tc>
        <w:tc>
          <w:tcPr>
            <w:tcW w:w="653" w:type="dxa"/>
            <w:vAlign w:val="top"/>
          </w:tcPr>
          <w:p>
            <w:pPr>
              <w:rPr>
                <w:rFonts w:ascii="Arial"/>
                <w:sz w:val="21"/>
              </w:rPr>
            </w:pPr>
          </w:p>
        </w:tc>
        <w:tc>
          <w:tcPr>
            <w:tcW w:w="585" w:type="dxa"/>
            <w:vAlign w:val="top"/>
          </w:tcPr>
          <w:p>
            <w:pPr>
              <w:rPr>
                <w:rFonts w:ascii="Arial"/>
                <w:sz w:val="21"/>
              </w:rPr>
            </w:pPr>
          </w:p>
        </w:tc>
        <w:tc>
          <w:tcPr>
            <w:tcW w:w="588" w:type="dxa"/>
            <w:vAlign w:val="top"/>
          </w:tcPr>
          <w:p>
            <w:pPr>
              <w:rPr>
                <w:rFonts w:ascii="Arial"/>
                <w:sz w:val="21"/>
              </w:rPr>
            </w:pPr>
          </w:p>
        </w:tc>
        <w:tc>
          <w:tcPr>
            <w:tcW w:w="57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568" w:type="dxa"/>
            <w:vAlign w:val="top"/>
          </w:tcPr>
          <w:p>
            <w:pPr>
              <w:rPr>
                <w:rFonts w:ascii="Arial"/>
                <w:sz w:val="21"/>
              </w:rPr>
            </w:pPr>
          </w:p>
        </w:tc>
        <w:tc>
          <w:tcPr>
            <w:tcW w:w="590" w:type="dxa"/>
            <w:vAlign w:val="top"/>
          </w:tcPr>
          <w:p>
            <w:pPr>
              <w:rPr>
                <w:rFonts w:ascii="Arial"/>
                <w:sz w:val="21"/>
              </w:rPr>
            </w:pPr>
          </w:p>
        </w:tc>
        <w:tc>
          <w:tcPr>
            <w:tcW w:w="583" w:type="dxa"/>
            <w:vAlign w:val="top"/>
          </w:tcPr>
          <w:p>
            <w:pPr>
              <w:rPr>
                <w:rFonts w:ascii="Arial"/>
                <w:sz w:val="21"/>
              </w:rPr>
            </w:pPr>
          </w:p>
        </w:tc>
        <w:tc>
          <w:tcPr>
            <w:tcW w:w="653" w:type="dxa"/>
            <w:vAlign w:val="top"/>
          </w:tcPr>
          <w:p>
            <w:pPr>
              <w:rPr>
                <w:rFonts w:ascii="Arial"/>
                <w:sz w:val="21"/>
              </w:rPr>
            </w:pPr>
          </w:p>
        </w:tc>
        <w:tc>
          <w:tcPr>
            <w:tcW w:w="588" w:type="dxa"/>
            <w:vAlign w:val="top"/>
          </w:tcPr>
          <w:p>
            <w:pPr>
              <w:rPr>
                <w:rFonts w:ascii="Arial"/>
                <w:sz w:val="21"/>
              </w:rPr>
            </w:pPr>
          </w:p>
        </w:tc>
        <w:tc>
          <w:tcPr>
            <w:tcW w:w="587" w:type="dxa"/>
            <w:vAlign w:val="top"/>
          </w:tcPr>
          <w:p>
            <w:pPr>
              <w:rPr>
                <w:rFonts w:ascii="Arial"/>
                <w:sz w:val="21"/>
              </w:rPr>
            </w:pPr>
          </w:p>
        </w:tc>
        <w:tc>
          <w:tcPr>
            <w:tcW w:w="582" w:type="dxa"/>
            <w:gridSpan w:val="2"/>
            <w:vAlign w:val="top"/>
          </w:tcPr>
          <w:p>
            <w:pPr>
              <w:rPr>
                <w:rFonts w:ascii="Arial"/>
                <w:sz w:val="21"/>
              </w:rPr>
            </w:pPr>
          </w:p>
        </w:tc>
        <w:tc>
          <w:tcPr>
            <w:tcW w:w="586" w:type="dxa"/>
            <w:vAlign w:val="top"/>
          </w:tcPr>
          <w:p>
            <w:pPr>
              <w:rPr>
                <w:rFonts w:ascii="Arial"/>
                <w:sz w:val="21"/>
              </w:rPr>
            </w:pPr>
          </w:p>
        </w:tc>
        <w:tc>
          <w:tcPr>
            <w:tcW w:w="588" w:type="dxa"/>
            <w:vAlign w:val="top"/>
          </w:tcPr>
          <w:p>
            <w:pPr>
              <w:rPr>
                <w:rFonts w:ascii="Arial"/>
                <w:sz w:val="21"/>
              </w:rPr>
            </w:pPr>
          </w:p>
        </w:tc>
        <w:tc>
          <w:tcPr>
            <w:tcW w:w="588" w:type="dxa"/>
            <w:vAlign w:val="top"/>
          </w:tcPr>
          <w:p>
            <w:pPr>
              <w:rPr>
                <w:rFonts w:ascii="Arial"/>
                <w:sz w:val="21"/>
              </w:rPr>
            </w:pPr>
          </w:p>
        </w:tc>
        <w:tc>
          <w:tcPr>
            <w:tcW w:w="583" w:type="dxa"/>
            <w:vAlign w:val="top"/>
          </w:tcPr>
          <w:p>
            <w:pPr>
              <w:rPr>
                <w:rFonts w:ascii="Arial"/>
                <w:sz w:val="21"/>
              </w:rPr>
            </w:pPr>
          </w:p>
        </w:tc>
        <w:tc>
          <w:tcPr>
            <w:tcW w:w="653" w:type="dxa"/>
            <w:vAlign w:val="top"/>
          </w:tcPr>
          <w:p>
            <w:pPr>
              <w:rPr>
                <w:rFonts w:ascii="Arial"/>
                <w:sz w:val="21"/>
              </w:rPr>
            </w:pPr>
          </w:p>
        </w:tc>
        <w:tc>
          <w:tcPr>
            <w:tcW w:w="585" w:type="dxa"/>
            <w:vAlign w:val="top"/>
          </w:tcPr>
          <w:p>
            <w:pPr>
              <w:rPr>
                <w:rFonts w:ascii="Arial"/>
                <w:sz w:val="21"/>
              </w:rPr>
            </w:pPr>
          </w:p>
        </w:tc>
        <w:tc>
          <w:tcPr>
            <w:tcW w:w="588" w:type="dxa"/>
            <w:vAlign w:val="top"/>
          </w:tcPr>
          <w:p>
            <w:pPr>
              <w:rPr>
                <w:rFonts w:ascii="Arial"/>
                <w:sz w:val="21"/>
              </w:rPr>
            </w:pPr>
          </w:p>
        </w:tc>
        <w:tc>
          <w:tcPr>
            <w:tcW w:w="57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818" w:type="dxa"/>
            <w:gridSpan w:val="7"/>
            <w:vAlign w:val="top"/>
          </w:tcPr>
          <w:p>
            <w:pPr>
              <w:spacing w:before="31" w:line="228" w:lineRule="auto"/>
              <w:ind w:left="46" w:right="23" w:hanging="9"/>
              <w:rPr>
                <w:rFonts w:ascii="宋体" w:hAnsi="宋体" w:eastAsia="宋体" w:cs="宋体"/>
                <w:sz w:val="21"/>
                <w:szCs w:val="21"/>
              </w:rPr>
            </w:pPr>
            <w:r>
              <w:rPr>
                <w:rFonts w:ascii="宋体" w:hAnsi="宋体" w:eastAsia="宋体" w:cs="宋体"/>
                <w:spacing w:val="8"/>
                <w:sz w:val="21"/>
                <w:szCs w:val="21"/>
              </w:rPr>
              <w:t>报</w:t>
            </w:r>
            <w:r>
              <w:rPr>
                <w:rFonts w:ascii="宋体" w:hAnsi="宋体" w:eastAsia="宋体" w:cs="宋体"/>
                <w:spacing w:val="5"/>
                <w:sz w:val="21"/>
                <w:szCs w:val="21"/>
              </w:rPr>
              <w:t>告</w:t>
            </w:r>
            <w:r>
              <w:rPr>
                <w:rFonts w:ascii="宋体" w:hAnsi="宋体" w:eastAsia="宋体" w:cs="宋体"/>
                <w:spacing w:val="4"/>
                <w:sz w:val="21"/>
                <w:szCs w:val="21"/>
              </w:rPr>
              <w:t>期内担保发生额合计(不包括对子公</w:t>
            </w:r>
            <w:r>
              <w:rPr>
                <w:rFonts w:ascii="宋体" w:hAnsi="宋体" w:eastAsia="宋体" w:cs="宋体"/>
                <w:sz w:val="21"/>
                <w:szCs w:val="21"/>
              </w:rPr>
              <w:t xml:space="preserve"> </w:t>
            </w:r>
            <w:r>
              <w:rPr>
                <w:rFonts w:ascii="宋体" w:hAnsi="宋体" w:eastAsia="宋体" w:cs="宋体"/>
                <w:spacing w:val="-7"/>
                <w:sz w:val="21"/>
                <w:szCs w:val="21"/>
              </w:rPr>
              <w:t>司</w:t>
            </w:r>
            <w:r>
              <w:rPr>
                <w:rFonts w:ascii="宋体" w:hAnsi="宋体" w:eastAsia="宋体" w:cs="宋体"/>
                <w:spacing w:val="-4"/>
                <w:sz w:val="21"/>
                <w:szCs w:val="21"/>
              </w:rPr>
              <w:t>的担保)</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818" w:type="dxa"/>
            <w:gridSpan w:val="7"/>
            <w:vAlign w:val="top"/>
          </w:tcPr>
          <w:p>
            <w:pPr>
              <w:spacing w:before="30" w:line="228" w:lineRule="auto"/>
              <w:ind w:left="39" w:right="56" w:hanging="2"/>
              <w:rPr>
                <w:rFonts w:ascii="宋体" w:hAnsi="宋体" w:eastAsia="宋体" w:cs="宋体"/>
                <w:sz w:val="21"/>
                <w:szCs w:val="21"/>
              </w:rPr>
            </w:pPr>
            <w:r>
              <w:rPr>
                <w:rFonts w:ascii="宋体" w:hAnsi="宋体" w:eastAsia="宋体" w:cs="宋体"/>
                <w:spacing w:val="8"/>
                <w:sz w:val="21"/>
                <w:szCs w:val="21"/>
              </w:rPr>
              <w:t>报告期末担保余额合计(</w:t>
            </w:r>
            <w:r>
              <w:rPr>
                <w:rFonts w:ascii="宋体" w:hAnsi="宋体" w:eastAsia="宋体" w:cs="宋体"/>
                <w:sz w:val="21"/>
                <w:szCs w:val="21"/>
              </w:rPr>
              <w:t>A</w:t>
            </w:r>
            <w:r>
              <w:rPr>
                <w:rFonts w:ascii="宋体" w:hAnsi="宋体" w:eastAsia="宋体" w:cs="宋体"/>
                <w:spacing w:val="8"/>
                <w:sz w:val="21"/>
                <w:szCs w:val="21"/>
              </w:rPr>
              <w:t>)  (不包括</w:t>
            </w:r>
            <w:r>
              <w:rPr>
                <w:rFonts w:ascii="宋体" w:hAnsi="宋体" w:eastAsia="宋体" w:cs="宋体"/>
                <w:spacing w:val="5"/>
                <w:sz w:val="21"/>
                <w:szCs w:val="21"/>
              </w:rPr>
              <w:t>对</w:t>
            </w:r>
            <w:r>
              <w:rPr>
                <w:rFonts w:ascii="宋体" w:hAnsi="宋体" w:eastAsia="宋体" w:cs="宋体"/>
                <w:sz w:val="21"/>
                <w:szCs w:val="21"/>
              </w:rPr>
              <w:t xml:space="preserve"> </w:t>
            </w:r>
            <w:r>
              <w:rPr>
                <w:rFonts w:ascii="宋体" w:hAnsi="宋体" w:eastAsia="宋体" w:cs="宋体"/>
                <w:spacing w:val="-4"/>
                <w:sz w:val="21"/>
                <w:szCs w:val="21"/>
              </w:rPr>
              <w:t>子</w:t>
            </w:r>
            <w:r>
              <w:rPr>
                <w:rFonts w:ascii="宋体" w:hAnsi="宋体" w:eastAsia="宋体" w:cs="宋体"/>
                <w:spacing w:val="-2"/>
                <w:sz w:val="21"/>
                <w:szCs w:val="21"/>
              </w:rPr>
              <w:t>公司的担保)</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8900" w:type="dxa"/>
            <w:gridSpan w:val="16"/>
            <w:vAlign w:val="top"/>
          </w:tcPr>
          <w:p>
            <w:pPr>
              <w:spacing w:before="48" w:line="221" w:lineRule="auto"/>
              <w:ind w:left="2739"/>
              <w:rPr>
                <w:rFonts w:ascii="宋体" w:hAnsi="宋体" w:eastAsia="宋体" w:cs="宋体"/>
                <w:sz w:val="21"/>
                <w:szCs w:val="21"/>
              </w:rPr>
            </w:pPr>
            <w:r>
              <w:rPr>
                <w:rFonts w:ascii="宋体" w:hAnsi="宋体" w:eastAsia="宋体" w:cs="宋体"/>
                <w:spacing w:val="-1"/>
                <w:sz w:val="21"/>
                <w:szCs w:val="21"/>
              </w:rPr>
              <w:t>公司及其子公司对子公</w:t>
            </w:r>
            <w:r>
              <w:rPr>
                <w:rFonts w:ascii="宋体" w:hAnsi="宋体" w:eastAsia="宋体" w:cs="宋体"/>
                <w:sz w:val="21"/>
                <w:szCs w:val="21"/>
              </w:rPr>
              <w:t>司的担保情况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818" w:type="dxa"/>
            <w:gridSpan w:val="7"/>
            <w:vAlign w:val="top"/>
          </w:tcPr>
          <w:p>
            <w:pPr>
              <w:spacing w:before="33" w:line="219" w:lineRule="auto"/>
              <w:ind w:left="37"/>
              <w:rPr>
                <w:rFonts w:ascii="宋体" w:hAnsi="宋体" w:eastAsia="宋体" w:cs="宋体"/>
                <w:sz w:val="21"/>
                <w:szCs w:val="21"/>
              </w:rPr>
            </w:pPr>
            <w:r>
              <w:rPr>
                <w:rFonts w:ascii="宋体" w:hAnsi="宋体" w:eastAsia="宋体" w:cs="宋体"/>
                <w:spacing w:val="-1"/>
                <w:sz w:val="21"/>
                <w:szCs w:val="21"/>
              </w:rPr>
              <w:t>报告</w:t>
            </w:r>
            <w:r>
              <w:rPr>
                <w:rFonts w:ascii="宋体" w:hAnsi="宋体" w:eastAsia="宋体" w:cs="宋体"/>
                <w:sz w:val="21"/>
                <w:szCs w:val="21"/>
              </w:rPr>
              <w:t>期内对子公司担保发生额合计</w:t>
            </w:r>
          </w:p>
        </w:tc>
        <w:tc>
          <w:tcPr>
            <w:tcW w:w="5082" w:type="dxa"/>
            <w:gridSpan w:val="9"/>
            <w:vAlign w:val="top"/>
          </w:tcPr>
          <w:p>
            <w:pPr>
              <w:spacing w:before="46" w:line="201" w:lineRule="auto"/>
              <w:ind w:right="94"/>
              <w:jc w:val="right"/>
              <w:rPr>
                <w:rFonts w:ascii="宋体" w:hAnsi="宋体" w:eastAsia="宋体" w:cs="宋体"/>
                <w:sz w:val="21"/>
                <w:szCs w:val="21"/>
              </w:rPr>
            </w:pPr>
            <w:r>
              <w:rPr>
                <w:rFonts w:ascii="宋体" w:hAnsi="宋体" w:eastAsia="宋体" w:cs="宋体"/>
                <w:spacing w:val="-16"/>
                <w:sz w:val="21"/>
                <w:szCs w:val="21"/>
              </w:rPr>
              <w:t>9</w:t>
            </w:r>
            <w:r>
              <w:rPr>
                <w:rFonts w:ascii="宋体" w:hAnsi="宋体" w:eastAsia="宋体" w:cs="宋体"/>
                <w:spacing w:val="-10"/>
                <w:sz w:val="21"/>
                <w:szCs w:val="21"/>
              </w:rPr>
              <w:t>48,000,000.00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818" w:type="dxa"/>
            <w:gridSpan w:val="7"/>
            <w:vAlign w:val="top"/>
          </w:tcPr>
          <w:p>
            <w:pPr>
              <w:spacing w:before="31" w:line="219" w:lineRule="auto"/>
              <w:ind w:left="37"/>
              <w:rPr>
                <w:rFonts w:ascii="宋体" w:hAnsi="宋体" w:eastAsia="宋体" w:cs="宋体"/>
                <w:sz w:val="21"/>
                <w:szCs w:val="21"/>
              </w:rPr>
            </w:pPr>
            <w:r>
              <w:rPr>
                <w:rFonts w:ascii="宋体" w:hAnsi="宋体" w:eastAsia="宋体" w:cs="宋体"/>
                <w:spacing w:val="16"/>
                <w:sz w:val="21"/>
                <w:szCs w:val="21"/>
              </w:rPr>
              <w:t>报</w:t>
            </w:r>
            <w:r>
              <w:rPr>
                <w:rFonts w:ascii="宋体" w:hAnsi="宋体" w:eastAsia="宋体" w:cs="宋体"/>
                <w:spacing w:val="8"/>
                <w:sz w:val="21"/>
                <w:szCs w:val="21"/>
              </w:rPr>
              <w:t>告期末对子公司担保余额合计(</w:t>
            </w:r>
            <w:r>
              <w:rPr>
                <w:rFonts w:ascii="宋体" w:hAnsi="宋体" w:eastAsia="宋体" w:cs="宋体"/>
                <w:sz w:val="21"/>
                <w:szCs w:val="21"/>
              </w:rPr>
              <w:t>B</w:t>
            </w:r>
            <w:r>
              <w:rPr>
                <w:rFonts w:ascii="宋体" w:hAnsi="宋体" w:eastAsia="宋体" w:cs="宋体"/>
                <w:spacing w:val="8"/>
                <w:sz w:val="21"/>
                <w:szCs w:val="21"/>
              </w:rPr>
              <w:t>)</w:t>
            </w:r>
          </w:p>
        </w:tc>
        <w:tc>
          <w:tcPr>
            <w:tcW w:w="5082" w:type="dxa"/>
            <w:gridSpan w:val="9"/>
            <w:vAlign w:val="top"/>
          </w:tcPr>
          <w:p>
            <w:pPr>
              <w:spacing w:before="44" w:line="201" w:lineRule="auto"/>
              <w:ind w:right="108"/>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78,000,000.00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8900" w:type="dxa"/>
            <w:gridSpan w:val="16"/>
            <w:vAlign w:val="top"/>
          </w:tcPr>
          <w:p>
            <w:pPr>
              <w:spacing w:before="49" w:line="221" w:lineRule="auto"/>
              <w:ind w:left="2424"/>
              <w:rPr>
                <w:rFonts w:ascii="宋体" w:hAnsi="宋体" w:eastAsia="宋体" w:cs="宋体"/>
                <w:sz w:val="21"/>
                <w:szCs w:val="21"/>
              </w:rPr>
            </w:pPr>
            <w:r>
              <w:rPr>
                <w:rFonts w:ascii="宋体" w:hAnsi="宋体" w:eastAsia="宋体" w:cs="宋体"/>
                <w:spacing w:val="5"/>
                <w:sz w:val="21"/>
                <w:szCs w:val="21"/>
              </w:rPr>
              <w:t>公司担保总额情况(包括对子公司的担保)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3818" w:type="dxa"/>
            <w:gridSpan w:val="7"/>
            <w:vAlign w:val="top"/>
          </w:tcPr>
          <w:p>
            <w:pPr>
              <w:spacing w:before="31" w:line="234" w:lineRule="auto"/>
              <w:ind w:left="40"/>
              <w:rPr>
                <w:rFonts w:ascii="宋体" w:hAnsi="宋体" w:eastAsia="宋体" w:cs="宋体"/>
                <w:sz w:val="21"/>
                <w:szCs w:val="21"/>
              </w:rPr>
            </w:pPr>
            <w:r>
              <w:rPr>
                <w:rFonts w:ascii="宋体" w:hAnsi="宋体" w:eastAsia="宋体" w:cs="宋体"/>
                <w:spacing w:val="29"/>
                <w:sz w:val="21"/>
                <w:szCs w:val="21"/>
              </w:rPr>
              <w:t>担</w:t>
            </w:r>
            <w:r>
              <w:rPr>
                <w:rFonts w:ascii="宋体" w:hAnsi="宋体" w:eastAsia="宋体" w:cs="宋体"/>
                <w:spacing w:val="27"/>
                <w:sz w:val="21"/>
                <w:szCs w:val="21"/>
              </w:rPr>
              <w:t>保总额(</w:t>
            </w:r>
            <w:r>
              <w:rPr>
                <w:rFonts w:ascii="宋体" w:hAnsi="宋体" w:eastAsia="宋体" w:cs="宋体"/>
                <w:sz w:val="21"/>
                <w:szCs w:val="21"/>
              </w:rPr>
              <w:t>A</w:t>
            </w:r>
            <w:r>
              <w:rPr>
                <w:rFonts w:ascii="宋体" w:hAnsi="宋体" w:eastAsia="宋体" w:cs="宋体"/>
                <w:spacing w:val="27"/>
                <w:sz w:val="21"/>
                <w:szCs w:val="21"/>
              </w:rPr>
              <w:t>+</w:t>
            </w:r>
            <w:r>
              <w:rPr>
                <w:rFonts w:ascii="宋体" w:hAnsi="宋体" w:eastAsia="宋体" w:cs="宋体"/>
                <w:sz w:val="21"/>
                <w:szCs w:val="21"/>
              </w:rPr>
              <w:t>B</w:t>
            </w:r>
            <w:r>
              <w:rPr>
                <w:rFonts w:ascii="宋体" w:hAnsi="宋体" w:eastAsia="宋体" w:cs="宋体"/>
                <w:spacing w:val="27"/>
                <w:sz w:val="21"/>
                <w:szCs w:val="21"/>
              </w:rPr>
              <w:t>)</w:t>
            </w:r>
          </w:p>
        </w:tc>
        <w:tc>
          <w:tcPr>
            <w:tcW w:w="5082" w:type="dxa"/>
            <w:gridSpan w:val="9"/>
            <w:vAlign w:val="top"/>
          </w:tcPr>
          <w:p>
            <w:pPr>
              <w:spacing w:before="44" w:line="201" w:lineRule="auto"/>
              <w:ind w:right="108"/>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78,000,000.00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3818" w:type="dxa"/>
            <w:gridSpan w:val="7"/>
            <w:vAlign w:val="top"/>
          </w:tcPr>
          <w:p>
            <w:pPr>
              <w:spacing w:before="31" w:line="234" w:lineRule="auto"/>
              <w:ind w:left="40"/>
              <w:rPr>
                <w:rFonts w:ascii="宋体" w:hAnsi="宋体" w:eastAsia="宋体" w:cs="宋体"/>
                <w:sz w:val="21"/>
                <w:szCs w:val="21"/>
              </w:rPr>
            </w:pPr>
            <w:r>
              <w:rPr>
                <w:rFonts w:ascii="宋体" w:hAnsi="宋体" w:eastAsia="宋体" w:cs="宋体"/>
                <w:spacing w:val="-1"/>
                <w:sz w:val="21"/>
                <w:szCs w:val="21"/>
              </w:rPr>
              <w:t>担保总额占</w:t>
            </w:r>
            <w:r>
              <w:rPr>
                <w:rFonts w:ascii="宋体" w:hAnsi="宋体" w:eastAsia="宋体" w:cs="宋体"/>
                <w:sz w:val="21"/>
                <w:szCs w:val="21"/>
              </w:rPr>
              <w:t>公司净资产的比例(%)</w:t>
            </w:r>
          </w:p>
        </w:tc>
        <w:tc>
          <w:tcPr>
            <w:tcW w:w="5082" w:type="dxa"/>
            <w:gridSpan w:val="9"/>
            <w:vAlign w:val="top"/>
          </w:tcPr>
          <w:p>
            <w:pPr>
              <w:spacing w:before="48" w:line="184" w:lineRule="auto"/>
              <w:ind w:right="108"/>
              <w:jc w:val="right"/>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4"/>
                <w:sz w:val="21"/>
                <w:szCs w:val="21"/>
              </w:rPr>
              <w:t>4.75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8900" w:type="dxa"/>
            <w:gridSpan w:val="16"/>
            <w:vAlign w:val="top"/>
          </w:tcPr>
          <w:p>
            <w:pPr>
              <w:spacing w:before="34" w:line="221" w:lineRule="auto"/>
              <w:ind w:left="40"/>
              <w:rPr>
                <w:rFonts w:ascii="宋体" w:hAnsi="宋体" w:eastAsia="宋体" w:cs="宋体"/>
                <w:sz w:val="21"/>
                <w:szCs w:val="21"/>
              </w:rPr>
            </w:pPr>
            <w:r>
              <w:rPr>
                <w:rFonts w:ascii="宋体" w:hAnsi="宋体" w:eastAsia="宋体" w:cs="宋体"/>
                <w:spacing w:val="-13"/>
                <w:sz w:val="21"/>
                <w:szCs w:val="21"/>
              </w:rPr>
              <w:t>其</w:t>
            </w:r>
            <w:r>
              <w:rPr>
                <w:rFonts w:ascii="宋体" w:hAnsi="宋体" w:eastAsia="宋体" w:cs="宋体"/>
                <w:spacing w:val="-12"/>
                <w:sz w:val="21"/>
                <w:szCs w:val="21"/>
              </w:rPr>
              <w:t>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818" w:type="dxa"/>
            <w:gridSpan w:val="7"/>
            <w:vAlign w:val="top"/>
          </w:tcPr>
          <w:p>
            <w:pPr>
              <w:spacing w:before="32" w:line="227" w:lineRule="auto"/>
              <w:ind w:left="55" w:right="23" w:hanging="14"/>
              <w:rPr>
                <w:rFonts w:ascii="宋体" w:hAnsi="宋体" w:eastAsia="宋体" w:cs="宋体"/>
                <w:sz w:val="21"/>
                <w:szCs w:val="21"/>
              </w:rPr>
            </w:pPr>
            <w:r>
              <w:rPr>
                <w:rFonts w:ascii="宋体" w:hAnsi="宋体" w:eastAsia="宋体" w:cs="宋体"/>
                <w:spacing w:val="-2"/>
                <w:sz w:val="21"/>
                <w:szCs w:val="21"/>
              </w:rPr>
              <w:t>为股东、实际控制人及其关联方</w:t>
            </w:r>
            <w:r>
              <w:rPr>
                <w:rFonts w:ascii="宋体" w:hAnsi="宋体" w:eastAsia="宋体" w:cs="宋体"/>
                <w:spacing w:val="-1"/>
                <w:sz w:val="21"/>
                <w:szCs w:val="21"/>
              </w:rPr>
              <w:t>提供担保</w:t>
            </w:r>
            <w:r>
              <w:rPr>
                <w:rFonts w:ascii="宋体" w:hAnsi="宋体" w:eastAsia="宋体" w:cs="宋体"/>
                <w:sz w:val="21"/>
                <w:szCs w:val="21"/>
              </w:rPr>
              <w:t xml:space="preserve"> </w:t>
            </w:r>
            <w:r>
              <w:rPr>
                <w:rFonts w:ascii="宋体" w:hAnsi="宋体" w:eastAsia="宋体" w:cs="宋体"/>
                <w:spacing w:val="23"/>
                <w:sz w:val="21"/>
                <w:szCs w:val="21"/>
              </w:rPr>
              <w:t>的金额(</w:t>
            </w:r>
            <w:r>
              <w:rPr>
                <w:rFonts w:ascii="宋体" w:hAnsi="宋体" w:eastAsia="宋体" w:cs="宋体"/>
                <w:sz w:val="21"/>
                <w:szCs w:val="21"/>
              </w:rPr>
              <w:t>C</w:t>
            </w:r>
            <w:r>
              <w:rPr>
                <w:rFonts w:ascii="宋体" w:hAnsi="宋体" w:eastAsia="宋体" w:cs="宋体"/>
                <w:spacing w:val="23"/>
                <w:sz w:val="21"/>
                <w:szCs w:val="21"/>
              </w:rPr>
              <w:t>)</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818" w:type="dxa"/>
            <w:gridSpan w:val="7"/>
            <w:vAlign w:val="top"/>
          </w:tcPr>
          <w:p>
            <w:pPr>
              <w:spacing w:before="32" w:line="227" w:lineRule="auto"/>
              <w:ind w:left="40" w:right="32"/>
              <w:rPr>
                <w:rFonts w:ascii="宋体" w:hAnsi="宋体" w:eastAsia="宋体" w:cs="宋体"/>
                <w:sz w:val="21"/>
                <w:szCs w:val="21"/>
              </w:rPr>
            </w:pPr>
            <w:r>
              <w:rPr>
                <w:rFonts w:ascii="宋体" w:hAnsi="宋体" w:eastAsia="宋体" w:cs="宋体"/>
                <w:spacing w:val="6"/>
                <w:sz w:val="21"/>
                <w:szCs w:val="21"/>
              </w:rPr>
              <w:t>直接</w:t>
            </w:r>
            <w:r>
              <w:rPr>
                <w:rFonts w:ascii="宋体" w:hAnsi="宋体" w:eastAsia="宋体" w:cs="宋体"/>
                <w:spacing w:val="4"/>
                <w:sz w:val="21"/>
                <w:szCs w:val="21"/>
              </w:rPr>
              <w:t>或</w:t>
            </w:r>
            <w:r>
              <w:rPr>
                <w:rFonts w:ascii="宋体" w:hAnsi="宋体" w:eastAsia="宋体" w:cs="宋体"/>
                <w:spacing w:val="3"/>
                <w:sz w:val="21"/>
                <w:szCs w:val="21"/>
              </w:rPr>
              <w:t>间接为资产负债率超过70%的被担</w:t>
            </w:r>
            <w:r>
              <w:rPr>
                <w:rFonts w:ascii="宋体" w:hAnsi="宋体" w:eastAsia="宋体" w:cs="宋体"/>
                <w:sz w:val="21"/>
                <w:szCs w:val="21"/>
              </w:rPr>
              <w:t xml:space="preserve"> </w:t>
            </w:r>
            <w:r>
              <w:rPr>
                <w:rFonts w:ascii="宋体" w:hAnsi="宋体" w:eastAsia="宋体" w:cs="宋体"/>
                <w:spacing w:val="15"/>
                <w:sz w:val="21"/>
                <w:szCs w:val="21"/>
              </w:rPr>
              <w:t>保</w:t>
            </w:r>
            <w:r>
              <w:rPr>
                <w:rFonts w:ascii="宋体" w:hAnsi="宋体" w:eastAsia="宋体" w:cs="宋体"/>
                <w:spacing w:val="10"/>
                <w:sz w:val="21"/>
                <w:szCs w:val="21"/>
              </w:rPr>
              <w:t>对象提供的债务担保金额(</w:t>
            </w:r>
            <w:r>
              <w:rPr>
                <w:rFonts w:ascii="宋体" w:hAnsi="宋体" w:eastAsia="宋体" w:cs="宋体"/>
                <w:sz w:val="21"/>
                <w:szCs w:val="21"/>
              </w:rPr>
              <w:t>D</w:t>
            </w:r>
            <w:r>
              <w:rPr>
                <w:rFonts w:ascii="宋体" w:hAnsi="宋体" w:eastAsia="宋体" w:cs="宋体"/>
                <w:spacing w:val="10"/>
                <w:sz w:val="21"/>
                <w:szCs w:val="21"/>
              </w:rPr>
              <w:t>)</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818" w:type="dxa"/>
            <w:gridSpan w:val="7"/>
            <w:vAlign w:val="top"/>
          </w:tcPr>
          <w:p>
            <w:pPr>
              <w:spacing w:before="33" w:line="265" w:lineRule="exact"/>
              <w:ind w:left="40"/>
              <w:rPr>
                <w:rFonts w:ascii="宋体" w:hAnsi="宋体" w:eastAsia="宋体" w:cs="宋体"/>
                <w:sz w:val="20"/>
                <w:szCs w:val="20"/>
              </w:rPr>
            </w:pPr>
            <w:r>
              <w:rPr>
                <w:rFonts w:ascii="宋体" w:hAnsi="宋体" w:eastAsia="宋体" w:cs="宋体"/>
                <w:spacing w:val="17"/>
                <w:position w:val="1"/>
                <w:sz w:val="20"/>
                <w:szCs w:val="20"/>
              </w:rPr>
              <w:t>担</w:t>
            </w:r>
            <w:r>
              <w:rPr>
                <w:rFonts w:ascii="宋体" w:hAnsi="宋体" w:eastAsia="宋体" w:cs="宋体"/>
                <w:spacing w:val="14"/>
                <w:position w:val="1"/>
                <w:sz w:val="20"/>
                <w:szCs w:val="20"/>
              </w:rPr>
              <w:t>保总额超过净资产50%部分的金额(</w:t>
            </w:r>
            <w:r>
              <w:rPr>
                <w:rFonts w:ascii="宋体" w:hAnsi="宋体" w:eastAsia="宋体" w:cs="宋体"/>
                <w:position w:val="1"/>
                <w:sz w:val="20"/>
                <w:szCs w:val="20"/>
              </w:rPr>
              <w:t>E</w:t>
            </w:r>
            <w:r>
              <w:rPr>
                <w:rFonts w:ascii="宋体" w:hAnsi="宋体" w:eastAsia="宋体" w:cs="宋体"/>
                <w:spacing w:val="14"/>
                <w:position w:val="1"/>
                <w:sz w:val="20"/>
                <w:szCs w:val="20"/>
              </w:rPr>
              <w:t>)</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3818" w:type="dxa"/>
            <w:gridSpan w:val="7"/>
            <w:vAlign w:val="top"/>
          </w:tcPr>
          <w:p>
            <w:pPr>
              <w:spacing w:before="50" w:line="230" w:lineRule="auto"/>
              <w:ind w:left="40"/>
              <w:rPr>
                <w:rFonts w:ascii="宋体" w:hAnsi="宋体" w:eastAsia="宋体" w:cs="宋体"/>
                <w:sz w:val="21"/>
                <w:szCs w:val="21"/>
              </w:rPr>
            </w:pPr>
            <w:r>
              <w:rPr>
                <w:rFonts w:ascii="宋体" w:hAnsi="宋体" w:eastAsia="宋体" w:cs="宋体"/>
                <w:spacing w:val="20"/>
                <w:sz w:val="21"/>
                <w:szCs w:val="21"/>
              </w:rPr>
              <w:t>上</w:t>
            </w:r>
            <w:r>
              <w:rPr>
                <w:rFonts w:ascii="宋体" w:hAnsi="宋体" w:eastAsia="宋体" w:cs="宋体"/>
                <w:spacing w:val="16"/>
                <w:sz w:val="21"/>
                <w:szCs w:val="21"/>
              </w:rPr>
              <w:t>述三项担保金额合计(</w:t>
            </w:r>
            <w:r>
              <w:rPr>
                <w:rFonts w:ascii="宋体" w:hAnsi="宋体" w:eastAsia="宋体" w:cs="宋体"/>
                <w:sz w:val="21"/>
                <w:szCs w:val="21"/>
              </w:rPr>
              <w:t>C</w:t>
            </w:r>
            <w:r>
              <w:rPr>
                <w:rFonts w:ascii="宋体" w:hAnsi="宋体" w:eastAsia="宋体" w:cs="宋体"/>
                <w:spacing w:val="16"/>
                <w:sz w:val="21"/>
                <w:szCs w:val="21"/>
              </w:rPr>
              <w:t>+</w:t>
            </w:r>
            <w:r>
              <w:rPr>
                <w:rFonts w:ascii="宋体" w:hAnsi="宋体" w:eastAsia="宋体" w:cs="宋体"/>
                <w:sz w:val="21"/>
                <w:szCs w:val="21"/>
              </w:rPr>
              <w:t>D</w:t>
            </w:r>
            <w:r>
              <w:rPr>
                <w:rFonts w:ascii="宋体" w:hAnsi="宋体" w:eastAsia="宋体" w:cs="宋体"/>
                <w:spacing w:val="16"/>
                <w:sz w:val="21"/>
                <w:szCs w:val="21"/>
              </w:rPr>
              <w:t>+</w:t>
            </w:r>
            <w:r>
              <w:rPr>
                <w:rFonts w:ascii="宋体" w:hAnsi="宋体" w:eastAsia="宋体" w:cs="宋体"/>
                <w:sz w:val="21"/>
                <w:szCs w:val="21"/>
              </w:rPr>
              <w:t>E</w:t>
            </w:r>
            <w:r>
              <w:rPr>
                <w:rFonts w:ascii="宋体" w:hAnsi="宋体" w:eastAsia="宋体" w:cs="宋体"/>
                <w:spacing w:val="16"/>
                <w:sz w:val="21"/>
                <w:szCs w:val="21"/>
              </w:rPr>
              <w:t>)</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818" w:type="dxa"/>
            <w:gridSpan w:val="7"/>
            <w:vAlign w:val="top"/>
          </w:tcPr>
          <w:p>
            <w:pPr>
              <w:spacing w:before="52" w:line="221" w:lineRule="auto"/>
              <w:ind w:left="42"/>
              <w:rPr>
                <w:rFonts w:ascii="宋体" w:hAnsi="宋体" w:eastAsia="宋体" w:cs="宋体"/>
                <w:sz w:val="21"/>
                <w:szCs w:val="21"/>
              </w:rPr>
            </w:pPr>
            <w:r>
              <w:rPr>
                <w:rFonts w:ascii="宋体" w:hAnsi="宋体" w:eastAsia="宋体" w:cs="宋体"/>
                <w:spacing w:val="-1"/>
                <w:sz w:val="21"/>
                <w:szCs w:val="21"/>
              </w:rPr>
              <w:t>未到期担保可能</w:t>
            </w:r>
            <w:r>
              <w:rPr>
                <w:rFonts w:ascii="宋体" w:hAnsi="宋体" w:eastAsia="宋体" w:cs="宋体"/>
                <w:sz w:val="21"/>
                <w:szCs w:val="21"/>
              </w:rPr>
              <w:t>承担连带清偿责任说明</w:t>
            </w:r>
          </w:p>
        </w:tc>
        <w:tc>
          <w:tcPr>
            <w:tcW w:w="508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3818" w:type="dxa"/>
            <w:gridSpan w:val="7"/>
            <w:vAlign w:val="top"/>
          </w:tcPr>
          <w:p>
            <w:pPr>
              <w:spacing w:before="33" w:line="221" w:lineRule="auto"/>
              <w:ind w:left="40"/>
              <w:rPr>
                <w:rFonts w:ascii="宋体" w:hAnsi="宋体" w:eastAsia="宋体" w:cs="宋体"/>
                <w:sz w:val="21"/>
                <w:szCs w:val="21"/>
              </w:rPr>
            </w:pPr>
            <w:r>
              <w:rPr>
                <w:rFonts w:ascii="宋体" w:hAnsi="宋体" w:eastAsia="宋体" w:cs="宋体"/>
                <w:spacing w:val="-1"/>
                <w:sz w:val="21"/>
                <w:szCs w:val="21"/>
              </w:rPr>
              <w:t>担保情况说明</w:t>
            </w:r>
          </w:p>
        </w:tc>
        <w:tc>
          <w:tcPr>
            <w:tcW w:w="5082" w:type="dxa"/>
            <w:gridSpan w:val="9"/>
            <w:vAlign w:val="top"/>
          </w:tcPr>
          <w:p>
            <w:pPr>
              <w:spacing w:before="33" w:line="234" w:lineRule="auto"/>
              <w:ind w:left="34" w:right="28" w:hanging="1"/>
              <w:rPr>
                <w:rFonts w:ascii="宋体" w:hAnsi="宋体" w:eastAsia="宋体" w:cs="宋体"/>
                <w:sz w:val="21"/>
                <w:szCs w:val="21"/>
              </w:rPr>
            </w:pPr>
            <w:r>
              <w:rPr>
                <w:rFonts w:ascii="宋体" w:hAnsi="宋体" w:eastAsia="宋体" w:cs="宋体"/>
                <w:spacing w:val="-6"/>
                <w:sz w:val="21"/>
                <w:szCs w:val="21"/>
              </w:rPr>
              <w:t>报告期内</w:t>
            </w:r>
            <w:r>
              <w:rPr>
                <w:rFonts w:ascii="宋体" w:hAnsi="宋体" w:eastAsia="宋体" w:cs="宋体"/>
                <w:spacing w:val="-5"/>
                <w:sz w:val="21"/>
                <w:szCs w:val="21"/>
              </w:rPr>
              <w:t>,</w:t>
            </w:r>
            <w:r>
              <w:rPr>
                <w:rFonts w:ascii="宋体" w:hAnsi="宋体" w:eastAsia="宋体" w:cs="宋体"/>
                <w:spacing w:val="-3"/>
                <w:sz w:val="21"/>
                <w:szCs w:val="21"/>
              </w:rPr>
              <w:t>公司为全资子公司"海利常德"借款2800万元</w:t>
            </w:r>
            <w:r>
              <w:rPr>
                <w:rFonts w:ascii="宋体" w:hAnsi="宋体" w:eastAsia="宋体" w:cs="宋体"/>
                <w:sz w:val="21"/>
                <w:szCs w:val="21"/>
              </w:rPr>
              <w:t xml:space="preserve"> </w:t>
            </w:r>
            <w:r>
              <w:rPr>
                <w:rFonts w:ascii="宋体" w:hAnsi="宋体" w:eastAsia="宋体" w:cs="宋体"/>
                <w:spacing w:val="-18"/>
                <w:sz w:val="21"/>
                <w:szCs w:val="21"/>
              </w:rPr>
              <w:t>提</w:t>
            </w:r>
            <w:r>
              <w:rPr>
                <w:rFonts w:ascii="宋体" w:hAnsi="宋体" w:eastAsia="宋体" w:cs="宋体"/>
                <w:spacing w:val="-12"/>
                <w:sz w:val="21"/>
                <w:szCs w:val="21"/>
              </w:rPr>
              <w:t>供了保证、为控股子公司“海利贵溪”借款25000万元提</w:t>
            </w:r>
            <w:r>
              <w:rPr>
                <w:rFonts w:ascii="宋体" w:hAnsi="宋体" w:eastAsia="宋体" w:cs="宋体"/>
                <w:sz w:val="21"/>
                <w:szCs w:val="21"/>
              </w:rPr>
              <w:t xml:space="preserve"> </w:t>
            </w:r>
            <w:r>
              <w:rPr>
                <w:rFonts w:ascii="宋体" w:hAnsi="宋体" w:eastAsia="宋体" w:cs="宋体"/>
                <w:spacing w:val="-7"/>
                <w:sz w:val="21"/>
                <w:szCs w:val="21"/>
              </w:rPr>
              <w:t>供</w:t>
            </w:r>
            <w:r>
              <w:rPr>
                <w:rFonts w:ascii="宋体" w:hAnsi="宋体" w:eastAsia="宋体" w:cs="宋体"/>
                <w:spacing w:val="-5"/>
                <w:sz w:val="21"/>
                <w:szCs w:val="21"/>
              </w:rPr>
              <w:t>了保证("海利常德"资产负债率36.04%,"海利贵溪"资</w:t>
            </w:r>
            <w:r>
              <w:rPr>
                <w:rFonts w:ascii="宋体" w:hAnsi="宋体" w:eastAsia="宋体" w:cs="宋体"/>
                <w:sz w:val="21"/>
                <w:szCs w:val="21"/>
              </w:rPr>
              <w:t xml:space="preserve"> </w:t>
            </w:r>
            <w:r>
              <w:rPr>
                <w:rFonts w:ascii="宋体" w:hAnsi="宋体" w:eastAsia="宋体" w:cs="宋体"/>
                <w:spacing w:val="2"/>
                <w:sz w:val="21"/>
                <w:szCs w:val="21"/>
              </w:rPr>
              <w:t>产负</w:t>
            </w:r>
            <w:r>
              <w:rPr>
                <w:rFonts w:ascii="宋体" w:hAnsi="宋体" w:eastAsia="宋体" w:cs="宋体"/>
                <w:spacing w:val="1"/>
                <w:sz w:val="21"/>
                <w:szCs w:val="21"/>
              </w:rPr>
              <w:t>债率74.19%,</w:t>
            </w:r>
          </w:p>
        </w:tc>
      </w:tr>
    </w:tbl>
    <w:p>
      <w:pPr>
        <w:rPr>
          <w:rFonts w:ascii="Arial"/>
          <w:sz w:val="21"/>
        </w:rPr>
      </w:pPr>
    </w:p>
    <w:p>
      <w:pPr>
        <w:sectPr>
          <w:headerReference r:id="rId125" w:type="default"/>
          <w:footerReference r:id="rId126" w:type="default"/>
          <w:pgSz w:w="11907" w:h="16839"/>
          <w:pgMar w:top="1392" w:right="1238" w:bottom="1395" w:left="1762" w:header="854" w:footer="1191" w:gutter="0"/>
          <w:cols w:space="720" w:num="1"/>
        </w:sectPr>
      </w:pPr>
    </w:p>
    <w:p>
      <w:pPr>
        <w:spacing w:before="221" w:line="221" w:lineRule="auto"/>
        <w:ind w:left="7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三)</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委托他人进行现金资产管理的情况</w:t>
      </w:r>
    </w:p>
    <w:p>
      <w:pPr>
        <w:spacing w:before="83"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委托理财情况</w:t>
      </w:r>
    </w:p>
    <w:p>
      <w:pPr>
        <w:spacing w:before="79" w:line="221"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(1)</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委托理财总体情况</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 w:line="221"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其他情况</w:t>
      </w:r>
    </w:p>
    <w:p>
      <w:pPr>
        <w:spacing w:before="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(2)</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单项委托理财情况</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 w:line="221"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其他情况</w:t>
      </w:r>
    </w:p>
    <w:p>
      <w:pPr>
        <w:spacing w:before="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(3)</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委托理财减值准备</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z w:val="21"/>
          <w:szCs w:val="21"/>
          <w14:textOutline w14:w="3831" w14:cap="flat" w14:cmpd="sng">
            <w14:solidFill>
              <w14:srgbClr w14:val="000000"/>
            </w14:solidFill>
            <w14:prstDash w14:val="solid"/>
            <w14:miter w14:val="1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委托贷款情况</w:t>
      </w:r>
    </w:p>
    <w:p>
      <w:pPr>
        <w:spacing w:before="79" w:line="221"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(1)</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委托贷款总体情况</w:t>
      </w:r>
    </w:p>
    <w:p>
      <w:pPr>
        <w:spacing w:before="69"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 w:line="221"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其他情况</w:t>
      </w:r>
    </w:p>
    <w:p>
      <w:pPr>
        <w:spacing w:before="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(2)</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单项委托贷款情况</w:t>
      </w:r>
    </w:p>
    <w:p>
      <w:pPr>
        <w:spacing w:before="66"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 w:line="221"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其他情况</w:t>
      </w:r>
    </w:p>
    <w:p>
      <w:pPr>
        <w:spacing w:before="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(3)</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委托贷款减值准备</w:t>
      </w:r>
    </w:p>
    <w:p>
      <w:pPr>
        <w:spacing w:before="66"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其他情况</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74"/>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14:textOutline w14:w="3831" w14:cap="flat" w14:cmpd="sng">
            <w14:solidFill>
              <w14:srgbClr w14:val="000000"/>
            </w14:solidFill>
            <w14:prstDash w14:val="solid"/>
            <w14:miter w14:val="10"/>
          </w14:textOutline>
        </w:rPr>
        <w:t>四)</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其他重大合同</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19" w:lineRule="auto"/>
        <w:ind w:left="3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十四、</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其他对投</w:t>
      </w:r>
      <w:r>
        <w:rPr>
          <w:rFonts w:ascii="宋体" w:hAnsi="宋体" w:eastAsia="宋体" w:cs="宋体"/>
          <w:spacing w:val="-2"/>
          <w:sz w:val="21"/>
          <w:szCs w:val="21"/>
          <w14:textOutline w14:w="3831" w14:cap="flat" w14:cmpd="sng">
            <w14:solidFill>
              <w14:srgbClr w14:val="000000"/>
            </w14:solidFill>
            <w14:prstDash w14:val="solid"/>
            <w14:miter w14:val="10"/>
          </w14:textOutline>
        </w:rPr>
        <w:t>资者作出价值判断和投资决策有重大影响的重大事项的说明</w:t>
      </w:r>
    </w:p>
    <w:p>
      <w:pPr>
        <w:spacing w:before="70"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313" w:lineRule="auto"/>
        <w:rPr>
          <w:rFonts w:ascii="Arial"/>
          <w:sz w:val="21"/>
        </w:rPr>
      </w:pPr>
    </w:p>
    <w:p>
      <w:pPr>
        <w:spacing w:line="313" w:lineRule="auto"/>
        <w:rPr>
          <w:rFonts w:ascii="Arial"/>
          <w:sz w:val="21"/>
        </w:rPr>
      </w:pPr>
    </w:p>
    <w:p>
      <w:pPr>
        <w:spacing w:line="314" w:lineRule="auto"/>
        <w:rPr>
          <w:rFonts w:ascii="Arial"/>
          <w:sz w:val="21"/>
        </w:rPr>
      </w:pPr>
    </w:p>
    <w:p>
      <w:pPr>
        <w:spacing w:before="91" w:line="219" w:lineRule="auto"/>
        <w:ind w:left="2560"/>
        <w:rPr>
          <w:rFonts w:ascii="黑体" w:hAnsi="黑体" w:eastAsia="黑体" w:cs="黑体"/>
          <w:sz w:val="28"/>
          <w:szCs w:val="28"/>
        </w:rPr>
      </w:pPr>
      <w:bookmarkStart w:id="6" w:name="_bookmark7"/>
      <w:bookmarkEnd w:id="6"/>
      <w:r>
        <w:rPr>
          <w:rFonts w:ascii="黑体" w:hAnsi="黑体" w:eastAsia="黑体" w:cs="黑体"/>
          <w:spacing w:val="-1"/>
          <w:sz w:val="28"/>
          <w:szCs w:val="28"/>
          <w14:textOutline w14:w="5094" w14:cap="flat" w14:cmpd="sng">
            <w14:solidFill>
              <w14:srgbClr w14:val="000000"/>
            </w14:solidFill>
            <w14:prstDash w14:val="solid"/>
            <w14:miter w14:val="10"/>
          </w14:textOutline>
        </w:rPr>
        <w:t>第七</w:t>
      </w:r>
      <w:r>
        <w:rPr>
          <w:rFonts w:ascii="黑体" w:hAnsi="黑体" w:eastAsia="黑体" w:cs="黑体"/>
          <w:sz w:val="28"/>
          <w:szCs w:val="28"/>
          <w14:textOutline w14:w="5094" w14:cap="flat" w14:cmpd="sng">
            <w14:solidFill>
              <w14:srgbClr w14:val="000000"/>
            </w14:solidFill>
            <w14:prstDash w14:val="solid"/>
            <w14:miter w14:val="10"/>
          </w14:textOutline>
        </w:rPr>
        <w:t>节</w:t>
      </w:r>
      <w:r>
        <w:rPr>
          <w:rFonts w:ascii="黑体" w:hAnsi="黑体" w:eastAsia="黑体" w:cs="黑体"/>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股份变动及股东情况</w:t>
      </w:r>
    </w:p>
    <w:p>
      <w:pPr>
        <w:sectPr>
          <w:headerReference r:id="rId127" w:type="default"/>
          <w:footerReference r:id="rId128" w:type="default"/>
          <w:pgSz w:w="11907" w:h="16839"/>
          <w:pgMar w:top="1392" w:right="1265" w:bottom="1395" w:left="1769" w:header="854" w:footer="1191" w:gutter="0"/>
          <w:cols w:space="720" w:num="1"/>
        </w:sectPr>
      </w:pPr>
    </w:p>
    <w:p>
      <w:pPr>
        <w:spacing w:before="161" w:line="220" w:lineRule="auto"/>
        <w:ind w:left="124"/>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10"/>
          </w14:textOutline>
        </w:rPr>
        <w:t>一</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股本变动情况</w:t>
      </w:r>
    </w:p>
    <w:p>
      <w:pPr>
        <w:spacing w:before="83" w:line="228" w:lineRule="auto"/>
        <w:ind w:left="123"/>
        <w:rPr>
          <w:rFonts w:ascii="宋体" w:hAnsi="宋体" w:eastAsia="宋体" w:cs="宋体"/>
          <w:sz w:val="21"/>
          <w:szCs w:val="21"/>
        </w:rPr>
      </w:pPr>
      <w:r>
        <w:rPr>
          <w:rFonts w:ascii="Calibri" w:hAnsi="Calibri" w:eastAsia="Calibri" w:cs="Calibri"/>
          <w:b/>
          <w:bCs/>
          <w:spacing w:val="4"/>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股份变动情况表</w:t>
      </w:r>
    </w:p>
    <w:p>
      <w:pPr>
        <w:spacing w:before="71" w:line="221" w:lineRule="auto"/>
        <w:ind w:left="136"/>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10"/>
          </w14:textOutline>
        </w:rPr>
        <w:t>1、</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10"/>
          </w14:textOutline>
        </w:rPr>
        <w:t>股份变动情况表</w:t>
      </w:r>
    </w:p>
    <w:p>
      <w:pPr>
        <w:spacing w:before="82" w:line="212" w:lineRule="auto"/>
        <w:ind w:right="235"/>
        <w:jc w:val="right"/>
        <w:rPr>
          <w:rFonts w:ascii="宋体" w:hAnsi="宋体" w:eastAsia="宋体" w:cs="宋体"/>
          <w:sz w:val="21"/>
          <w:szCs w:val="21"/>
        </w:rPr>
      </w:pPr>
      <w:r>
        <w:rPr>
          <w:rFonts w:ascii="宋体" w:hAnsi="宋体" w:eastAsia="宋体" w:cs="宋体"/>
          <w:spacing w:val="-22"/>
          <w:sz w:val="21"/>
          <w:szCs w:val="21"/>
        </w:rPr>
        <w:t>单</w:t>
      </w:r>
      <w:r>
        <w:rPr>
          <w:rFonts w:ascii="宋体" w:hAnsi="宋体" w:eastAsia="宋体" w:cs="宋体"/>
          <w:spacing w:val="-21"/>
          <w:sz w:val="21"/>
          <w:szCs w:val="21"/>
        </w:rPr>
        <w:t>位： 股</w:t>
      </w:r>
    </w:p>
    <w:tbl>
      <w:tblPr>
        <w:tblStyle w:val="4"/>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708"/>
        <w:gridCol w:w="641"/>
        <w:gridCol w:w="350"/>
        <w:gridCol w:w="1243"/>
        <w:gridCol w:w="1185"/>
        <w:gridCol w:w="408"/>
        <w:gridCol w:w="1290"/>
        <w:gridCol w:w="1406"/>
        <w:gridCol w:w="7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47" w:type="dxa"/>
            <w:vMerge w:val="restart"/>
            <w:tcBorders>
              <w:bottom w:val="nil"/>
            </w:tcBorders>
            <w:vAlign w:val="top"/>
          </w:tcPr>
          <w:p>
            <w:pPr>
              <w:rPr>
                <w:rFonts w:ascii="Arial"/>
                <w:sz w:val="21"/>
              </w:rPr>
            </w:pPr>
          </w:p>
        </w:tc>
        <w:tc>
          <w:tcPr>
            <w:tcW w:w="1349" w:type="dxa"/>
            <w:gridSpan w:val="2"/>
            <w:vAlign w:val="top"/>
          </w:tcPr>
          <w:p>
            <w:pPr>
              <w:spacing w:before="33" w:line="219" w:lineRule="auto"/>
              <w:ind w:left="153"/>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次变动前</w:t>
            </w:r>
          </w:p>
        </w:tc>
        <w:tc>
          <w:tcPr>
            <w:tcW w:w="4476" w:type="dxa"/>
            <w:gridSpan w:val="5"/>
            <w:vAlign w:val="top"/>
          </w:tcPr>
          <w:p>
            <w:pPr>
              <w:spacing w:before="33" w:line="219" w:lineRule="auto"/>
              <w:ind w:left="1087"/>
              <w:rPr>
                <w:rFonts w:ascii="宋体" w:hAnsi="宋体" w:eastAsia="宋体" w:cs="宋体"/>
                <w:sz w:val="21"/>
                <w:szCs w:val="21"/>
              </w:rPr>
            </w:pPr>
            <w:r>
              <w:rPr>
                <w:rFonts w:ascii="宋体" w:hAnsi="宋体" w:eastAsia="宋体" w:cs="宋体"/>
                <w:spacing w:val="-1"/>
                <w:sz w:val="21"/>
                <w:szCs w:val="21"/>
              </w:rPr>
              <w:t>本次变动增减(</w:t>
            </w:r>
            <w:r>
              <w:rPr>
                <w:rFonts w:ascii="宋体" w:hAnsi="宋体" w:eastAsia="宋体" w:cs="宋体"/>
                <w:sz w:val="21"/>
                <w:szCs w:val="21"/>
              </w:rPr>
              <w:t>＋， －)</w:t>
            </w:r>
          </w:p>
        </w:tc>
        <w:tc>
          <w:tcPr>
            <w:tcW w:w="2114" w:type="dxa"/>
            <w:gridSpan w:val="2"/>
            <w:vAlign w:val="top"/>
          </w:tcPr>
          <w:p>
            <w:pPr>
              <w:spacing w:before="33" w:line="219" w:lineRule="auto"/>
              <w:ind w:left="536"/>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次变动后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247" w:type="dxa"/>
            <w:vMerge w:val="continue"/>
            <w:tcBorders>
              <w:top w:val="nil"/>
            </w:tcBorders>
            <w:vAlign w:val="top"/>
          </w:tcPr>
          <w:p>
            <w:pPr>
              <w:rPr>
                <w:rFonts w:ascii="Arial"/>
                <w:sz w:val="21"/>
              </w:rPr>
            </w:pPr>
          </w:p>
        </w:tc>
        <w:tc>
          <w:tcPr>
            <w:tcW w:w="708" w:type="dxa"/>
            <w:vAlign w:val="top"/>
          </w:tcPr>
          <w:p>
            <w:pPr>
              <w:spacing w:line="366" w:lineRule="auto"/>
              <w:rPr>
                <w:rFonts w:ascii="Arial"/>
                <w:sz w:val="21"/>
              </w:rPr>
            </w:pPr>
          </w:p>
          <w:p>
            <w:pPr>
              <w:spacing w:before="68" w:line="221" w:lineRule="auto"/>
              <w:ind w:left="149"/>
              <w:rPr>
                <w:rFonts w:ascii="宋体" w:hAnsi="宋体" w:eastAsia="宋体" w:cs="宋体"/>
                <w:sz w:val="21"/>
                <w:szCs w:val="21"/>
              </w:rPr>
            </w:pPr>
            <w:r>
              <w:rPr>
                <w:rFonts w:ascii="宋体" w:hAnsi="宋体" w:eastAsia="宋体" w:cs="宋体"/>
                <w:spacing w:val="-2"/>
                <w:sz w:val="21"/>
                <w:szCs w:val="21"/>
              </w:rPr>
              <w:t>数量</w:t>
            </w:r>
          </w:p>
        </w:tc>
        <w:tc>
          <w:tcPr>
            <w:tcW w:w="641" w:type="dxa"/>
            <w:vAlign w:val="top"/>
          </w:tcPr>
          <w:p>
            <w:pPr>
              <w:spacing w:line="248" w:lineRule="auto"/>
              <w:rPr>
                <w:rFonts w:ascii="Arial"/>
                <w:sz w:val="21"/>
              </w:rPr>
            </w:pPr>
          </w:p>
          <w:p>
            <w:pPr>
              <w:spacing w:before="69" w:line="259" w:lineRule="auto"/>
              <w:ind w:left="167" w:right="107" w:hanging="30"/>
              <w:rPr>
                <w:rFonts w:ascii="宋体" w:hAnsi="宋体" w:eastAsia="宋体" w:cs="宋体"/>
                <w:sz w:val="21"/>
                <w:szCs w:val="21"/>
              </w:rPr>
            </w:pPr>
            <w:r>
              <w:rPr>
                <w:rFonts w:ascii="宋体" w:hAnsi="宋体" w:eastAsia="宋体" w:cs="宋体"/>
                <w:spacing w:val="-15"/>
                <w:sz w:val="21"/>
                <w:szCs w:val="21"/>
              </w:rPr>
              <w:t>比</w:t>
            </w:r>
            <w:r>
              <w:rPr>
                <w:rFonts w:ascii="宋体" w:hAnsi="宋体" w:eastAsia="宋体" w:cs="宋体"/>
                <w:spacing w:val="-14"/>
                <w:sz w:val="21"/>
                <w:szCs w:val="21"/>
              </w:rPr>
              <w:t>例</w:t>
            </w:r>
            <w:r>
              <w:rPr>
                <w:rFonts w:ascii="宋体" w:hAnsi="宋体" w:eastAsia="宋体" w:cs="宋体"/>
                <w:sz w:val="21"/>
                <w:szCs w:val="21"/>
              </w:rPr>
              <w:t xml:space="preserve"> </w:t>
            </w:r>
            <w:r>
              <w:rPr>
                <w:rFonts w:ascii="宋体" w:hAnsi="宋体" w:eastAsia="宋体" w:cs="宋体"/>
                <w:spacing w:val="-2"/>
                <w:sz w:val="21"/>
                <w:szCs w:val="21"/>
              </w:rPr>
              <w:t>(%)</w:t>
            </w:r>
          </w:p>
        </w:tc>
        <w:tc>
          <w:tcPr>
            <w:tcW w:w="350" w:type="dxa"/>
            <w:textDirection w:val="tbRlV"/>
            <w:vAlign w:val="top"/>
          </w:tcPr>
          <w:p>
            <w:pPr>
              <w:spacing w:before="30" w:line="209" w:lineRule="auto"/>
              <w:ind w:left="29"/>
              <w:rPr>
                <w:rFonts w:ascii="宋体" w:hAnsi="宋体" w:eastAsia="宋体" w:cs="宋体"/>
                <w:sz w:val="21"/>
                <w:szCs w:val="21"/>
              </w:rPr>
            </w:pPr>
            <w:r>
              <w:rPr>
                <w:rFonts w:ascii="宋体" w:hAnsi="宋体" w:eastAsia="宋体" w:cs="宋体"/>
                <w:spacing w:val="-18"/>
                <w:sz w:val="21"/>
                <w:szCs w:val="21"/>
              </w:rPr>
              <w:t>发 行 新 股</w:t>
            </w:r>
          </w:p>
        </w:tc>
        <w:tc>
          <w:tcPr>
            <w:tcW w:w="1243" w:type="dxa"/>
            <w:vAlign w:val="top"/>
          </w:tcPr>
          <w:p>
            <w:pPr>
              <w:spacing w:line="366" w:lineRule="auto"/>
              <w:rPr>
                <w:rFonts w:ascii="Arial"/>
                <w:sz w:val="21"/>
              </w:rPr>
            </w:pPr>
          </w:p>
          <w:p>
            <w:pPr>
              <w:spacing w:before="69" w:line="223" w:lineRule="auto"/>
              <w:ind w:left="413"/>
              <w:rPr>
                <w:rFonts w:ascii="宋体" w:hAnsi="宋体" w:eastAsia="宋体" w:cs="宋体"/>
                <w:sz w:val="21"/>
                <w:szCs w:val="21"/>
              </w:rPr>
            </w:pPr>
            <w:r>
              <w:rPr>
                <w:rFonts w:ascii="宋体" w:hAnsi="宋体" w:eastAsia="宋体" w:cs="宋体"/>
                <w:spacing w:val="-2"/>
                <w:sz w:val="21"/>
                <w:szCs w:val="21"/>
              </w:rPr>
              <w:t>送</w:t>
            </w:r>
            <w:r>
              <w:rPr>
                <w:rFonts w:ascii="宋体" w:hAnsi="宋体" w:eastAsia="宋体" w:cs="宋体"/>
                <w:spacing w:val="-1"/>
                <w:sz w:val="21"/>
                <w:szCs w:val="21"/>
              </w:rPr>
              <w:t>股</w:t>
            </w:r>
          </w:p>
        </w:tc>
        <w:tc>
          <w:tcPr>
            <w:tcW w:w="1185" w:type="dxa"/>
            <w:vAlign w:val="top"/>
          </w:tcPr>
          <w:p>
            <w:pPr>
              <w:spacing w:before="303" w:line="254" w:lineRule="auto"/>
              <w:ind w:left="490" w:right="170" w:hanging="308"/>
              <w:rPr>
                <w:rFonts w:ascii="宋体" w:hAnsi="宋体" w:eastAsia="宋体" w:cs="宋体"/>
                <w:sz w:val="21"/>
                <w:szCs w:val="21"/>
              </w:rPr>
            </w:pPr>
            <w:r>
              <w:rPr>
                <w:rFonts w:ascii="宋体" w:hAnsi="宋体" w:eastAsia="宋体" w:cs="宋体"/>
                <w:spacing w:val="-4"/>
                <w:sz w:val="21"/>
                <w:szCs w:val="21"/>
              </w:rPr>
              <w:t>公</w:t>
            </w:r>
            <w:r>
              <w:rPr>
                <w:rFonts w:ascii="宋体" w:hAnsi="宋体" w:eastAsia="宋体" w:cs="宋体"/>
                <w:spacing w:val="-3"/>
                <w:sz w:val="21"/>
                <w:szCs w:val="21"/>
              </w:rPr>
              <w:t>积金转</w:t>
            </w:r>
            <w:r>
              <w:rPr>
                <w:rFonts w:ascii="宋体" w:hAnsi="宋体" w:eastAsia="宋体" w:cs="宋体"/>
                <w:sz w:val="21"/>
                <w:szCs w:val="21"/>
              </w:rPr>
              <w:t xml:space="preserve"> 股</w:t>
            </w:r>
          </w:p>
        </w:tc>
        <w:tc>
          <w:tcPr>
            <w:tcW w:w="408" w:type="dxa"/>
            <w:textDirection w:val="tbRlV"/>
            <w:vAlign w:val="top"/>
          </w:tcPr>
          <w:p>
            <w:pPr>
              <w:spacing w:before="88" w:line="209" w:lineRule="auto"/>
              <w:ind w:left="303"/>
              <w:rPr>
                <w:rFonts w:ascii="宋体" w:hAnsi="宋体" w:eastAsia="宋体" w:cs="宋体"/>
                <w:sz w:val="21"/>
                <w:szCs w:val="21"/>
              </w:rPr>
            </w:pPr>
            <w:r>
              <w:rPr>
                <w:rFonts w:ascii="宋体" w:hAnsi="宋体" w:eastAsia="宋体" w:cs="宋体"/>
                <w:spacing w:val="-15"/>
                <w:sz w:val="21"/>
                <w:szCs w:val="21"/>
              </w:rPr>
              <w:t>其</w:t>
            </w:r>
            <w:r>
              <w:rPr>
                <w:rFonts w:ascii="宋体" w:hAnsi="宋体" w:eastAsia="宋体" w:cs="宋体"/>
                <w:spacing w:val="-14"/>
                <w:sz w:val="21"/>
                <w:szCs w:val="21"/>
              </w:rPr>
              <w:t xml:space="preserve"> 他</w:t>
            </w:r>
          </w:p>
        </w:tc>
        <w:tc>
          <w:tcPr>
            <w:tcW w:w="1290" w:type="dxa"/>
            <w:vAlign w:val="top"/>
          </w:tcPr>
          <w:p>
            <w:pPr>
              <w:spacing w:line="367" w:lineRule="auto"/>
              <w:rPr>
                <w:rFonts w:ascii="Arial"/>
                <w:sz w:val="21"/>
              </w:rPr>
            </w:pPr>
          </w:p>
          <w:p>
            <w:pPr>
              <w:spacing w:before="68" w:line="222" w:lineRule="auto"/>
              <w:ind w:left="443"/>
              <w:rPr>
                <w:rFonts w:ascii="宋体" w:hAnsi="宋体" w:eastAsia="宋体" w:cs="宋体"/>
                <w:sz w:val="21"/>
                <w:szCs w:val="21"/>
              </w:rPr>
            </w:pPr>
            <w:r>
              <w:rPr>
                <w:rFonts w:ascii="宋体" w:hAnsi="宋体" w:eastAsia="宋体" w:cs="宋体"/>
                <w:spacing w:val="-3"/>
                <w:sz w:val="21"/>
                <w:szCs w:val="21"/>
              </w:rPr>
              <w:t>小计</w:t>
            </w:r>
          </w:p>
        </w:tc>
        <w:tc>
          <w:tcPr>
            <w:tcW w:w="1406" w:type="dxa"/>
            <w:vAlign w:val="top"/>
          </w:tcPr>
          <w:p>
            <w:pPr>
              <w:spacing w:line="366" w:lineRule="auto"/>
              <w:rPr>
                <w:rFonts w:ascii="Arial"/>
                <w:sz w:val="21"/>
              </w:rPr>
            </w:pPr>
          </w:p>
          <w:p>
            <w:pPr>
              <w:spacing w:before="68" w:line="221" w:lineRule="auto"/>
              <w:ind w:left="501"/>
              <w:rPr>
                <w:rFonts w:ascii="宋体" w:hAnsi="宋体" w:eastAsia="宋体" w:cs="宋体"/>
                <w:sz w:val="21"/>
                <w:szCs w:val="21"/>
              </w:rPr>
            </w:pPr>
            <w:r>
              <w:rPr>
                <w:rFonts w:ascii="宋体" w:hAnsi="宋体" w:eastAsia="宋体" w:cs="宋体"/>
                <w:spacing w:val="-2"/>
                <w:sz w:val="21"/>
                <w:szCs w:val="21"/>
              </w:rPr>
              <w:t>数量</w:t>
            </w:r>
          </w:p>
        </w:tc>
        <w:tc>
          <w:tcPr>
            <w:tcW w:w="708" w:type="dxa"/>
            <w:vAlign w:val="top"/>
          </w:tcPr>
          <w:p>
            <w:pPr>
              <w:spacing w:line="247" w:lineRule="auto"/>
              <w:rPr>
                <w:rFonts w:ascii="Arial"/>
                <w:sz w:val="21"/>
              </w:rPr>
            </w:pPr>
          </w:p>
          <w:p>
            <w:pPr>
              <w:spacing w:before="69" w:line="287" w:lineRule="exact"/>
              <w:ind w:left="170"/>
              <w:rPr>
                <w:rFonts w:ascii="宋体" w:hAnsi="宋体" w:eastAsia="宋体" w:cs="宋体"/>
                <w:sz w:val="21"/>
                <w:szCs w:val="21"/>
              </w:rPr>
            </w:pPr>
            <w:r>
              <w:rPr>
                <w:rFonts w:ascii="宋体" w:hAnsi="宋体" w:eastAsia="宋体" w:cs="宋体"/>
                <w:spacing w:val="-8"/>
                <w:position w:val="5"/>
                <w:sz w:val="21"/>
                <w:szCs w:val="21"/>
              </w:rPr>
              <w:t>比</w:t>
            </w:r>
            <w:r>
              <w:rPr>
                <w:rFonts w:ascii="宋体" w:hAnsi="宋体" w:eastAsia="宋体" w:cs="宋体"/>
                <w:spacing w:val="-7"/>
                <w:position w:val="5"/>
                <w:sz w:val="21"/>
                <w:szCs w:val="21"/>
              </w:rPr>
              <w:t>例</w:t>
            </w:r>
          </w:p>
          <w:p>
            <w:pPr>
              <w:spacing w:line="206" w:lineRule="auto"/>
              <w:ind w:left="200"/>
              <w:rPr>
                <w:rFonts w:ascii="宋体" w:hAnsi="宋体" w:eastAsia="宋体" w:cs="宋体"/>
                <w:sz w:val="21"/>
                <w:szCs w:val="21"/>
              </w:rPr>
            </w:pPr>
            <w:r>
              <w:rPr>
                <w:rFonts w:ascii="宋体" w:hAnsi="宋体" w:eastAsia="宋体" w:cs="宋体"/>
                <w:spacing w:val="-2"/>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47" w:type="dxa"/>
            <w:vAlign w:val="top"/>
          </w:tcPr>
          <w:p>
            <w:pPr>
              <w:spacing w:before="30" w:line="228" w:lineRule="auto"/>
              <w:ind w:left="117" w:right="104" w:firstLine="1"/>
              <w:rPr>
                <w:rFonts w:ascii="宋体" w:hAnsi="宋体" w:eastAsia="宋体" w:cs="宋体"/>
                <w:sz w:val="21"/>
                <w:szCs w:val="21"/>
              </w:rPr>
            </w:pPr>
            <w:r>
              <w:rPr>
                <w:rFonts w:ascii="宋体" w:hAnsi="宋体" w:eastAsia="宋体" w:cs="宋体"/>
                <w:spacing w:val="-9"/>
                <w:sz w:val="21"/>
                <w:szCs w:val="21"/>
              </w:rPr>
              <w:t>一</w:t>
            </w:r>
            <w:r>
              <w:rPr>
                <w:rFonts w:ascii="宋体" w:hAnsi="宋体" w:eastAsia="宋体" w:cs="宋体"/>
                <w:spacing w:val="-6"/>
                <w:sz w:val="21"/>
                <w:szCs w:val="21"/>
              </w:rPr>
              <w:t>、有限售</w:t>
            </w:r>
            <w:r>
              <w:rPr>
                <w:rFonts w:ascii="宋体" w:hAnsi="宋体" w:eastAsia="宋体" w:cs="宋体"/>
                <w:sz w:val="21"/>
                <w:szCs w:val="21"/>
              </w:rPr>
              <w:t xml:space="preserve"> </w:t>
            </w:r>
            <w:r>
              <w:rPr>
                <w:rFonts w:ascii="宋体" w:hAnsi="宋体" w:eastAsia="宋体" w:cs="宋体"/>
                <w:spacing w:val="-2"/>
                <w:sz w:val="21"/>
                <w:szCs w:val="21"/>
              </w:rPr>
              <w:t>条件股</w:t>
            </w:r>
            <w:r>
              <w:rPr>
                <w:rFonts w:ascii="宋体" w:hAnsi="宋体" w:eastAsia="宋体" w:cs="宋体"/>
                <w:spacing w:val="-1"/>
                <w:sz w:val="21"/>
                <w:szCs w:val="21"/>
              </w:rPr>
              <w:t>份</w:t>
            </w:r>
          </w:p>
        </w:tc>
        <w:tc>
          <w:tcPr>
            <w:tcW w:w="708" w:type="dxa"/>
            <w:vAlign w:val="top"/>
          </w:tcPr>
          <w:p>
            <w:pPr>
              <w:spacing w:before="74" w:line="201" w:lineRule="auto"/>
              <w:ind w:left="114"/>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84,4</w:t>
            </w:r>
          </w:p>
          <w:p>
            <w:pPr>
              <w:spacing w:before="17" w:line="182" w:lineRule="auto"/>
              <w:ind w:left="108"/>
              <w:rPr>
                <w:rFonts w:ascii="宋体" w:hAnsi="宋体" w:eastAsia="宋体" w:cs="宋体"/>
                <w:sz w:val="21"/>
                <w:szCs w:val="21"/>
              </w:rPr>
            </w:pPr>
            <w:r>
              <w:rPr>
                <w:rFonts w:ascii="宋体" w:hAnsi="宋体" w:eastAsia="宋体" w:cs="宋体"/>
                <w:spacing w:val="-1"/>
                <w:sz w:val="21"/>
                <w:szCs w:val="21"/>
              </w:rPr>
              <w:t>24</w:t>
            </w:r>
          </w:p>
        </w:tc>
        <w:tc>
          <w:tcPr>
            <w:tcW w:w="641" w:type="dxa"/>
            <w:vAlign w:val="top"/>
          </w:tcPr>
          <w:p>
            <w:pPr>
              <w:spacing w:before="198" w:line="182" w:lineRule="auto"/>
              <w:ind w:left="111"/>
              <w:rPr>
                <w:rFonts w:ascii="宋体" w:hAnsi="宋体" w:eastAsia="宋体" w:cs="宋体"/>
                <w:sz w:val="21"/>
                <w:szCs w:val="21"/>
              </w:rPr>
            </w:pPr>
            <w:r>
              <w:rPr>
                <w:rFonts w:ascii="宋体" w:hAnsi="宋体" w:eastAsia="宋体" w:cs="宋体"/>
                <w:spacing w:val="-11"/>
                <w:sz w:val="21"/>
                <w:szCs w:val="21"/>
              </w:rPr>
              <w:t>0.16</w:t>
            </w:r>
          </w:p>
        </w:tc>
        <w:tc>
          <w:tcPr>
            <w:tcW w:w="350" w:type="dxa"/>
            <w:vAlign w:val="top"/>
          </w:tcPr>
          <w:p>
            <w:pPr>
              <w:rPr>
                <w:rFonts w:ascii="Arial"/>
                <w:sz w:val="21"/>
              </w:rPr>
            </w:pPr>
          </w:p>
        </w:tc>
        <w:tc>
          <w:tcPr>
            <w:tcW w:w="1243" w:type="dxa"/>
            <w:vAlign w:val="top"/>
          </w:tcPr>
          <w:p>
            <w:pPr>
              <w:spacing w:before="194" w:line="201" w:lineRule="auto"/>
              <w:ind w:left="129"/>
              <w:rPr>
                <w:rFonts w:ascii="宋体" w:hAnsi="宋体" w:eastAsia="宋体" w:cs="宋体"/>
                <w:sz w:val="21"/>
                <w:szCs w:val="21"/>
              </w:rPr>
            </w:pPr>
            <w:r>
              <w:rPr>
                <w:rFonts w:ascii="宋体" w:hAnsi="宋体" w:eastAsia="宋体" w:cs="宋体"/>
                <w:spacing w:val="-17"/>
                <w:sz w:val="21"/>
                <w:szCs w:val="21"/>
              </w:rPr>
              <w:t>1</w:t>
            </w:r>
            <w:r>
              <w:rPr>
                <w:rFonts w:ascii="宋体" w:hAnsi="宋体" w:eastAsia="宋体" w:cs="宋体"/>
                <w:spacing w:val="-11"/>
                <w:sz w:val="21"/>
                <w:szCs w:val="21"/>
              </w:rPr>
              <w:t>16,885</w:t>
            </w:r>
          </w:p>
        </w:tc>
        <w:tc>
          <w:tcPr>
            <w:tcW w:w="1185" w:type="dxa"/>
            <w:vAlign w:val="top"/>
          </w:tcPr>
          <w:p>
            <w:pPr>
              <w:spacing w:before="194" w:line="201" w:lineRule="auto"/>
              <w:ind w:left="115"/>
              <w:rPr>
                <w:rFonts w:ascii="宋体" w:hAnsi="宋体" w:eastAsia="宋体" w:cs="宋体"/>
                <w:sz w:val="21"/>
                <w:szCs w:val="21"/>
              </w:rPr>
            </w:pPr>
            <w:r>
              <w:rPr>
                <w:rFonts w:ascii="宋体" w:hAnsi="宋体" w:eastAsia="宋体" w:cs="宋体"/>
                <w:spacing w:val="-10"/>
                <w:sz w:val="21"/>
                <w:szCs w:val="21"/>
              </w:rPr>
              <w:t>5</w:t>
            </w:r>
            <w:r>
              <w:rPr>
                <w:rFonts w:ascii="宋体" w:hAnsi="宋体" w:eastAsia="宋体" w:cs="宋体"/>
                <w:spacing w:val="-8"/>
                <w:sz w:val="21"/>
                <w:szCs w:val="21"/>
              </w:rPr>
              <w:t>8,442</w:t>
            </w:r>
          </w:p>
        </w:tc>
        <w:tc>
          <w:tcPr>
            <w:tcW w:w="408" w:type="dxa"/>
            <w:vAlign w:val="top"/>
          </w:tcPr>
          <w:p>
            <w:pPr>
              <w:rPr>
                <w:rFonts w:ascii="Arial"/>
                <w:sz w:val="21"/>
              </w:rPr>
            </w:pPr>
          </w:p>
        </w:tc>
        <w:tc>
          <w:tcPr>
            <w:tcW w:w="1290" w:type="dxa"/>
            <w:vAlign w:val="top"/>
          </w:tcPr>
          <w:p>
            <w:pPr>
              <w:spacing w:before="194" w:line="201" w:lineRule="auto"/>
              <w:ind w:left="128"/>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75,327</w:t>
            </w:r>
          </w:p>
        </w:tc>
        <w:tc>
          <w:tcPr>
            <w:tcW w:w="1406" w:type="dxa"/>
            <w:vAlign w:val="top"/>
          </w:tcPr>
          <w:p>
            <w:pPr>
              <w:spacing w:before="194" w:line="201" w:lineRule="auto"/>
              <w:ind w:left="115"/>
              <w:rPr>
                <w:rFonts w:ascii="宋体" w:hAnsi="宋体" w:eastAsia="宋体" w:cs="宋体"/>
                <w:sz w:val="21"/>
                <w:szCs w:val="21"/>
              </w:rPr>
            </w:pPr>
            <w:r>
              <w:rPr>
                <w:rFonts w:ascii="宋体" w:hAnsi="宋体" w:eastAsia="宋体" w:cs="宋体"/>
                <w:spacing w:val="-10"/>
                <w:sz w:val="21"/>
                <w:szCs w:val="21"/>
              </w:rPr>
              <w:t>7</w:t>
            </w:r>
            <w:r>
              <w:rPr>
                <w:rFonts w:ascii="宋体" w:hAnsi="宋体" w:eastAsia="宋体" w:cs="宋体"/>
                <w:spacing w:val="-8"/>
                <w:sz w:val="21"/>
                <w:szCs w:val="21"/>
              </w:rPr>
              <w:t>59,751</w:t>
            </w:r>
          </w:p>
        </w:tc>
        <w:tc>
          <w:tcPr>
            <w:tcW w:w="708" w:type="dxa"/>
            <w:vAlign w:val="top"/>
          </w:tcPr>
          <w:p>
            <w:pPr>
              <w:spacing w:before="198" w:line="182" w:lineRule="auto"/>
              <w:ind w:left="113"/>
              <w:rPr>
                <w:rFonts w:ascii="宋体" w:hAnsi="宋体" w:eastAsia="宋体" w:cs="宋体"/>
                <w:sz w:val="21"/>
                <w:szCs w:val="21"/>
              </w:rPr>
            </w:pPr>
            <w:r>
              <w:rPr>
                <w:rFonts w:ascii="宋体" w:hAnsi="宋体" w:eastAsia="宋体" w:cs="宋体"/>
                <w:spacing w:val="-11"/>
                <w:sz w:val="21"/>
                <w:szCs w:val="21"/>
              </w:rPr>
              <w:t>0.16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47" w:type="dxa"/>
            <w:vAlign w:val="top"/>
          </w:tcPr>
          <w:p>
            <w:pPr>
              <w:spacing w:before="30" w:line="228" w:lineRule="auto"/>
              <w:ind w:left="116" w:right="186" w:firstLine="16"/>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4"/>
                <w:sz w:val="21"/>
                <w:szCs w:val="21"/>
              </w:rPr>
              <w:t>、国家持</w:t>
            </w:r>
            <w:r>
              <w:rPr>
                <w:rFonts w:ascii="宋体" w:hAnsi="宋体" w:eastAsia="宋体" w:cs="宋体"/>
                <w:sz w:val="21"/>
                <w:szCs w:val="21"/>
              </w:rPr>
              <w:t xml:space="preserve"> 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47" w:type="dxa"/>
            <w:vAlign w:val="top"/>
          </w:tcPr>
          <w:p>
            <w:pPr>
              <w:spacing w:before="31" w:line="228" w:lineRule="auto"/>
              <w:ind w:left="117" w:right="186" w:hanging="5"/>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 xml:space="preserve">国有法 </w:t>
            </w:r>
            <w:r>
              <w:rPr>
                <w:rFonts w:ascii="宋体" w:hAnsi="宋体" w:eastAsia="宋体" w:cs="宋体"/>
                <w:spacing w:val="-2"/>
                <w:sz w:val="21"/>
                <w:szCs w:val="21"/>
              </w:rPr>
              <w:t>人持</w:t>
            </w:r>
            <w:r>
              <w:rPr>
                <w:rFonts w:ascii="宋体" w:hAnsi="宋体" w:eastAsia="宋体" w:cs="宋体"/>
                <w:spacing w:val="-1"/>
                <w:sz w:val="21"/>
                <w:szCs w:val="21"/>
              </w:rPr>
              <w:t>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247" w:type="dxa"/>
            <w:vAlign w:val="top"/>
          </w:tcPr>
          <w:p>
            <w:pPr>
              <w:spacing w:before="32" w:line="228" w:lineRule="auto"/>
              <w:ind w:left="124" w:right="186" w:hanging="8"/>
              <w:rPr>
                <w:rFonts w:ascii="宋体" w:hAnsi="宋体" w:eastAsia="宋体" w:cs="宋体"/>
                <w:sz w:val="21"/>
                <w:szCs w:val="21"/>
              </w:rPr>
            </w:pPr>
            <w:r>
              <w:rPr>
                <w:rFonts w:ascii="宋体" w:hAnsi="宋体" w:eastAsia="宋体" w:cs="宋体"/>
                <w:spacing w:val="-2"/>
                <w:sz w:val="21"/>
                <w:szCs w:val="21"/>
              </w:rPr>
              <w:t>3</w:t>
            </w:r>
            <w:r>
              <w:rPr>
                <w:rFonts w:ascii="宋体" w:hAnsi="宋体" w:eastAsia="宋体" w:cs="宋体"/>
                <w:spacing w:val="-1"/>
                <w:sz w:val="21"/>
                <w:szCs w:val="21"/>
              </w:rPr>
              <w:t>、其他内</w:t>
            </w:r>
            <w:r>
              <w:rPr>
                <w:rFonts w:ascii="宋体" w:hAnsi="宋体" w:eastAsia="宋体" w:cs="宋体"/>
                <w:sz w:val="21"/>
                <w:szCs w:val="21"/>
              </w:rPr>
              <w:t xml:space="preserve"> </w:t>
            </w:r>
            <w:r>
              <w:rPr>
                <w:rFonts w:ascii="宋体" w:hAnsi="宋体" w:eastAsia="宋体" w:cs="宋体"/>
                <w:spacing w:val="-4"/>
                <w:sz w:val="21"/>
                <w:szCs w:val="21"/>
              </w:rPr>
              <w:t>资</w:t>
            </w:r>
            <w:r>
              <w:rPr>
                <w:rFonts w:ascii="宋体" w:hAnsi="宋体" w:eastAsia="宋体" w:cs="宋体"/>
                <w:spacing w:val="-3"/>
                <w:sz w:val="21"/>
                <w:szCs w:val="21"/>
              </w:rPr>
              <w:t>持股</w:t>
            </w:r>
          </w:p>
        </w:tc>
        <w:tc>
          <w:tcPr>
            <w:tcW w:w="708" w:type="dxa"/>
            <w:vAlign w:val="top"/>
          </w:tcPr>
          <w:p>
            <w:pPr>
              <w:spacing w:before="75" w:line="201" w:lineRule="auto"/>
              <w:ind w:left="114"/>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84,4</w:t>
            </w:r>
          </w:p>
          <w:p>
            <w:pPr>
              <w:spacing w:before="17" w:line="182" w:lineRule="auto"/>
              <w:ind w:left="108"/>
              <w:rPr>
                <w:rFonts w:ascii="宋体" w:hAnsi="宋体" w:eastAsia="宋体" w:cs="宋体"/>
                <w:sz w:val="21"/>
                <w:szCs w:val="21"/>
              </w:rPr>
            </w:pPr>
            <w:r>
              <w:rPr>
                <w:rFonts w:ascii="宋体" w:hAnsi="宋体" w:eastAsia="宋体" w:cs="宋体"/>
                <w:spacing w:val="-1"/>
                <w:sz w:val="21"/>
                <w:szCs w:val="21"/>
              </w:rPr>
              <w:t>24</w:t>
            </w:r>
          </w:p>
        </w:tc>
        <w:tc>
          <w:tcPr>
            <w:tcW w:w="641" w:type="dxa"/>
            <w:vAlign w:val="top"/>
          </w:tcPr>
          <w:p>
            <w:pPr>
              <w:spacing w:before="201" w:line="182" w:lineRule="auto"/>
              <w:ind w:left="111"/>
              <w:rPr>
                <w:rFonts w:ascii="宋体" w:hAnsi="宋体" w:eastAsia="宋体" w:cs="宋体"/>
                <w:sz w:val="21"/>
                <w:szCs w:val="21"/>
              </w:rPr>
            </w:pPr>
            <w:r>
              <w:rPr>
                <w:rFonts w:ascii="宋体" w:hAnsi="宋体" w:eastAsia="宋体" w:cs="宋体"/>
                <w:spacing w:val="-11"/>
                <w:sz w:val="21"/>
                <w:szCs w:val="21"/>
              </w:rPr>
              <w:t>0.16</w:t>
            </w:r>
          </w:p>
        </w:tc>
        <w:tc>
          <w:tcPr>
            <w:tcW w:w="350" w:type="dxa"/>
            <w:vAlign w:val="top"/>
          </w:tcPr>
          <w:p>
            <w:pPr>
              <w:rPr>
                <w:rFonts w:ascii="Arial"/>
                <w:sz w:val="21"/>
              </w:rPr>
            </w:pPr>
          </w:p>
        </w:tc>
        <w:tc>
          <w:tcPr>
            <w:tcW w:w="1243" w:type="dxa"/>
            <w:vAlign w:val="top"/>
          </w:tcPr>
          <w:p>
            <w:pPr>
              <w:spacing w:before="197" w:line="201" w:lineRule="auto"/>
              <w:ind w:left="129"/>
              <w:rPr>
                <w:rFonts w:ascii="宋体" w:hAnsi="宋体" w:eastAsia="宋体" w:cs="宋体"/>
                <w:sz w:val="21"/>
                <w:szCs w:val="21"/>
              </w:rPr>
            </w:pPr>
            <w:r>
              <w:rPr>
                <w:rFonts w:ascii="宋体" w:hAnsi="宋体" w:eastAsia="宋体" w:cs="宋体"/>
                <w:spacing w:val="-17"/>
                <w:sz w:val="21"/>
                <w:szCs w:val="21"/>
              </w:rPr>
              <w:t>1</w:t>
            </w:r>
            <w:r>
              <w:rPr>
                <w:rFonts w:ascii="宋体" w:hAnsi="宋体" w:eastAsia="宋体" w:cs="宋体"/>
                <w:spacing w:val="-11"/>
                <w:sz w:val="21"/>
                <w:szCs w:val="21"/>
              </w:rPr>
              <w:t>16,885</w:t>
            </w:r>
          </w:p>
        </w:tc>
        <w:tc>
          <w:tcPr>
            <w:tcW w:w="1185" w:type="dxa"/>
            <w:vAlign w:val="top"/>
          </w:tcPr>
          <w:p>
            <w:pPr>
              <w:spacing w:before="197" w:line="201" w:lineRule="auto"/>
              <w:ind w:left="115"/>
              <w:rPr>
                <w:rFonts w:ascii="宋体" w:hAnsi="宋体" w:eastAsia="宋体" w:cs="宋体"/>
                <w:sz w:val="21"/>
                <w:szCs w:val="21"/>
              </w:rPr>
            </w:pPr>
            <w:r>
              <w:rPr>
                <w:rFonts w:ascii="宋体" w:hAnsi="宋体" w:eastAsia="宋体" w:cs="宋体"/>
                <w:spacing w:val="-10"/>
                <w:sz w:val="21"/>
                <w:szCs w:val="21"/>
              </w:rPr>
              <w:t>5</w:t>
            </w:r>
            <w:r>
              <w:rPr>
                <w:rFonts w:ascii="宋体" w:hAnsi="宋体" w:eastAsia="宋体" w:cs="宋体"/>
                <w:spacing w:val="-8"/>
                <w:sz w:val="21"/>
                <w:szCs w:val="21"/>
              </w:rPr>
              <w:t>8,442</w:t>
            </w:r>
          </w:p>
        </w:tc>
        <w:tc>
          <w:tcPr>
            <w:tcW w:w="408" w:type="dxa"/>
            <w:vAlign w:val="top"/>
          </w:tcPr>
          <w:p>
            <w:pPr>
              <w:rPr>
                <w:rFonts w:ascii="Arial"/>
                <w:sz w:val="21"/>
              </w:rPr>
            </w:pPr>
          </w:p>
        </w:tc>
        <w:tc>
          <w:tcPr>
            <w:tcW w:w="1290" w:type="dxa"/>
            <w:vAlign w:val="top"/>
          </w:tcPr>
          <w:p>
            <w:pPr>
              <w:spacing w:before="197" w:line="201" w:lineRule="auto"/>
              <w:ind w:left="128"/>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75,327</w:t>
            </w:r>
          </w:p>
        </w:tc>
        <w:tc>
          <w:tcPr>
            <w:tcW w:w="1406" w:type="dxa"/>
            <w:vAlign w:val="top"/>
          </w:tcPr>
          <w:p>
            <w:pPr>
              <w:spacing w:before="197" w:line="201" w:lineRule="auto"/>
              <w:ind w:left="115"/>
              <w:rPr>
                <w:rFonts w:ascii="宋体" w:hAnsi="宋体" w:eastAsia="宋体" w:cs="宋体"/>
                <w:sz w:val="21"/>
                <w:szCs w:val="21"/>
              </w:rPr>
            </w:pPr>
            <w:r>
              <w:rPr>
                <w:rFonts w:ascii="宋体" w:hAnsi="宋体" w:eastAsia="宋体" w:cs="宋体"/>
                <w:spacing w:val="-10"/>
                <w:sz w:val="21"/>
                <w:szCs w:val="21"/>
              </w:rPr>
              <w:t>7</w:t>
            </w:r>
            <w:r>
              <w:rPr>
                <w:rFonts w:ascii="宋体" w:hAnsi="宋体" w:eastAsia="宋体" w:cs="宋体"/>
                <w:spacing w:val="-8"/>
                <w:sz w:val="21"/>
                <w:szCs w:val="21"/>
              </w:rPr>
              <w:t>59,751</w:t>
            </w:r>
          </w:p>
        </w:tc>
        <w:tc>
          <w:tcPr>
            <w:tcW w:w="708" w:type="dxa"/>
            <w:vAlign w:val="top"/>
          </w:tcPr>
          <w:p>
            <w:pPr>
              <w:spacing w:before="201" w:line="182" w:lineRule="auto"/>
              <w:ind w:left="113"/>
              <w:rPr>
                <w:rFonts w:ascii="宋体" w:hAnsi="宋体" w:eastAsia="宋体" w:cs="宋体"/>
                <w:sz w:val="21"/>
                <w:szCs w:val="21"/>
              </w:rPr>
            </w:pPr>
            <w:r>
              <w:rPr>
                <w:rFonts w:ascii="宋体" w:hAnsi="宋体" w:eastAsia="宋体" w:cs="宋体"/>
                <w:spacing w:val="-11"/>
                <w:sz w:val="21"/>
                <w:szCs w:val="21"/>
              </w:rPr>
              <w:t>0.16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247" w:type="dxa"/>
            <w:vAlign w:val="top"/>
          </w:tcPr>
          <w:p>
            <w:pPr>
              <w:spacing w:before="31" w:line="231" w:lineRule="auto"/>
              <w:ind w:left="116" w:right="104"/>
              <w:rPr>
                <w:rFonts w:ascii="宋体" w:hAnsi="宋体" w:eastAsia="宋体" w:cs="宋体"/>
                <w:sz w:val="21"/>
                <w:szCs w:val="21"/>
              </w:rPr>
            </w:pPr>
            <w:r>
              <w:rPr>
                <w:rFonts w:ascii="宋体" w:hAnsi="宋体" w:eastAsia="宋体" w:cs="宋体"/>
                <w:spacing w:val="-6"/>
                <w:sz w:val="21"/>
                <w:szCs w:val="21"/>
              </w:rPr>
              <w:t>其中：境内</w:t>
            </w:r>
            <w:r>
              <w:rPr>
                <w:rFonts w:ascii="宋体" w:hAnsi="宋体" w:eastAsia="宋体" w:cs="宋体"/>
                <w:sz w:val="21"/>
                <w:szCs w:val="21"/>
              </w:rPr>
              <w:t xml:space="preserve"> </w:t>
            </w:r>
            <w:r>
              <w:rPr>
                <w:rFonts w:ascii="宋体" w:hAnsi="宋体" w:eastAsia="宋体" w:cs="宋体"/>
                <w:spacing w:val="-2"/>
                <w:sz w:val="21"/>
                <w:szCs w:val="21"/>
              </w:rPr>
              <w:t>非国有法</w:t>
            </w:r>
            <w:r>
              <w:rPr>
                <w:rFonts w:ascii="宋体" w:hAnsi="宋体" w:eastAsia="宋体" w:cs="宋体"/>
                <w:sz w:val="21"/>
                <w:szCs w:val="21"/>
              </w:rPr>
              <w:t xml:space="preserve"> </w:t>
            </w:r>
            <w:r>
              <w:rPr>
                <w:rFonts w:ascii="宋体" w:hAnsi="宋体" w:eastAsia="宋体" w:cs="宋体"/>
                <w:spacing w:val="-2"/>
                <w:sz w:val="21"/>
                <w:szCs w:val="21"/>
              </w:rPr>
              <w:t>人持</w:t>
            </w:r>
            <w:r>
              <w:rPr>
                <w:rFonts w:ascii="宋体" w:hAnsi="宋体" w:eastAsia="宋体" w:cs="宋体"/>
                <w:spacing w:val="-1"/>
                <w:sz w:val="21"/>
                <w:szCs w:val="21"/>
              </w:rPr>
              <w:t>股</w:t>
            </w:r>
          </w:p>
        </w:tc>
        <w:tc>
          <w:tcPr>
            <w:tcW w:w="708" w:type="dxa"/>
            <w:vAlign w:val="top"/>
          </w:tcPr>
          <w:p>
            <w:pPr>
              <w:spacing w:before="210" w:line="201" w:lineRule="auto"/>
              <w:ind w:left="114"/>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84,4</w:t>
            </w:r>
          </w:p>
          <w:p>
            <w:pPr>
              <w:spacing w:before="17" w:line="182" w:lineRule="auto"/>
              <w:ind w:left="108"/>
              <w:rPr>
                <w:rFonts w:ascii="宋体" w:hAnsi="宋体" w:eastAsia="宋体" w:cs="宋体"/>
                <w:sz w:val="21"/>
                <w:szCs w:val="21"/>
              </w:rPr>
            </w:pPr>
            <w:r>
              <w:rPr>
                <w:rFonts w:ascii="宋体" w:hAnsi="宋体" w:eastAsia="宋体" w:cs="宋体"/>
                <w:spacing w:val="-1"/>
                <w:sz w:val="21"/>
                <w:szCs w:val="21"/>
              </w:rPr>
              <w:t>24</w:t>
            </w:r>
          </w:p>
        </w:tc>
        <w:tc>
          <w:tcPr>
            <w:tcW w:w="641" w:type="dxa"/>
            <w:vAlign w:val="top"/>
          </w:tcPr>
          <w:p>
            <w:pPr>
              <w:spacing w:line="266" w:lineRule="auto"/>
              <w:rPr>
                <w:rFonts w:ascii="Arial"/>
                <w:sz w:val="21"/>
              </w:rPr>
            </w:pPr>
          </w:p>
          <w:p>
            <w:pPr>
              <w:spacing w:before="69" w:line="182" w:lineRule="auto"/>
              <w:ind w:left="111"/>
              <w:rPr>
                <w:rFonts w:ascii="宋体" w:hAnsi="宋体" w:eastAsia="宋体" w:cs="宋体"/>
                <w:sz w:val="21"/>
                <w:szCs w:val="21"/>
              </w:rPr>
            </w:pPr>
            <w:r>
              <w:rPr>
                <w:rFonts w:ascii="宋体" w:hAnsi="宋体" w:eastAsia="宋体" w:cs="宋体"/>
                <w:spacing w:val="-11"/>
                <w:sz w:val="21"/>
                <w:szCs w:val="21"/>
              </w:rPr>
              <w:t>0.16</w:t>
            </w:r>
          </w:p>
        </w:tc>
        <w:tc>
          <w:tcPr>
            <w:tcW w:w="350" w:type="dxa"/>
            <w:vAlign w:val="top"/>
          </w:tcPr>
          <w:p>
            <w:pPr>
              <w:rPr>
                <w:rFonts w:ascii="Arial"/>
                <w:sz w:val="21"/>
              </w:rPr>
            </w:pPr>
          </w:p>
        </w:tc>
        <w:tc>
          <w:tcPr>
            <w:tcW w:w="1243" w:type="dxa"/>
            <w:vAlign w:val="top"/>
          </w:tcPr>
          <w:p>
            <w:pPr>
              <w:spacing w:line="262" w:lineRule="auto"/>
              <w:rPr>
                <w:rFonts w:ascii="Arial"/>
                <w:sz w:val="21"/>
              </w:rPr>
            </w:pPr>
          </w:p>
          <w:p>
            <w:pPr>
              <w:spacing w:before="68" w:line="201" w:lineRule="auto"/>
              <w:ind w:left="129"/>
              <w:rPr>
                <w:rFonts w:ascii="宋体" w:hAnsi="宋体" w:eastAsia="宋体" w:cs="宋体"/>
                <w:sz w:val="21"/>
                <w:szCs w:val="21"/>
              </w:rPr>
            </w:pPr>
            <w:r>
              <w:rPr>
                <w:rFonts w:ascii="宋体" w:hAnsi="宋体" w:eastAsia="宋体" w:cs="宋体"/>
                <w:spacing w:val="-17"/>
                <w:sz w:val="21"/>
                <w:szCs w:val="21"/>
              </w:rPr>
              <w:t>1</w:t>
            </w:r>
            <w:r>
              <w:rPr>
                <w:rFonts w:ascii="宋体" w:hAnsi="宋体" w:eastAsia="宋体" w:cs="宋体"/>
                <w:spacing w:val="-11"/>
                <w:sz w:val="21"/>
                <w:szCs w:val="21"/>
              </w:rPr>
              <w:t>16,885</w:t>
            </w:r>
          </w:p>
        </w:tc>
        <w:tc>
          <w:tcPr>
            <w:tcW w:w="1185" w:type="dxa"/>
            <w:vAlign w:val="top"/>
          </w:tcPr>
          <w:p>
            <w:pPr>
              <w:spacing w:line="262" w:lineRule="auto"/>
              <w:rPr>
                <w:rFonts w:ascii="Arial"/>
                <w:sz w:val="21"/>
              </w:rPr>
            </w:pPr>
          </w:p>
          <w:p>
            <w:pPr>
              <w:spacing w:before="68" w:line="201" w:lineRule="auto"/>
              <w:ind w:left="115"/>
              <w:rPr>
                <w:rFonts w:ascii="宋体" w:hAnsi="宋体" w:eastAsia="宋体" w:cs="宋体"/>
                <w:sz w:val="21"/>
                <w:szCs w:val="21"/>
              </w:rPr>
            </w:pPr>
            <w:r>
              <w:rPr>
                <w:rFonts w:ascii="宋体" w:hAnsi="宋体" w:eastAsia="宋体" w:cs="宋体"/>
                <w:spacing w:val="-10"/>
                <w:sz w:val="21"/>
                <w:szCs w:val="21"/>
              </w:rPr>
              <w:t>5</w:t>
            </w:r>
            <w:r>
              <w:rPr>
                <w:rFonts w:ascii="宋体" w:hAnsi="宋体" w:eastAsia="宋体" w:cs="宋体"/>
                <w:spacing w:val="-8"/>
                <w:sz w:val="21"/>
                <w:szCs w:val="21"/>
              </w:rPr>
              <w:t>8,442</w:t>
            </w:r>
          </w:p>
        </w:tc>
        <w:tc>
          <w:tcPr>
            <w:tcW w:w="408" w:type="dxa"/>
            <w:vAlign w:val="top"/>
          </w:tcPr>
          <w:p>
            <w:pPr>
              <w:rPr>
                <w:rFonts w:ascii="Arial"/>
                <w:sz w:val="21"/>
              </w:rPr>
            </w:pPr>
          </w:p>
        </w:tc>
        <w:tc>
          <w:tcPr>
            <w:tcW w:w="1290" w:type="dxa"/>
            <w:vAlign w:val="top"/>
          </w:tcPr>
          <w:p>
            <w:pPr>
              <w:spacing w:line="262" w:lineRule="auto"/>
              <w:rPr>
                <w:rFonts w:ascii="Arial"/>
                <w:sz w:val="21"/>
              </w:rPr>
            </w:pPr>
          </w:p>
          <w:p>
            <w:pPr>
              <w:spacing w:before="68" w:line="201" w:lineRule="auto"/>
              <w:ind w:left="128"/>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75,327</w:t>
            </w:r>
          </w:p>
        </w:tc>
        <w:tc>
          <w:tcPr>
            <w:tcW w:w="1406" w:type="dxa"/>
            <w:vAlign w:val="top"/>
          </w:tcPr>
          <w:p>
            <w:pPr>
              <w:spacing w:line="262" w:lineRule="auto"/>
              <w:rPr>
                <w:rFonts w:ascii="Arial"/>
                <w:sz w:val="21"/>
              </w:rPr>
            </w:pPr>
          </w:p>
          <w:p>
            <w:pPr>
              <w:spacing w:before="68" w:line="201" w:lineRule="auto"/>
              <w:ind w:left="115"/>
              <w:rPr>
                <w:rFonts w:ascii="宋体" w:hAnsi="宋体" w:eastAsia="宋体" w:cs="宋体"/>
                <w:sz w:val="21"/>
                <w:szCs w:val="21"/>
              </w:rPr>
            </w:pPr>
            <w:r>
              <w:rPr>
                <w:rFonts w:ascii="宋体" w:hAnsi="宋体" w:eastAsia="宋体" w:cs="宋体"/>
                <w:spacing w:val="-10"/>
                <w:sz w:val="21"/>
                <w:szCs w:val="21"/>
              </w:rPr>
              <w:t>7</w:t>
            </w:r>
            <w:r>
              <w:rPr>
                <w:rFonts w:ascii="宋体" w:hAnsi="宋体" w:eastAsia="宋体" w:cs="宋体"/>
                <w:spacing w:val="-8"/>
                <w:sz w:val="21"/>
                <w:szCs w:val="21"/>
              </w:rPr>
              <w:t>59,751</w:t>
            </w:r>
          </w:p>
        </w:tc>
        <w:tc>
          <w:tcPr>
            <w:tcW w:w="708" w:type="dxa"/>
            <w:vAlign w:val="top"/>
          </w:tcPr>
          <w:p>
            <w:pPr>
              <w:spacing w:line="266" w:lineRule="auto"/>
              <w:rPr>
                <w:rFonts w:ascii="Arial"/>
                <w:sz w:val="21"/>
              </w:rPr>
            </w:pPr>
          </w:p>
          <w:p>
            <w:pPr>
              <w:spacing w:before="69" w:line="182" w:lineRule="auto"/>
              <w:ind w:left="113"/>
              <w:rPr>
                <w:rFonts w:ascii="宋体" w:hAnsi="宋体" w:eastAsia="宋体" w:cs="宋体"/>
                <w:sz w:val="21"/>
                <w:szCs w:val="21"/>
              </w:rPr>
            </w:pPr>
            <w:r>
              <w:rPr>
                <w:rFonts w:ascii="宋体" w:hAnsi="宋体" w:eastAsia="宋体" w:cs="宋体"/>
                <w:spacing w:val="-11"/>
                <w:sz w:val="21"/>
                <w:szCs w:val="21"/>
              </w:rPr>
              <w:t>0.16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247" w:type="dxa"/>
            <w:vAlign w:val="top"/>
          </w:tcPr>
          <w:p>
            <w:pPr>
              <w:spacing w:before="31" w:line="241" w:lineRule="auto"/>
              <w:ind w:left="748"/>
              <w:rPr>
                <w:rFonts w:ascii="宋体" w:hAnsi="宋体" w:eastAsia="宋体" w:cs="宋体"/>
                <w:sz w:val="21"/>
                <w:szCs w:val="21"/>
              </w:rPr>
            </w:pPr>
            <w:r>
              <w:rPr>
                <w:rFonts w:ascii="宋体" w:hAnsi="宋体" w:eastAsia="宋体" w:cs="宋体"/>
                <w:sz w:val="21"/>
                <w:szCs w:val="21"/>
              </w:rPr>
              <w:t>境</w:t>
            </w:r>
          </w:p>
          <w:p>
            <w:pPr>
              <w:spacing w:line="220" w:lineRule="auto"/>
              <w:ind w:left="141"/>
              <w:rPr>
                <w:rFonts w:ascii="宋体" w:hAnsi="宋体" w:eastAsia="宋体" w:cs="宋体"/>
                <w:sz w:val="21"/>
                <w:szCs w:val="21"/>
              </w:rPr>
            </w:pPr>
            <w:r>
              <w:rPr>
                <w:rFonts w:ascii="宋体" w:hAnsi="宋体" w:eastAsia="宋体" w:cs="宋体"/>
                <w:spacing w:val="-10"/>
                <w:sz w:val="21"/>
                <w:szCs w:val="21"/>
              </w:rPr>
              <w:t>内</w:t>
            </w:r>
            <w:r>
              <w:rPr>
                <w:rFonts w:ascii="宋体" w:hAnsi="宋体" w:eastAsia="宋体" w:cs="宋体"/>
                <w:spacing w:val="-7"/>
                <w:sz w:val="21"/>
                <w:szCs w:val="21"/>
              </w:rPr>
              <w:t>自然人</w:t>
            </w:r>
          </w:p>
          <w:p>
            <w:pPr>
              <w:spacing w:before="20" w:line="216" w:lineRule="auto"/>
              <w:ind w:left="118"/>
              <w:rPr>
                <w:rFonts w:ascii="宋体" w:hAnsi="宋体" w:eastAsia="宋体" w:cs="宋体"/>
                <w:sz w:val="21"/>
                <w:szCs w:val="21"/>
              </w:rPr>
            </w:pPr>
            <w:r>
              <w:rPr>
                <w:rFonts w:ascii="宋体" w:hAnsi="宋体" w:eastAsia="宋体" w:cs="宋体"/>
                <w:spacing w:val="-3"/>
                <w:sz w:val="21"/>
                <w:szCs w:val="21"/>
              </w:rPr>
              <w:t>持</w:t>
            </w:r>
            <w:r>
              <w:rPr>
                <w:rFonts w:ascii="宋体" w:hAnsi="宋体" w:eastAsia="宋体" w:cs="宋体"/>
                <w:spacing w:val="-2"/>
                <w:sz w:val="21"/>
                <w:szCs w:val="21"/>
              </w:rPr>
              <w:t>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47" w:type="dxa"/>
            <w:vAlign w:val="top"/>
          </w:tcPr>
          <w:p>
            <w:pPr>
              <w:spacing w:before="32" w:line="227" w:lineRule="auto"/>
              <w:ind w:left="115" w:right="186" w:hanging="4"/>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、外资持 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47" w:type="dxa"/>
            <w:vAlign w:val="top"/>
          </w:tcPr>
          <w:p>
            <w:pPr>
              <w:spacing w:before="32" w:line="227" w:lineRule="auto"/>
              <w:ind w:left="116" w:right="104"/>
              <w:rPr>
                <w:rFonts w:ascii="宋体" w:hAnsi="宋体" w:eastAsia="宋体" w:cs="宋体"/>
                <w:sz w:val="21"/>
                <w:szCs w:val="21"/>
              </w:rPr>
            </w:pPr>
            <w:r>
              <w:rPr>
                <w:rFonts w:ascii="宋体" w:hAnsi="宋体" w:eastAsia="宋体" w:cs="宋体"/>
                <w:spacing w:val="-6"/>
                <w:sz w:val="21"/>
                <w:szCs w:val="21"/>
              </w:rPr>
              <w:t>其中：境外</w:t>
            </w:r>
            <w:r>
              <w:rPr>
                <w:rFonts w:ascii="宋体" w:hAnsi="宋体" w:eastAsia="宋体" w:cs="宋体"/>
                <w:sz w:val="21"/>
                <w:szCs w:val="21"/>
              </w:rPr>
              <w:t xml:space="preserve"> </w:t>
            </w:r>
            <w:r>
              <w:rPr>
                <w:rFonts w:ascii="宋体" w:hAnsi="宋体" w:eastAsia="宋体" w:cs="宋体"/>
                <w:spacing w:val="-2"/>
                <w:sz w:val="21"/>
                <w:szCs w:val="21"/>
              </w:rPr>
              <w:t>法人</w:t>
            </w:r>
            <w:r>
              <w:rPr>
                <w:rFonts w:ascii="宋体" w:hAnsi="宋体" w:eastAsia="宋体" w:cs="宋体"/>
                <w:spacing w:val="-1"/>
                <w:sz w:val="21"/>
                <w:szCs w:val="21"/>
              </w:rPr>
              <w:t>持股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247" w:type="dxa"/>
            <w:vAlign w:val="top"/>
          </w:tcPr>
          <w:p>
            <w:pPr>
              <w:spacing w:before="32" w:line="241" w:lineRule="auto"/>
              <w:ind w:left="748"/>
              <w:rPr>
                <w:rFonts w:ascii="宋体" w:hAnsi="宋体" w:eastAsia="宋体" w:cs="宋体"/>
                <w:sz w:val="21"/>
                <w:szCs w:val="21"/>
              </w:rPr>
            </w:pPr>
            <w:r>
              <w:rPr>
                <w:rFonts w:ascii="宋体" w:hAnsi="宋体" w:eastAsia="宋体" w:cs="宋体"/>
                <w:sz w:val="21"/>
                <w:szCs w:val="21"/>
              </w:rPr>
              <w:t>境</w:t>
            </w:r>
          </w:p>
          <w:p>
            <w:pPr>
              <w:spacing w:line="221" w:lineRule="auto"/>
              <w:ind w:left="120"/>
              <w:rPr>
                <w:rFonts w:ascii="宋体" w:hAnsi="宋体" w:eastAsia="宋体" w:cs="宋体"/>
                <w:sz w:val="21"/>
                <w:szCs w:val="21"/>
              </w:rPr>
            </w:pPr>
            <w:r>
              <w:rPr>
                <w:rFonts w:ascii="宋体" w:hAnsi="宋体" w:eastAsia="宋体" w:cs="宋体"/>
                <w:spacing w:val="-3"/>
                <w:sz w:val="21"/>
                <w:szCs w:val="21"/>
              </w:rPr>
              <w:t>外</w:t>
            </w:r>
            <w:r>
              <w:rPr>
                <w:rFonts w:ascii="宋体" w:hAnsi="宋体" w:eastAsia="宋体" w:cs="宋体"/>
                <w:spacing w:val="-2"/>
                <w:sz w:val="21"/>
                <w:szCs w:val="21"/>
              </w:rPr>
              <w:t>自然人</w:t>
            </w:r>
          </w:p>
          <w:p>
            <w:pPr>
              <w:spacing w:before="19" w:line="215" w:lineRule="auto"/>
              <w:ind w:left="118"/>
              <w:rPr>
                <w:rFonts w:ascii="宋体" w:hAnsi="宋体" w:eastAsia="宋体" w:cs="宋体"/>
                <w:sz w:val="21"/>
                <w:szCs w:val="21"/>
              </w:rPr>
            </w:pPr>
            <w:r>
              <w:rPr>
                <w:rFonts w:ascii="宋体" w:hAnsi="宋体" w:eastAsia="宋体" w:cs="宋体"/>
                <w:spacing w:val="-3"/>
                <w:sz w:val="21"/>
                <w:szCs w:val="21"/>
              </w:rPr>
              <w:t>持</w:t>
            </w:r>
            <w:r>
              <w:rPr>
                <w:rFonts w:ascii="宋体" w:hAnsi="宋体" w:eastAsia="宋体" w:cs="宋体"/>
                <w:spacing w:val="-2"/>
                <w:sz w:val="21"/>
                <w:szCs w:val="21"/>
              </w:rPr>
              <w:t>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247" w:type="dxa"/>
            <w:vAlign w:val="top"/>
          </w:tcPr>
          <w:p>
            <w:pPr>
              <w:spacing w:before="31" w:line="231" w:lineRule="auto"/>
              <w:ind w:left="116" w:right="104" w:firstLine="3"/>
              <w:rPr>
                <w:rFonts w:ascii="宋体" w:hAnsi="宋体" w:eastAsia="宋体" w:cs="宋体"/>
                <w:sz w:val="21"/>
                <w:szCs w:val="21"/>
              </w:rPr>
            </w:pPr>
            <w:r>
              <w:rPr>
                <w:rFonts w:ascii="宋体" w:hAnsi="宋体" w:eastAsia="宋体" w:cs="宋体"/>
                <w:spacing w:val="-9"/>
                <w:sz w:val="21"/>
                <w:szCs w:val="21"/>
              </w:rPr>
              <w:t>二</w:t>
            </w:r>
            <w:r>
              <w:rPr>
                <w:rFonts w:ascii="宋体" w:hAnsi="宋体" w:eastAsia="宋体" w:cs="宋体"/>
                <w:spacing w:val="-6"/>
                <w:sz w:val="21"/>
                <w:szCs w:val="21"/>
              </w:rPr>
              <w:t>、无限售</w:t>
            </w:r>
            <w:r>
              <w:rPr>
                <w:rFonts w:ascii="宋体" w:hAnsi="宋体" w:eastAsia="宋体" w:cs="宋体"/>
                <w:sz w:val="21"/>
                <w:szCs w:val="21"/>
              </w:rPr>
              <w:t xml:space="preserve"> </w:t>
            </w:r>
            <w:r>
              <w:rPr>
                <w:rFonts w:ascii="宋体" w:hAnsi="宋体" w:eastAsia="宋体" w:cs="宋体"/>
                <w:spacing w:val="-2"/>
                <w:sz w:val="21"/>
                <w:szCs w:val="21"/>
              </w:rPr>
              <w:t>条件</w:t>
            </w:r>
            <w:r>
              <w:rPr>
                <w:rFonts w:ascii="宋体" w:hAnsi="宋体" w:eastAsia="宋体" w:cs="宋体"/>
                <w:spacing w:val="-1"/>
                <w:sz w:val="21"/>
                <w:szCs w:val="21"/>
              </w:rPr>
              <w:t>流通</w:t>
            </w:r>
            <w:r>
              <w:rPr>
                <w:rFonts w:ascii="宋体" w:hAnsi="宋体" w:eastAsia="宋体" w:cs="宋体"/>
                <w:sz w:val="21"/>
                <w:szCs w:val="21"/>
              </w:rPr>
              <w:t xml:space="preserve"> </w:t>
            </w:r>
            <w:r>
              <w:rPr>
                <w:rFonts w:ascii="宋体" w:hAnsi="宋体" w:eastAsia="宋体" w:cs="宋体"/>
                <w:spacing w:val="-2"/>
                <w:sz w:val="21"/>
                <w:szCs w:val="21"/>
              </w:rPr>
              <w:t>股</w:t>
            </w:r>
            <w:r>
              <w:rPr>
                <w:rFonts w:ascii="宋体" w:hAnsi="宋体" w:eastAsia="宋体" w:cs="宋体"/>
                <w:spacing w:val="-1"/>
                <w:sz w:val="21"/>
                <w:szCs w:val="21"/>
              </w:rPr>
              <w:t>份</w:t>
            </w:r>
          </w:p>
        </w:tc>
        <w:tc>
          <w:tcPr>
            <w:tcW w:w="708" w:type="dxa"/>
            <w:vAlign w:val="top"/>
          </w:tcPr>
          <w:p>
            <w:pPr>
              <w:spacing w:before="92" w:line="201" w:lineRule="auto"/>
              <w:ind w:left="112"/>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9"/>
                <w:sz w:val="21"/>
                <w:szCs w:val="21"/>
              </w:rPr>
              <w:t>54,6</w:t>
            </w:r>
          </w:p>
          <w:p>
            <w:pPr>
              <w:spacing w:before="13" w:line="201" w:lineRule="auto"/>
              <w:ind w:left="112"/>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9"/>
                <w:sz w:val="21"/>
                <w:szCs w:val="21"/>
              </w:rPr>
              <w:t>8,27</w:t>
            </w:r>
          </w:p>
          <w:p>
            <w:pPr>
              <w:spacing w:before="15" w:line="182" w:lineRule="auto"/>
              <w:ind w:left="107"/>
              <w:rPr>
                <w:rFonts w:ascii="宋体" w:hAnsi="宋体" w:eastAsia="宋体" w:cs="宋体"/>
                <w:sz w:val="21"/>
                <w:szCs w:val="21"/>
              </w:rPr>
            </w:pPr>
            <w:r>
              <w:rPr>
                <w:rFonts w:ascii="宋体" w:hAnsi="宋体" w:eastAsia="宋体" w:cs="宋体"/>
                <w:sz w:val="21"/>
                <w:szCs w:val="21"/>
              </w:rPr>
              <w:t>4</w:t>
            </w:r>
          </w:p>
        </w:tc>
        <w:tc>
          <w:tcPr>
            <w:tcW w:w="641" w:type="dxa"/>
            <w:vAlign w:val="top"/>
          </w:tcPr>
          <w:p>
            <w:pPr>
              <w:spacing w:before="215" w:line="213" w:lineRule="auto"/>
              <w:ind w:left="112"/>
              <w:rPr>
                <w:rFonts w:ascii="宋体" w:hAnsi="宋体" w:eastAsia="宋体" w:cs="宋体"/>
                <w:sz w:val="21"/>
                <w:szCs w:val="21"/>
              </w:rPr>
            </w:pPr>
            <w:r>
              <w:rPr>
                <w:rFonts w:ascii="宋体" w:hAnsi="宋体" w:eastAsia="宋体" w:cs="宋体"/>
                <w:spacing w:val="-12"/>
                <w:sz w:val="21"/>
                <w:szCs w:val="21"/>
              </w:rPr>
              <w:t>9</w:t>
            </w:r>
            <w:r>
              <w:rPr>
                <w:rFonts w:ascii="宋体" w:hAnsi="宋体" w:eastAsia="宋体" w:cs="宋体"/>
                <w:spacing w:val="-11"/>
                <w:sz w:val="21"/>
                <w:szCs w:val="21"/>
              </w:rPr>
              <w:t>9.8</w:t>
            </w:r>
          </w:p>
          <w:p>
            <w:pPr>
              <w:spacing w:line="182" w:lineRule="auto"/>
              <w:ind w:left="107"/>
              <w:rPr>
                <w:rFonts w:ascii="宋体" w:hAnsi="宋体" w:eastAsia="宋体" w:cs="宋体"/>
                <w:sz w:val="21"/>
                <w:szCs w:val="21"/>
              </w:rPr>
            </w:pPr>
            <w:r>
              <w:rPr>
                <w:rFonts w:ascii="宋体" w:hAnsi="宋体" w:eastAsia="宋体" w:cs="宋体"/>
                <w:sz w:val="21"/>
                <w:szCs w:val="21"/>
              </w:rPr>
              <w:t>4</w:t>
            </w:r>
          </w:p>
        </w:tc>
        <w:tc>
          <w:tcPr>
            <w:tcW w:w="350" w:type="dxa"/>
            <w:vAlign w:val="top"/>
          </w:tcPr>
          <w:p>
            <w:pPr>
              <w:rPr>
                <w:rFonts w:ascii="Arial"/>
                <w:sz w:val="21"/>
              </w:rPr>
            </w:pPr>
          </w:p>
        </w:tc>
        <w:tc>
          <w:tcPr>
            <w:tcW w:w="1243" w:type="dxa"/>
            <w:vAlign w:val="top"/>
          </w:tcPr>
          <w:p>
            <w:pPr>
              <w:spacing w:line="264" w:lineRule="auto"/>
              <w:rPr>
                <w:rFonts w:ascii="Arial"/>
                <w:sz w:val="21"/>
              </w:rPr>
            </w:pPr>
          </w:p>
          <w:p>
            <w:pPr>
              <w:spacing w:before="68" w:line="201" w:lineRule="auto"/>
              <w:ind w:left="112"/>
              <w:rPr>
                <w:rFonts w:ascii="宋体" w:hAnsi="宋体" w:eastAsia="宋体" w:cs="宋体"/>
                <w:sz w:val="21"/>
                <w:szCs w:val="21"/>
              </w:rPr>
            </w:pPr>
            <w:r>
              <w:rPr>
                <w:rFonts w:ascii="宋体" w:hAnsi="宋体" w:eastAsia="宋体" w:cs="宋体"/>
                <w:spacing w:val="-11"/>
                <w:sz w:val="21"/>
                <w:szCs w:val="21"/>
              </w:rPr>
              <w:t>70,927,655</w:t>
            </w:r>
          </w:p>
        </w:tc>
        <w:tc>
          <w:tcPr>
            <w:tcW w:w="1185" w:type="dxa"/>
            <w:vAlign w:val="top"/>
          </w:tcPr>
          <w:p>
            <w:pPr>
              <w:spacing w:line="264" w:lineRule="auto"/>
              <w:rPr>
                <w:rFonts w:ascii="Arial"/>
                <w:sz w:val="21"/>
              </w:rPr>
            </w:pPr>
          </w:p>
          <w:p>
            <w:pPr>
              <w:spacing w:before="68" w:line="201" w:lineRule="auto"/>
              <w:ind w:left="113"/>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5,463,828</w:t>
            </w:r>
          </w:p>
        </w:tc>
        <w:tc>
          <w:tcPr>
            <w:tcW w:w="408" w:type="dxa"/>
            <w:vAlign w:val="top"/>
          </w:tcPr>
          <w:p>
            <w:pPr>
              <w:rPr>
                <w:rFonts w:ascii="Arial"/>
                <w:sz w:val="21"/>
              </w:rPr>
            </w:pPr>
          </w:p>
        </w:tc>
        <w:tc>
          <w:tcPr>
            <w:tcW w:w="1290" w:type="dxa"/>
            <w:vAlign w:val="top"/>
          </w:tcPr>
          <w:p>
            <w:pPr>
              <w:spacing w:line="264" w:lineRule="auto"/>
              <w:rPr>
                <w:rFonts w:ascii="Arial"/>
                <w:sz w:val="21"/>
              </w:rPr>
            </w:pPr>
          </w:p>
          <w:p>
            <w:pPr>
              <w:spacing w:before="68" w:line="201" w:lineRule="auto"/>
              <w:ind w:left="128"/>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0"/>
                <w:sz w:val="21"/>
                <w:szCs w:val="21"/>
              </w:rPr>
              <w:t>06,391,483</w:t>
            </w:r>
          </w:p>
        </w:tc>
        <w:tc>
          <w:tcPr>
            <w:tcW w:w="1406" w:type="dxa"/>
            <w:vAlign w:val="top"/>
          </w:tcPr>
          <w:p>
            <w:pPr>
              <w:spacing w:line="264" w:lineRule="auto"/>
              <w:rPr>
                <w:rFonts w:ascii="Arial"/>
                <w:sz w:val="21"/>
              </w:rPr>
            </w:pPr>
          </w:p>
          <w:p>
            <w:pPr>
              <w:spacing w:before="68" w:line="201" w:lineRule="auto"/>
              <w:ind w:left="111"/>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8"/>
                <w:sz w:val="21"/>
                <w:szCs w:val="21"/>
              </w:rPr>
              <w:t>61,029,757</w:t>
            </w:r>
          </w:p>
        </w:tc>
        <w:tc>
          <w:tcPr>
            <w:tcW w:w="708" w:type="dxa"/>
            <w:vAlign w:val="top"/>
          </w:tcPr>
          <w:p>
            <w:pPr>
              <w:spacing w:line="268" w:lineRule="auto"/>
              <w:rPr>
                <w:rFonts w:ascii="Arial"/>
                <w:sz w:val="21"/>
              </w:rPr>
            </w:pPr>
          </w:p>
          <w:p>
            <w:pPr>
              <w:spacing w:before="68" w:line="182" w:lineRule="auto"/>
              <w:ind w:left="114"/>
              <w:rPr>
                <w:rFonts w:ascii="宋体" w:hAnsi="宋体" w:eastAsia="宋体" w:cs="宋体"/>
                <w:sz w:val="21"/>
                <w:szCs w:val="21"/>
              </w:rPr>
            </w:pPr>
            <w:r>
              <w:rPr>
                <w:rFonts w:ascii="宋体" w:hAnsi="宋体" w:eastAsia="宋体" w:cs="宋体"/>
                <w:spacing w:val="-11"/>
                <w:sz w:val="21"/>
                <w:szCs w:val="21"/>
              </w:rPr>
              <w:t>9</w:t>
            </w:r>
            <w:r>
              <w:rPr>
                <w:rFonts w:ascii="宋体" w:hAnsi="宋体" w:eastAsia="宋体" w:cs="宋体"/>
                <w:spacing w:val="-9"/>
                <w:sz w:val="21"/>
                <w:szCs w:val="21"/>
              </w:rPr>
              <w:t>9.84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247" w:type="dxa"/>
            <w:vAlign w:val="top"/>
          </w:tcPr>
          <w:p>
            <w:pPr>
              <w:spacing w:before="34" w:line="255" w:lineRule="auto"/>
              <w:ind w:left="115" w:right="186" w:firstLine="17"/>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4"/>
                <w:sz w:val="21"/>
                <w:szCs w:val="21"/>
              </w:rPr>
              <w:t>、人民币</w:t>
            </w:r>
            <w:r>
              <w:rPr>
                <w:rFonts w:ascii="宋体" w:hAnsi="宋体" w:eastAsia="宋体" w:cs="宋体"/>
                <w:sz w:val="21"/>
                <w:szCs w:val="21"/>
              </w:rPr>
              <w:t xml:space="preserve"> </w:t>
            </w:r>
            <w:r>
              <w:rPr>
                <w:rFonts w:ascii="宋体" w:hAnsi="宋体" w:eastAsia="宋体" w:cs="宋体"/>
                <w:spacing w:val="-1"/>
                <w:sz w:val="21"/>
                <w:szCs w:val="21"/>
              </w:rPr>
              <w:t>普通股</w:t>
            </w:r>
          </w:p>
        </w:tc>
        <w:tc>
          <w:tcPr>
            <w:tcW w:w="708" w:type="dxa"/>
            <w:vAlign w:val="top"/>
          </w:tcPr>
          <w:p>
            <w:pPr>
              <w:spacing w:before="47" w:line="201" w:lineRule="auto"/>
              <w:ind w:left="112"/>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9"/>
                <w:sz w:val="21"/>
                <w:szCs w:val="21"/>
              </w:rPr>
              <w:t>54,6</w:t>
            </w:r>
          </w:p>
          <w:p>
            <w:pPr>
              <w:spacing w:before="13" w:line="201" w:lineRule="auto"/>
              <w:ind w:left="112"/>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9"/>
                <w:sz w:val="21"/>
                <w:szCs w:val="21"/>
              </w:rPr>
              <w:t>8,27</w:t>
            </w:r>
          </w:p>
          <w:p>
            <w:pPr>
              <w:spacing w:before="17" w:line="170" w:lineRule="auto"/>
              <w:ind w:left="107"/>
              <w:rPr>
                <w:rFonts w:ascii="宋体" w:hAnsi="宋体" w:eastAsia="宋体" w:cs="宋体"/>
                <w:sz w:val="21"/>
                <w:szCs w:val="21"/>
              </w:rPr>
            </w:pPr>
            <w:r>
              <w:rPr>
                <w:rFonts w:ascii="宋体" w:hAnsi="宋体" w:eastAsia="宋体" w:cs="宋体"/>
                <w:sz w:val="21"/>
                <w:szCs w:val="21"/>
              </w:rPr>
              <w:t>4</w:t>
            </w:r>
          </w:p>
        </w:tc>
        <w:tc>
          <w:tcPr>
            <w:tcW w:w="641" w:type="dxa"/>
            <w:vAlign w:val="top"/>
          </w:tcPr>
          <w:p>
            <w:pPr>
              <w:spacing w:before="173" w:line="211" w:lineRule="auto"/>
              <w:ind w:left="112"/>
              <w:rPr>
                <w:rFonts w:ascii="宋体" w:hAnsi="宋体" w:eastAsia="宋体" w:cs="宋体"/>
                <w:sz w:val="21"/>
                <w:szCs w:val="21"/>
              </w:rPr>
            </w:pPr>
            <w:r>
              <w:rPr>
                <w:rFonts w:ascii="宋体" w:hAnsi="宋体" w:eastAsia="宋体" w:cs="宋体"/>
                <w:spacing w:val="-12"/>
                <w:sz w:val="21"/>
                <w:szCs w:val="21"/>
              </w:rPr>
              <w:t>9</w:t>
            </w:r>
            <w:r>
              <w:rPr>
                <w:rFonts w:ascii="宋体" w:hAnsi="宋体" w:eastAsia="宋体" w:cs="宋体"/>
                <w:spacing w:val="-11"/>
                <w:sz w:val="21"/>
                <w:szCs w:val="21"/>
              </w:rPr>
              <w:t>9.8</w:t>
            </w:r>
          </w:p>
          <w:p>
            <w:pPr>
              <w:spacing w:line="182" w:lineRule="auto"/>
              <w:ind w:left="107"/>
              <w:rPr>
                <w:rFonts w:ascii="宋体" w:hAnsi="宋体" w:eastAsia="宋体" w:cs="宋体"/>
                <w:sz w:val="21"/>
                <w:szCs w:val="21"/>
              </w:rPr>
            </w:pPr>
            <w:r>
              <w:rPr>
                <w:rFonts w:ascii="宋体" w:hAnsi="宋体" w:eastAsia="宋体" w:cs="宋体"/>
                <w:sz w:val="21"/>
                <w:szCs w:val="21"/>
              </w:rPr>
              <w:t>4</w:t>
            </w:r>
          </w:p>
        </w:tc>
        <w:tc>
          <w:tcPr>
            <w:tcW w:w="350" w:type="dxa"/>
            <w:vAlign w:val="top"/>
          </w:tcPr>
          <w:p>
            <w:pPr>
              <w:rPr>
                <w:rFonts w:ascii="Arial"/>
                <w:sz w:val="21"/>
              </w:rPr>
            </w:pPr>
          </w:p>
        </w:tc>
        <w:tc>
          <w:tcPr>
            <w:tcW w:w="1243" w:type="dxa"/>
            <w:vAlign w:val="top"/>
          </w:tcPr>
          <w:p>
            <w:pPr>
              <w:spacing w:before="289" w:line="201" w:lineRule="auto"/>
              <w:ind w:left="112"/>
              <w:rPr>
                <w:rFonts w:ascii="宋体" w:hAnsi="宋体" w:eastAsia="宋体" w:cs="宋体"/>
                <w:sz w:val="21"/>
                <w:szCs w:val="21"/>
              </w:rPr>
            </w:pPr>
            <w:r>
              <w:rPr>
                <w:rFonts w:ascii="宋体" w:hAnsi="宋体" w:eastAsia="宋体" w:cs="宋体"/>
                <w:spacing w:val="-11"/>
                <w:sz w:val="21"/>
                <w:szCs w:val="21"/>
              </w:rPr>
              <w:t>70,927,655</w:t>
            </w:r>
          </w:p>
        </w:tc>
        <w:tc>
          <w:tcPr>
            <w:tcW w:w="1185" w:type="dxa"/>
            <w:vAlign w:val="top"/>
          </w:tcPr>
          <w:p>
            <w:pPr>
              <w:spacing w:before="289" w:line="201" w:lineRule="auto"/>
              <w:ind w:left="113"/>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5,463,828</w:t>
            </w:r>
          </w:p>
        </w:tc>
        <w:tc>
          <w:tcPr>
            <w:tcW w:w="408" w:type="dxa"/>
            <w:vAlign w:val="top"/>
          </w:tcPr>
          <w:p>
            <w:pPr>
              <w:rPr>
                <w:rFonts w:ascii="Arial"/>
                <w:sz w:val="21"/>
              </w:rPr>
            </w:pPr>
          </w:p>
        </w:tc>
        <w:tc>
          <w:tcPr>
            <w:tcW w:w="1290" w:type="dxa"/>
            <w:vAlign w:val="top"/>
          </w:tcPr>
          <w:p>
            <w:pPr>
              <w:spacing w:before="289" w:line="201" w:lineRule="auto"/>
              <w:ind w:left="128"/>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0"/>
                <w:sz w:val="21"/>
                <w:szCs w:val="21"/>
              </w:rPr>
              <w:t>06,391,483</w:t>
            </w:r>
          </w:p>
        </w:tc>
        <w:tc>
          <w:tcPr>
            <w:tcW w:w="1406" w:type="dxa"/>
            <w:vAlign w:val="top"/>
          </w:tcPr>
          <w:p>
            <w:pPr>
              <w:spacing w:before="289" w:line="201" w:lineRule="auto"/>
              <w:ind w:left="111"/>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8"/>
                <w:sz w:val="21"/>
                <w:szCs w:val="21"/>
              </w:rPr>
              <w:t>61,029,757</w:t>
            </w:r>
          </w:p>
        </w:tc>
        <w:tc>
          <w:tcPr>
            <w:tcW w:w="708" w:type="dxa"/>
            <w:vAlign w:val="top"/>
          </w:tcPr>
          <w:p>
            <w:pPr>
              <w:spacing w:before="293" w:line="182" w:lineRule="auto"/>
              <w:ind w:left="114"/>
              <w:rPr>
                <w:rFonts w:ascii="宋体" w:hAnsi="宋体" w:eastAsia="宋体" w:cs="宋体"/>
                <w:sz w:val="21"/>
                <w:szCs w:val="21"/>
              </w:rPr>
            </w:pPr>
            <w:r>
              <w:rPr>
                <w:rFonts w:ascii="宋体" w:hAnsi="宋体" w:eastAsia="宋体" w:cs="宋体"/>
                <w:spacing w:val="-11"/>
                <w:sz w:val="21"/>
                <w:szCs w:val="21"/>
              </w:rPr>
              <w:t>9</w:t>
            </w:r>
            <w:r>
              <w:rPr>
                <w:rFonts w:ascii="宋体" w:hAnsi="宋体" w:eastAsia="宋体" w:cs="宋体"/>
                <w:spacing w:val="-9"/>
                <w:sz w:val="21"/>
                <w:szCs w:val="21"/>
              </w:rPr>
              <w:t>9.84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247" w:type="dxa"/>
            <w:vAlign w:val="top"/>
          </w:tcPr>
          <w:p>
            <w:pPr>
              <w:spacing w:before="34" w:line="231" w:lineRule="auto"/>
              <w:ind w:left="115" w:right="186" w:hanging="3"/>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 xml:space="preserve">境内上 </w:t>
            </w:r>
            <w:r>
              <w:rPr>
                <w:rFonts w:ascii="宋体" w:hAnsi="宋体" w:eastAsia="宋体" w:cs="宋体"/>
                <w:spacing w:val="-2"/>
                <w:sz w:val="21"/>
                <w:szCs w:val="21"/>
              </w:rPr>
              <w:t>市的</w:t>
            </w:r>
            <w:r>
              <w:rPr>
                <w:rFonts w:ascii="宋体" w:hAnsi="宋体" w:eastAsia="宋体" w:cs="宋体"/>
                <w:spacing w:val="-1"/>
                <w:sz w:val="21"/>
                <w:szCs w:val="21"/>
              </w:rPr>
              <w:t>外资</w:t>
            </w:r>
            <w:r>
              <w:rPr>
                <w:rFonts w:ascii="宋体" w:hAnsi="宋体" w:eastAsia="宋体" w:cs="宋体"/>
                <w:sz w:val="21"/>
                <w:szCs w:val="21"/>
              </w:rPr>
              <w:t xml:space="preserve"> 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247" w:type="dxa"/>
            <w:vAlign w:val="top"/>
          </w:tcPr>
          <w:p>
            <w:pPr>
              <w:spacing w:before="36" w:line="230" w:lineRule="auto"/>
              <w:ind w:left="116" w:right="186"/>
              <w:rPr>
                <w:rFonts w:ascii="宋体" w:hAnsi="宋体" w:eastAsia="宋体" w:cs="宋体"/>
                <w:sz w:val="21"/>
                <w:szCs w:val="21"/>
              </w:rPr>
            </w:pPr>
            <w:r>
              <w:rPr>
                <w:rFonts w:ascii="宋体" w:hAnsi="宋体" w:eastAsia="宋体" w:cs="宋体"/>
                <w:spacing w:val="-2"/>
                <w:sz w:val="21"/>
                <w:szCs w:val="21"/>
              </w:rPr>
              <w:t>3</w:t>
            </w:r>
            <w:r>
              <w:rPr>
                <w:rFonts w:ascii="宋体" w:hAnsi="宋体" w:eastAsia="宋体" w:cs="宋体"/>
                <w:spacing w:val="-1"/>
                <w:sz w:val="21"/>
                <w:szCs w:val="21"/>
              </w:rPr>
              <w:t>、境外上</w:t>
            </w:r>
            <w:r>
              <w:rPr>
                <w:rFonts w:ascii="宋体" w:hAnsi="宋体" w:eastAsia="宋体" w:cs="宋体"/>
                <w:sz w:val="21"/>
                <w:szCs w:val="21"/>
              </w:rPr>
              <w:t xml:space="preserve"> </w:t>
            </w:r>
            <w:r>
              <w:rPr>
                <w:rFonts w:ascii="宋体" w:hAnsi="宋体" w:eastAsia="宋体" w:cs="宋体"/>
                <w:spacing w:val="-2"/>
                <w:sz w:val="21"/>
                <w:szCs w:val="21"/>
              </w:rPr>
              <w:t>市的</w:t>
            </w:r>
            <w:r>
              <w:rPr>
                <w:rFonts w:ascii="宋体" w:hAnsi="宋体" w:eastAsia="宋体" w:cs="宋体"/>
                <w:spacing w:val="-1"/>
                <w:sz w:val="21"/>
                <w:szCs w:val="21"/>
              </w:rPr>
              <w:t>外资</w:t>
            </w:r>
            <w:r>
              <w:rPr>
                <w:rFonts w:ascii="宋体" w:hAnsi="宋体" w:eastAsia="宋体" w:cs="宋体"/>
                <w:sz w:val="21"/>
                <w:szCs w:val="21"/>
              </w:rPr>
              <w:t xml:space="preserve"> 股</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47" w:type="dxa"/>
            <w:vAlign w:val="top"/>
          </w:tcPr>
          <w:p>
            <w:pPr>
              <w:spacing w:before="36" w:line="212" w:lineRule="auto"/>
              <w:ind w:left="111"/>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其他</w:t>
            </w:r>
          </w:p>
        </w:tc>
        <w:tc>
          <w:tcPr>
            <w:tcW w:w="708" w:type="dxa"/>
            <w:vAlign w:val="top"/>
          </w:tcPr>
          <w:p>
            <w:pPr>
              <w:rPr>
                <w:rFonts w:ascii="Arial"/>
                <w:sz w:val="21"/>
              </w:rPr>
            </w:pPr>
          </w:p>
        </w:tc>
        <w:tc>
          <w:tcPr>
            <w:tcW w:w="641" w:type="dxa"/>
            <w:vAlign w:val="top"/>
          </w:tcPr>
          <w:p>
            <w:pPr>
              <w:rPr>
                <w:rFonts w:ascii="Arial"/>
                <w:sz w:val="21"/>
              </w:rPr>
            </w:pPr>
          </w:p>
        </w:tc>
        <w:tc>
          <w:tcPr>
            <w:tcW w:w="350" w:type="dxa"/>
            <w:vAlign w:val="top"/>
          </w:tcPr>
          <w:p>
            <w:pPr>
              <w:rPr>
                <w:rFonts w:ascii="Arial"/>
                <w:sz w:val="21"/>
              </w:rPr>
            </w:pPr>
          </w:p>
        </w:tc>
        <w:tc>
          <w:tcPr>
            <w:tcW w:w="1243" w:type="dxa"/>
            <w:vAlign w:val="top"/>
          </w:tcPr>
          <w:p>
            <w:pPr>
              <w:rPr>
                <w:rFonts w:ascii="Arial"/>
                <w:sz w:val="21"/>
              </w:rPr>
            </w:pPr>
          </w:p>
        </w:tc>
        <w:tc>
          <w:tcPr>
            <w:tcW w:w="1185" w:type="dxa"/>
            <w:vAlign w:val="top"/>
          </w:tcPr>
          <w:p>
            <w:pPr>
              <w:rPr>
                <w:rFonts w:ascii="Arial"/>
                <w:sz w:val="21"/>
              </w:rPr>
            </w:pPr>
          </w:p>
        </w:tc>
        <w:tc>
          <w:tcPr>
            <w:tcW w:w="408" w:type="dxa"/>
            <w:vAlign w:val="top"/>
          </w:tcPr>
          <w:p>
            <w:pPr>
              <w:rPr>
                <w:rFonts w:ascii="Arial"/>
                <w:sz w:val="21"/>
              </w:rPr>
            </w:pPr>
          </w:p>
        </w:tc>
        <w:tc>
          <w:tcPr>
            <w:tcW w:w="1290" w:type="dxa"/>
            <w:vAlign w:val="top"/>
          </w:tcPr>
          <w:p>
            <w:pPr>
              <w:rPr>
                <w:rFonts w:ascii="Arial"/>
                <w:sz w:val="21"/>
              </w:rPr>
            </w:pPr>
          </w:p>
        </w:tc>
        <w:tc>
          <w:tcPr>
            <w:tcW w:w="1406" w:type="dxa"/>
            <w:vAlign w:val="top"/>
          </w:tcPr>
          <w:p>
            <w:pPr>
              <w:rPr>
                <w:rFonts w:ascii="Arial"/>
                <w:sz w:val="21"/>
              </w:rPr>
            </w:pPr>
          </w:p>
        </w:tc>
        <w:tc>
          <w:tcPr>
            <w:tcW w:w="7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1247" w:type="dxa"/>
            <w:vAlign w:val="top"/>
          </w:tcPr>
          <w:p>
            <w:pPr>
              <w:spacing w:before="35" w:line="255" w:lineRule="auto"/>
              <w:ind w:left="117" w:right="104" w:hanging="1"/>
              <w:rPr>
                <w:rFonts w:ascii="宋体" w:hAnsi="宋体" w:eastAsia="宋体" w:cs="宋体"/>
                <w:sz w:val="21"/>
                <w:szCs w:val="21"/>
              </w:rPr>
            </w:pPr>
            <w:r>
              <w:rPr>
                <w:rFonts w:ascii="宋体" w:hAnsi="宋体" w:eastAsia="宋体" w:cs="宋体"/>
                <w:spacing w:val="-9"/>
                <w:sz w:val="21"/>
                <w:szCs w:val="21"/>
              </w:rPr>
              <w:t>三</w:t>
            </w:r>
            <w:r>
              <w:rPr>
                <w:rFonts w:ascii="宋体" w:hAnsi="宋体" w:eastAsia="宋体" w:cs="宋体"/>
                <w:spacing w:val="-5"/>
                <w:sz w:val="21"/>
                <w:szCs w:val="21"/>
              </w:rPr>
              <w:t>、股份总</w:t>
            </w:r>
            <w:r>
              <w:rPr>
                <w:rFonts w:ascii="宋体" w:hAnsi="宋体" w:eastAsia="宋体" w:cs="宋体"/>
                <w:sz w:val="21"/>
                <w:szCs w:val="21"/>
              </w:rPr>
              <w:t xml:space="preserve"> 数</w:t>
            </w:r>
          </w:p>
        </w:tc>
        <w:tc>
          <w:tcPr>
            <w:tcW w:w="708" w:type="dxa"/>
            <w:vAlign w:val="top"/>
          </w:tcPr>
          <w:p>
            <w:pPr>
              <w:spacing w:before="47" w:line="201" w:lineRule="auto"/>
              <w:ind w:left="112"/>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9"/>
                <w:sz w:val="21"/>
                <w:szCs w:val="21"/>
              </w:rPr>
              <w:t>55,2</w:t>
            </w:r>
          </w:p>
          <w:p>
            <w:pPr>
              <w:spacing w:before="13" w:line="201" w:lineRule="auto"/>
              <w:ind w:left="108"/>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8"/>
                <w:sz w:val="21"/>
                <w:szCs w:val="21"/>
              </w:rPr>
              <w:t>2,69</w:t>
            </w:r>
          </w:p>
          <w:p>
            <w:pPr>
              <w:spacing w:before="14" w:line="176" w:lineRule="auto"/>
              <w:ind w:left="116"/>
              <w:rPr>
                <w:rFonts w:ascii="宋体" w:hAnsi="宋体" w:eastAsia="宋体" w:cs="宋体"/>
                <w:sz w:val="21"/>
                <w:szCs w:val="21"/>
              </w:rPr>
            </w:pPr>
            <w:r>
              <w:rPr>
                <w:rFonts w:ascii="宋体" w:hAnsi="宋体" w:eastAsia="宋体" w:cs="宋体"/>
                <w:sz w:val="21"/>
                <w:szCs w:val="21"/>
              </w:rPr>
              <w:t>8</w:t>
            </w:r>
          </w:p>
        </w:tc>
        <w:tc>
          <w:tcPr>
            <w:tcW w:w="641" w:type="dxa"/>
            <w:vAlign w:val="top"/>
          </w:tcPr>
          <w:p>
            <w:pPr>
              <w:spacing w:before="293" w:line="183" w:lineRule="auto"/>
              <w:ind w:left="128"/>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00</w:t>
            </w:r>
          </w:p>
        </w:tc>
        <w:tc>
          <w:tcPr>
            <w:tcW w:w="350" w:type="dxa"/>
            <w:vAlign w:val="top"/>
          </w:tcPr>
          <w:p>
            <w:pPr>
              <w:rPr>
                <w:rFonts w:ascii="Arial"/>
                <w:sz w:val="21"/>
              </w:rPr>
            </w:pPr>
          </w:p>
        </w:tc>
        <w:tc>
          <w:tcPr>
            <w:tcW w:w="1243" w:type="dxa"/>
            <w:vAlign w:val="top"/>
          </w:tcPr>
          <w:p>
            <w:pPr>
              <w:spacing w:before="290" w:line="201" w:lineRule="auto"/>
              <w:ind w:left="112"/>
              <w:rPr>
                <w:rFonts w:ascii="宋体" w:hAnsi="宋体" w:eastAsia="宋体" w:cs="宋体"/>
                <w:sz w:val="21"/>
                <w:szCs w:val="21"/>
              </w:rPr>
            </w:pPr>
            <w:r>
              <w:rPr>
                <w:rFonts w:ascii="宋体" w:hAnsi="宋体" w:eastAsia="宋体" w:cs="宋体"/>
                <w:spacing w:val="-11"/>
                <w:sz w:val="21"/>
                <w:szCs w:val="21"/>
              </w:rPr>
              <w:t>71,044,540</w:t>
            </w:r>
          </w:p>
        </w:tc>
        <w:tc>
          <w:tcPr>
            <w:tcW w:w="1185" w:type="dxa"/>
            <w:vAlign w:val="top"/>
          </w:tcPr>
          <w:p>
            <w:pPr>
              <w:spacing w:before="290" w:line="201" w:lineRule="auto"/>
              <w:ind w:left="113"/>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5,522,270</w:t>
            </w:r>
          </w:p>
        </w:tc>
        <w:tc>
          <w:tcPr>
            <w:tcW w:w="408" w:type="dxa"/>
            <w:vAlign w:val="top"/>
          </w:tcPr>
          <w:p>
            <w:pPr>
              <w:rPr>
                <w:rFonts w:ascii="Arial"/>
                <w:sz w:val="21"/>
              </w:rPr>
            </w:pPr>
          </w:p>
        </w:tc>
        <w:tc>
          <w:tcPr>
            <w:tcW w:w="1290" w:type="dxa"/>
            <w:vAlign w:val="top"/>
          </w:tcPr>
          <w:p>
            <w:pPr>
              <w:spacing w:before="290" w:line="201" w:lineRule="auto"/>
              <w:ind w:left="128"/>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0"/>
                <w:sz w:val="21"/>
                <w:szCs w:val="21"/>
              </w:rPr>
              <w:t>06,566,810</w:t>
            </w:r>
          </w:p>
        </w:tc>
        <w:tc>
          <w:tcPr>
            <w:tcW w:w="1406" w:type="dxa"/>
            <w:vAlign w:val="top"/>
          </w:tcPr>
          <w:p>
            <w:pPr>
              <w:spacing w:before="290" w:line="201" w:lineRule="auto"/>
              <w:ind w:left="111"/>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8"/>
                <w:sz w:val="21"/>
                <w:szCs w:val="21"/>
              </w:rPr>
              <w:t>61,789,508</w:t>
            </w:r>
          </w:p>
        </w:tc>
        <w:tc>
          <w:tcPr>
            <w:tcW w:w="708" w:type="dxa"/>
            <w:vAlign w:val="top"/>
          </w:tcPr>
          <w:p>
            <w:pPr>
              <w:spacing w:before="293" w:line="183" w:lineRule="auto"/>
              <w:ind w:left="130"/>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00</w:t>
            </w:r>
          </w:p>
        </w:tc>
      </w:tr>
    </w:tbl>
    <w:p>
      <w:pPr>
        <w:spacing w:line="261" w:lineRule="auto"/>
        <w:rPr>
          <w:rFonts w:ascii="Arial"/>
          <w:sz w:val="21"/>
        </w:rPr>
      </w:pPr>
    </w:p>
    <w:p>
      <w:pPr>
        <w:spacing w:before="69" w:line="221" w:lineRule="auto"/>
        <w:ind w:left="123"/>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2、</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10"/>
          </w14:textOutline>
        </w:rPr>
        <w:t>股份变动情况说</w:t>
      </w:r>
      <w:r>
        <w:rPr>
          <w:rFonts w:ascii="宋体" w:hAnsi="宋体" w:eastAsia="宋体" w:cs="宋体"/>
          <w:spacing w:val="-8"/>
          <w:sz w:val="21"/>
          <w:szCs w:val="21"/>
          <w14:textOutline w14:w="3831" w14:cap="flat" w14:cmpd="sng">
            <w14:solidFill>
              <w14:srgbClr w14:val="000000"/>
            </w14:solidFill>
            <w14:prstDash w14:val="solid"/>
            <w14:miter w14:val="10"/>
          </w14:textOutline>
        </w:rPr>
        <w:t>明</w:t>
      </w:r>
    </w:p>
    <w:p>
      <w:pPr>
        <w:spacing w:before="66"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ectPr>
          <w:headerReference r:id="rId129" w:type="default"/>
          <w:footerReference r:id="rId130" w:type="default"/>
          <w:pgSz w:w="11907" w:h="16839"/>
          <w:pgMar w:top="1392" w:right="1030" w:bottom="1395" w:left="1685" w:header="854" w:footer="1191" w:gutter="0"/>
          <w:cols w:space="720" w:num="1"/>
        </w:sectPr>
      </w:pPr>
    </w:p>
    <w:p>
      <w:pPr>
        <w:spacing w:before="159" w:line="245" w:lineRule="auto"/>
        <w:ind w:left="120" w:right="107" w:firstLine="416"/>
        <w:rPr>
          <w:rFonts w:ascii="宋体" w:hAnsi="宋体" w:eastAsia="宋体" w:cs="宋体"/>
          <w:sz w:val="21"/>
          <w:szCs w:val="21"/>
        </w:rPr>
      </w:pPr>
      <w:r>
        <w:rPr>
          <w:rFonts w:ascii="Times New Roman" w:hAnsi="Times New Roman" w:eastAsia="Times New Roman" w:cs="Times New Roman"/>
          <w:spacing w:val="-8"/>
          <w:sz w:val="21"/>
          <w:szCs w:val="21"/>
        </w:rPr>
        <w:t xml:space="preserve">2021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4 </w:t>
      </w:r>
      <w:r>
        <w:rPr>
          <w:rFonts w:ascii="宋体" w:hAnsi="宋体" w:eastAsia="宋体" w:cs="宋体"/>
          <w:spacing w:val="-8"/>
          <w:sz w:val="21"/>
          <w:szCs w:val="21"/>
        </w:rPr>
        <w:t>月</w:t>
      </w:r>
      <w:r>
        <w:rPr>
          <w:rFonts w:ascii="宋体" w:hAnsi="宋体" w:eastAsia="宋体" w:cs="宋体"/>
          <w:spacing w:val="-7"/>
          <w:sz w:val="21"/>
          <w:szCs w:val="21"/>
        </w:rPr>
        <w:t xml:space="preserve"> </w:t>
      </w:r>
      <w:r>
        <w:rPr>
          <w:rFonts w:ascii="Times New Roman" w:hAnsi="Times New Roman" w:eastAsia="Times New Roman" w:cs="Times New Roman"/>
          <w:spacing w:val="-4"/>
          <w:sz w:val="21"/>
          <w:szCs w:val="21"/>
        </w:rPr>
        <w:t xml:space="preserve">20 </w:t>
      </w:r>
      <w:r>
        <w:rPr>
          <w:rFonts w:ascii="宋体" w:hAnsi="宋体" w:eastAsia="宋体" w:cs="宋体"/>
          <w:spacing w:val="-4"/>
          <w:sz w:val="21"/>
          <w:szCs w:val="21"/>
        </w:rPr>
        <w:t xml:space="preserve">日， 公司 </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年年度股东大会审议通过《公司</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年度利润分配预案》，</w:t>
      </w:r>
      <w:r>
        <w:rPr>
          <w:rFonts w:ascii="宋体" w:hAnsi="宋体" w:eastAsia="宋体" w:cs="宋体"/>
          <w:sz w:val="21"/>
          <w:szCs w:val="21"/>
        </w:rPr>
        <w:t xml:space="preserve"> </w:t>
      </w:r>
      <w:r>
        <w:rPr>
          <w:rFonts w:ascii="宋体" w:hAnsi="宋体" w:eastAsia="宋体" w:cs="宋体"/>
          <w:spacing w:val="-1"/>
          <w:sz w:val="21"/>
          <w:szCs w:val="21"/>
        </w:rPr>
        <w:t xml:space="preserve">以方案实施前的公司总股本 </w:t>
      </w:r>
      <w:r>
        <w:rPr>
          <w:rFonts w:ascii="Times New Roman" w:hAnsi="Times New Roman" w:eastAsia="Times New Roman" w:cs="Times New Roman"/>
          <w:spacing w:val="-1"/>
          <w:sz w:val="21"/>
          <w:szCs w:val="21"/>
        </w:rPr>
        <w:t xml:space="preserve">355,222,698 </w:t>
      </w:r>
      <w:r>
        <w:rPr>
          <w:rFonts w:ascii="宋体" w:hAnsi="宋体" w:eastAsia="宋体" w:cs="宋体"/>
          <w:spacing w:val="-1"/>
          <w:sz w:val="21"/>
          <w:szCs w:val="21"/>
        </w:rPr>
        <w:t>股为基数，向截至股权登记日(</w:t>
      </w:r>
      <w:r>
        <w:rPr>
          <w:rFonts w:ascii="Times New Roman" w:hAnsi="Times New Roman" w:eastAsia="Times New Roman" w:cs="Times New Roman"/>
          <w:spacing w:val="-1"/>
          <w:sz w:val="21"/>
          <w:szCs w:val="21"/>
        </w:rPr>
        <w:t>202</w:t>
      </w:r>
      <w:r>
        <w:rPr>
          <w:rFonts w:ascii="Times New Roman" w:hAnsi="Times New Roman" w:eastAsia="Times New Roman" w:cs="Times New Roman"/>
          <w:sz w:val="21"/>
          <w:szCs w:val="21"/>
        </w:rPr>
        <w:t>1</w:t>
      </w:r>
      <w:r>
        <w:rPr>
          <w:rFonts w:ascii="宋体" w:hAnsi="宋体" w:eastAsia="宋体" w:cs="宋体"/>
          <w:sz w:val="21"/>
          <w:szCs w:val="21"/>
        </w:rPr>
        <w:t xml:space="preserve">年 </w:t>
      </w:r>
      <w:r>
        <w:rPr>
          <w:rFonts w:ascii="Times New Roman" w:hAnsi="Times New Roman" w:eastAsia="Times New Roman" w:cs="Times New Roman"/>
          <w:sz w:val="21"/>
          <w:szCs w:val="21"/>
        </w:rPr>
        <w:t xml:space="preserve">5 </w:t>
      </w:r>
      <w:r>
        <w:rPr>
          <w:rFonts w:ascii="宋体" w:hAnsi="宋体" w:eastAsia="宋体" w:cs="宋体"/>
          <w:sz w:val="21"/>
          <w:szCs w:val="21"/>
        </w:rPr>
        <w:t xml:space="preserve">月 </w:t>
      </w:r>
      <w:r>
        <w:rPr>
          <w:rFonts w:ascii="Times New Roman" w:hAnsi="Times New Roman" w:eastAsia="Times New Roman" w:cs="Times New Roman"/>
          <w:sz w:val="21"/>
          <w:szCs w:val="21"/>
        </w:rPr>
        <w:t xml:space="preserve">24 </w:t>
      </w:r>
      <w:r>
        <w:rPr>
          <w:rFonts w:ascii="宋体" w:hAnsi="宋体" w:eastAsia="宋体" w:cs="宋体"/>
          <w:sz w:val="21"/>
          <w:szCs w:val="21"/>
        </w:rPr>
        <w:t xml:space="preserve">日) 收市 </w:t>
      </w:r>
      <w:r>
        <w:rPr>
          <w:rFonts w:ascii="宋体" w:hAnsi="宋体" w:eastAsia="宋体" w:cs="宋体"/>
          <w:spacing w:val="-1"/>
          <w:sz w:val="21"/>
          <w:szCs w:val="21"/>
        </w:rPr>
        <w:t>在</w:t>
      </w:r>
      <w:r>
        <w:rPr>
          <w:rFonts w:ascii="宋体" w:hAnsi="宋体" w:eastAsia="宋体" w:cs="宋体"/>
          <w:sz w:val="21"/>
          <w:szCs w:val="21"/>
        </w:rPr>
        <w:t>册的全体股东向全体股东每股派发现金红利</w:t>
      </w:r>
      <w:r>
        <w:rPr>
          <w:rFonts w:ascii="Times New Roman" w:hAnsi="Times New Roman" w:eastAsia="Times New Roman" w:cs="Times New Roman"/>
          <w:sz w:val="21"/>
          <w:szCs w:val="21"/>
        </w:rPr>
        <w:t xml:space="preserve">0.04 </w:t>
      </w:r>
      <w:r>
        <w:rPr>
          <w:rFonts w:ascii="宋体" w:hAnsi="宋体" w:eastAsia="宋体" w:cs="宋体"/>
          <w:sz w:val="21"/>
          <w:szCs w:val="21"/>
        </w:rPr>
        <w:t xml:space="preserve">元(含税) ，每股派送红股 </w:t>
      </w:r>
      <w:r>
        <w:rPr>
          <w:rFonts w:ascii="Times New Roman" w:hAnsi="Times New Roman" w:eastAsia="Times New Roman" w:cs="Times New Roman"/>
          <w:sz w:val="21"/>
          <w:szCs w:val="21"/>
        </w:rPr>
        <w:t xml:space="preserve">0.2 </w:t>
      </w:r>
      <w:r>
        <w:rPr>
          <w:rFonts w:ascii="宋体" w:hAnsi="宋体" w:eastAsia="宋体" w:cs="宋体"/>
          <w:sz w:val="21"/>
          <w:szCs w:val="21"/>
        </w:rPr>
        <w:t xml:space="preserve">股， 以资本公 </w:t>
      </w:r>
      <w:r>
        <w:rPr>
          <w:rFonts w:ascii="宋体" w:hAnsi="宋体" w:eastAsia="宋体" w:cs="宋体"/>
          <w:spacing w:val="-6"/>
          <w:sz w:val="21"/>
          <w:szCs w:val="21"/>
        </w:rPr>
        <w:t>积金向全体股东每</w:t>
      </w:r>
      <w:r>
        <w:rPr>
          <w:rFonts w:ascii="宋体" w:hAnsi="宋体" w:eastAsia="宋体" w:cs="宋体"/>
          <w:spacing w:val="-5"/>
          <w:sz w:val="21"/>
          <w:szCs w:val="21"/>
        </w:rPr>
        <w:t>股</w:t>
      </w:r>
      <w:r>
        <w:rPr>
          <w:rFonts w:ascii="宋体" w:hAnsi="宋体" w:eastAsia="宋体" w:cs="宋体"/>
          <w:spacing w:val="-3"/>
          <w:sz w:val="21"/>
          <w:szCs w:val="21"/>
        </w:rPr>
        <w:t xml:space="preserve">转增 </w:t>
      </w:r>
      <w:r>
        <w:rPr>
          <w:rFonts w:ascii="Times New Roman" w:hAnsi="Times New Roman" w:eastAsia="Times New Roman" w:cs="Times New Roman"/>
          <w:spacing w:val="-3"/>
          <w:sz w:val="21"/>
          <w:szCs w:val="21"/>
        </w:rPr>
        <w:t xml:space="preserve">0.1 </w:t>
      </w:r>
      <w:r>
        <w:rPr>
          <w:rFonts w:ascii="宋体" w:hAnsi="宋体" w:eastAsia="宋体" w:cs="宋体"/>
          <w:spacing w:val="-3"/>
          <w:sz w:val="21"/>
          <w:szCs w:val="21"/>
        </w:rPr>
        <w:t xml:space="preserve">股，共计派发现金红利 </w:t>
      </w:r>
      <w:r>
        <w:rPr>
          <w:rFonts w:ascii="Times New Roman" w:hAnsi="Times New Roman" w:eastAsia="Times New Roman" w:cs="Times New Roman"/>
          <w:spacing w:val="-3"/>
          <w:sz w:val="21"/>
          <w:szCs w:val="21"/>
        </w:rPr>
        <w:t xml:space="preserve">14,208,907.92 </w:t>
      </w:r>
      <w:r>
        <w:rPr>
          <w:rFonts w:ascii="宋体" w:hAnsi="宋体" w:eastAsia="宋体" w:cs="宋体"/>
          <w:spacing w:val="-3"/>
          <w:sz w:val="21"/>
          <w:szCs w:val="21"/>
        </w:rPr>
        <w:t xml:space="preserve">元，派送红股 </w:t>
      </w:r>
      <w:r>
        <w:rPr>
          <w:rFonts w:ascii="Times New Roman" w:hAnsi="Times New Roman" w:eastAsia="Times New Roman" w:cs="Times New Roman"/>
          <w:spacing w:val="-3"/>
          <w:sz w:val="21"/>
          <w:szCs w:val="21"/>
        </w:rPr>
        <w:t xml:space="preserve">71,044,540 </w:t>
      </w:r>
      <w:r>
        <w:rPr>
          <w:rFonts w:ascii="宋体" w:hAnsi="宋体" w:eastAsia="宋体" w:cs="宋体"/>
          <w:spacing w:val="-3"/>
          <w:sz w:val="21"/>
          <w:szCs w:val="21"/>
        </w:rPr>
        <w:t>股，</w:t>
      </w:r>
      <w:r>
        <w:rPr>
          <w:rFonts w:ascii="宋体" w:hAnsi="宋体" w:eastAsia="宋体" w:cs="宋体"/>
          <w:sz w:val="21"/>
          <w:szCs w:val="21"/>
        </w:rPr>
        <w:t xml:space="preserve"> </w:t>
      </w:r>
      <w:r>
        <w:rPr>
          <w:rFonts w:ascii="宋体" w:hAnsi="宋体" w:eastAsia="宋体" w:cs="宋体"/>
          <w:spacing w:val="-10"/>
          <w:sz w:val="21"/>
          <w:szCs w:val="21"/>
        </w:rPr>
        <w:t xml:space="preserve">转增 </w:t>
      </w:r>
      <w:r>
        <w:rPr>
          <w:rFonts w:ascii="Times New Roman" w:hAnsi="Times New Roman" w:eastAsia="Times New Roman" w:cs="Times New Roman"/>
          <w:spacing w:val="-5"/>
          <w:sz w:val="21"/>
          <w:szCs w:val="21"/>
        </w:rPr>
        <w:t xml:space="preserve">35,522,270 </w:t>
      </w:r>
      <w:r>
        <w:rPr>
          <w:rFonts w:ascii="宋体" w:hAnsi="宋体" w:eastAsia="宋体" w:cs="宋体"/>
          <w:spacing w:val="-5"/>
          <w:sz w:val="21"/>
          <w:szCs w:val="21"/>
        </w:rPr>
        <w:t xml:space="preserve">股， 本次分配后总股本增至 </w:t>
      </w:r>
      <w:r>
        <w:rPr>
          <w:rFonts w:ascii="Times New Roman" w:hAnsi="Times New Roman" w:eastAsia="Times New Roman" w:cs="Times New Roman"/>
          <w:spacing w:val="-5"/>
          <w:sz w:val="21"/>
          <w:szCs w:val="21"/>
        </w:rPr>
        <w:t xml:space="preserve">461,789,508 </w:t>
      </w:r>
      <w:r>
        <w:rPr>
          <w:rFonts w:ascii="宋体" w:hAnsi="宋体" w:eastAsia="宋体" w:cs="宋体"/>
          <w:spacing w:val="-5"/>
          <w:sz w:val="21"/>
          <w:szCs w:val="21"/>
        </w:rPr>
        <w:t>股。</w:t>
      </w:r>
    </w:p>
    <w:p>
      <w:pPr>
        <w:spacing w:before="31" w:line="221"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股份变动对最近一年和最近一期每</w:t>
      </w:r>
      <w:r>
        <w:rPr>
          <w:rFonts w:ascii="宋体" w:hAnsi="宋体" w:eastAsia="宋体" w:cs="宋体"/>
          <w:sz w:val="21"/>
          <w:szCs w:val="21"/>
        </w:rPr>
        <w:t>股收益、每股净资产等财务指标的影响(如有)</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0" w:lineRule="auto"/>
        <w:ind w:left="120"/>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4、</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公</w:t>
      </w:r>
      <w:r>
        <w:rPr>
          <w:rFonts w:ascii="宋体" w:hAnsi="宋体" w:eastAsia="宋体" w:cs="宋体"/>
          <w:spacing w:val="-4"/>
          <w:sz w:val="21"/>
          <w:szCs w:val="21"/>
          <w14:textOutline w14:w="3831" w14:cap="flat" w14:cmpd="sng">
            <w14:solidFill>
              <w14:srgbClr w14:val="000000"/>
            </w14:solidFill>
            <w14:prstDash w14:val="solid"/>
            <w14:miter w14:val="10"/>
          </w14:textOutline>
        </w:rPr>
        <w:t>司</w:t>
      </w:r>
      <w:r>
        <w:rPr>
          <w:rFonts w:ascii="宋体" w:hAnsi="宋体" w:eastAsia="宋体" w:cs="宋体"/>
          <w:spacing w:val="-3"/>
          <w:sz w:val="21"/>
          <w:szCs w:val="21"/>
          <w14:textOutline w14:w="3831" w14:cap="flat" w14:cmpd="sng">
            <w14:solidFill>
              <w14:srgbClr w14:val="000000"/>
            </w14:solidFill>
            <w14:prstDash w14:val="solid"/>
            <w14:miter w14:val="10"/>
          </w14:textOutline>
        </w:rPr>
        <w:t>认为必要或证券监管机构要求披露的其他内容</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8" w:lineRule="auto"/>
        <w:ind w:left="123"/>
        <w:rPr>
          <w:rFonts w:ascii="宋体" w:hAnsi="宋体" w:eastAsia="宋体" w:cs="宋体"/>
          <w:sz w:val="21"/>
          <w:szCs w:val="21"/>
        </w:rPr>
      </w:pPr>
      <w:r>
        <w:rPr>
          <w:rFonts w:ascii="Calibri" w:hAnsi="Calibri" w:eastAsia="Calibri" w:cs="Calibri"/>
          <w:b/>
          <w:bCs/>
          <w:spacing w:val="-1"/>
          <w:sz w:val="21"/>
          <w:szCs w:val="21"/>
        </w:rPr>
        <w:t>(</w:t>
      </w:r>
      <w:r>
        <w:rPr>
          <w:rFonts w:ascii="宋体" w:hAnsi="宋体" w:eastAsia="宋体" w:cs="宋体"/>
          <w:spacing w:val="-1"/>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1"/>
          <w:sz w:val="21"/>
          <w:szCs w:val="21"/>
        </w:rPr>
        <w:t>)</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限售股份</w:t>
      </w:r>
      <w:r>
        <w:rPr>
          <w:rFonts w:ascii="宋体" w:hAnsi="宋体" w:eastAsia="宋体" w:cs="宋体"/>
          <w:sz w:val="21"/>
          <w:szCs w:val="21"/>
          <w14:textOutline w14:w="3831" w14:cap="flat" w14:cmpd="sng">
            <w14:solidFill>
              <w14:srgbClr w14:val="000000"/>
            </w14:solidFill>
            <w14:prstDash w14:val="solid"/>
            <w14:miter w14:val="10"/>
          </w14:textOutline>
        </w:rPr>
        <w:t>变动情况</w:t>
      </w:r>
    </w:p>
    <w:p>
      <w:pPr>
        <w:spacing w:before="58"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03"/>
        <w:jc w:val="right"/>
        <w:rPr>
          <w:rFonts w:ascii="宋体" w:hAnsi="宋体" w:eastAsia="宋体" w:cs="宋体"/>
          <w:sz w:val="21"/>
          <w:szCs w:val="21"/>
        </w:rPr>
      </w:pPr>
      <w:r>
        <w:rPr>
          <w:rFonts w:ascii="宋体" w:hAnsi="宋体" w:eastAsia="宋体" w:cs="宋体"/>
          <w:sz w:val="21"/>
          <w:szCs w:val="21"/>
        </w:rPr>
        <w:t>单位</w:t>
      </w:r>
      <w:r>
        <w:rPr>
          <w:rFonts w:ascii="Times New Roman" w:hAnsi="Times New Roman" w:eastAsia="Times New Roman" w:cs="Times New Roman"/>
          <w:sz w:val="21"/>
          <w:szCs w:val="21"/>
        </w:rPr>
        <w:t xml:space="preserve">:  </w:t>
      </w:r>
      <w:r>
        <w:rPr>
          <w:rFonts w:ascii="宋体" w:hAnsi="宋体" w:eastAsia="宋体" w:cs="宋体"/>
          <w:sz w:val="21"/>
          <w:szCs w:val="21"/>
        </w:rPr>
        <w:t>股</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5"/>
        <w:gridCol w:w="953"/>
        <w:gridCol w:w="839"/>
        <w:gridCol w:w="1135"/>
        <w:gridCol w:w="1133"/>
        <w:gridCol w:w="1276"/>
        <w:gridCol w:w="24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295" w:type="dxa"/>
            <w:vAlign w:val="top"/>
          </w:tcPr>
          <w:p>
            <w:pPr>
              <w:spacing w:line="374" w:lineRule="auto"/>
              <w:rPr>
                <w:rFonts w:ascii="Arial"/>
                <w:sz w:val="21"/>
              </w:rPr>
            </w:pPr>
          </w:p>
          <w:p>
            <w:pPr>
              <w:spacing w:before="68" w:line="221" w:lineRule="auto"/>
              <w:ind w:left="233"/>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东名称</w:t>
            </w:r>
          </w:p>
        </w:tc>
        <w:tc>
          <w:tcPr>
            <w:tcW w:w="953" w:type="dxa"/>
            <w:vAlign w:val="top"/>
          </w:tcPr>
          <w:p>
            <w:pPr>
              <w:spacing w:before="309" w:line="253" w:lineRule="auto"/>
              <w:ind w:left="162" w:right="160"/>
              <w:rPr>
                <w:rFonts w:ascii="宋体" w:hAnsi="宋体" w:eastAsia="宋体" w:cs="宋体"/>
                <w:sz w:val="21"/>
                <w:szCs w:val="21"/>
              </w:rPr>
            </w:pPr>
            <w:r>
              <w:rPr>
                <w:rFonts w:ascii="宋体" w:hAnsi="宋体" w:eastAsia="宋体" w:cs="宋体"/>
                <w:spacing w:val="-2"/>
                <w:sz w:val="21"/>
                <w:szCs w:val="21"/>
              </w:rPr>
              <w:t>年初限</w:t>
            </w:r>
            <w:r>
              <w:rPr>
                <w:rFonts w:ascii="宋体" w:hAnsi="宋体" w:eastAsia="宋体" w:cs="宋体"/>
                <w:sz w:val="21"/>
                <w:szCs w:val="21"/>
              </w:rPr>
              <w:t xml:space="preserve"> </w:t>
            </w:r>
            <w:r>
              <w:rPr>
                <w:rFonts w:ascii="宋体" w:hAnsi="宋体" w:eastAsia="宋体" w:cs="宋体"/>
                <w:spacing w:val="-2"/>
                <w:sz w:val="21"/>
                <w:szCs w:val="21"/>
              </w:rPr>
              <w:t>售股</w:t>
            </w:r>
            <w:r>
              <w:rPr>
                <w:rFonts w:ascii="宋体" w:hAnsi="宋体" w:eastAsia="宋体" w:cs="宋体"/>
                <w:spacing w:val="-1"/>
                <w:sz w:val="21"/>
                <w:szCs w:val="21"/>
              </w:rPr>
              <w:t>数</w:t>
            </w:r>
          </w:p>
        </w:tc>
        <w:tc>
          <w:tcPr>
            <w:tcW w:w="839" w:type="dxa"/>
            <w:vAlign w:val="top"/>
          </w:tcPr>
          <w:p>
            <w:pPr>
              <w:spacing w:before="34" w:line="241" w:lineRule="auto"/>
              <w:ind w:left="214"/>
              <w:rPr>
                <w:rFonts w:ascii="宋体" w:hAnsi="宋体" w:eastAsia="宋体" w:cs="宋体"/>
                <w:sz w:val="21"/>
                <w:szCs w:val="21"/>
              </w:rPr>
            </w:pPr>
            <w:r>
              <w:rPr>
                <w:rFonts w:ascii="宋体" w:hAnsi="宋体" w:eastAsia="宋体" w:cs="宋体"/>
                <w:spacing w:val="-2"/>
                <w:sz w:val="21"/>
                <w:szCs w:val="21"/>
              </w:rPr>
              <w:t>本年</w:t>
            </w:r>
          </w:p>
          <w:p>
            <w:pPr>
              <w:spacing w:line="220" w:lineRule="auto"/>
              <w:ind w:left="212"/>
              <w:rPr>
                <w:rFonts w:ascii="宋体" w:hAnsi="宋体" w:eastAsia="宋体" w:cs="宋体"/>
                <w:sz w:val="21"/>
                <w:szCs w:val="21"/>
              </w:rPr>
            </w:pPr>
            <w:r>
              <w:rPr>
                <w:rFonts w:ascii="宋体" w:hAnsi="宋体" w:eastAsia="宋体" w:cs="宋体"/>
                <w:spacing w:val="-2"/>
                <w:sz w:val="21"/>
                <w:szCs w:val="21"/>
              </w:rPr>
              <w:t>解</w:t>
            </w:r>
            <w:r>
              <w:rPr>
                <w:rFonts w:ascii="宋体" w:hAnsi="宋体" w:eastAsia="宋体" w:cs="宋体"/>
                <w:spacing w:val="-1"/>
                <w:sz w:val="21"/>
                <w:szCs w:val="21"/>
              </w:rPr>
              <w:t>除</w:t>
            </w:r>
          </w:p>
          <w:p>
            <w:pPr>
              <w:spacing w:before="20" w:line="221" w:lineRule="auto"/>
              <w:ind w:left="228"/>
              <w:rPr>
                <w:rFonts w:ascii="宋体" w:hAnsi="宋体" w:eastAsia="宋体" w:cs="宋体"/>
                <w:sz w:val="21"/>
                <w:szCs w:val="21"/>
              </w:rPr>
            </w:pPr>
            <w:r>
              <w:rPr>
                <w:rFonts w:ascii="宋体" w:hAnsi="宋体" w:eastAsia="宋体" w:cs="宋体"/>
                <w:spacing w:val="-6"/>
                <w:sz w:val="21"/>
                <w:szCs w:val="21"/>
              </w:rPr>
              <w:t>限</w:t>
            </w:r>
            <w:r>
              <w:rPr>
                <w:rFonts w:ascii="宋体" w:hAnsi="宋体" w:eastAsia="宋体" w:cs="宋体"/>
                <w:spacing w:val="-5"/>
                <w:sz w:val="21"/>
                <w:szCs w:val="21"/>
              </w:rPr>
              <w:t>售</w:t>
            </w:r>
          </w:p>
          <w:p>
            <w:pPr>
              <w:spacing w:before="21" w:line="216" w:lineRule="auto"/>
              <w:ind w:left="213"/>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数</w:t>
            </w:r>
          </w:p>
        </w:tc>
        <w:tc>
          <w:tcPr>
            <w:tcW w:w="1135" w:type="dxa"/>
            <w:vAlign w:val="top"/>
          </w:tcPr>
          <w:p>
            <w:pPr>
              <w:spacing w:before="309" w:line="253" w:lineRule="auto"/>
              <w:ind w:left="165" w:right="143" w:hanging="13"/>
              <w:rPr>
                <w:rFonts w:ascii="宋体" w:hAnsi="宋体" w:eastAsia="宋体" w:cs="宋体"/>
                <w:sz w:val="21"/>
                <w:szCs w:val="21"/>
              </w:rPr>
            </w:pPr>
            <w:r>
              <w:rPr>
                <w:rFonts w:ascii="宋体" w:hAnsi="宋体" w:eastAsia="宋体" w:cs="宋体"/>
                <w:spacing w:val="-2"/>
                <w:sz w:val="21"/>
                <w:szCs w:val="21"/>
              </w:rPr>
              <w:t>本年增</w:t>
            </w:r>
            <w:r>
              <w:rPr>
                <w:rFonts w:ascii="宋体" w:hAnsi="宋体" w:eastAsia="宋体" w:cs="宋体"/>
                <w:spacing w:val="-1"/>
                <w:sz w:val="21"/>
                <w:szCs w:val="21"/>
              </w:rPr>
              <w:t>加</w:t>
            </w:r>
            <w:r>
              <w:rPr>
                <w:rFonts w:ascii="宋体" w:hAnsi="宋体" w:eastAsia="宋体" w:cs="宋体"/>
                <w:sz w:val="21"/>
                <w:szCs w:val="21"/>
              </w:rPr>
              <w:t xml:space="preserve"> </w:t>
            </w:r>
            <w:r>
              <w:rPr>
                <w:rFonts w:ascii="宋体" w:hAnsi="宋体" w:eastAsia="宋体" w:cs="宋体"/>
                <w:spacing w:val="-6"/>
                <w:sz w:val="21"/>
                <w:szCs w:val="21"/>
              </w:rPr>
              <w:t>限</w:t>
            </w:r>
            <w:r>
              <w:rPr>
                <w:rFonts w:ascii="宋体" w:hAnsi="宋体" w:eastAsia="宋体" w:cs="宋体"/>
                <w:spacing w:val="-5"/>
                <w:sz w:val="21"/>
                <w:szCs w:val="21"/>
              </w:rPr>
              <w:t>售股数</w:t>
            </w:r>
          </w:p>
        </w:tc>
        <w:tc>
          <w:tcPr>
            <w:tcW w:w="1133" w:type="dxa"/>
            <w:vAlign w:val="top"/>
          </w:tcPr>
          <w:p>
            <w:pPr>
              <w:spacing w:before="309" w:line="253" w:lineRule="auto"/>
              <w:ind w:left="360" w:right="141" w:hanging="207"/>
              <w:rPr>
                <w:rFonts w:ascii="宋体" w:hAnsi="宋体" w:eastAsia="宋体" w:cs="宋体"/>
                <w:sz w:val="21"/>
                <w:szCs w:val="21"/>
              </w:rPr>
            </w:pPr>
            <w:r>
              <w:rPr>
                <w:rFonts w:ascii="宋体" w:hAnsi="宋体" w:eastAsia="宋体" w:cs="宋体"/>
                <w:spacing w:val="-2"/>
                <w:sz w:val="21"/>
                <w:szCs w:val="21"/>
              </w:rPr>
              <w:t>年末限</w:t>
            </w:r>
            <w:r>
              <w:rPr>
                <w:rFonts w:ascii="宋体" w:hAnsi="宋体" w:eastAsia="宋体" w:cs="宋体"/>
                <w:spacing w:val="-1"/>
                <w:sz w:val="21"/>
                <w:szCs w:val="21"/>
              </w:rPr>
              <w:t>售</w:t>
            </w:r>
            <w:r>
              <w:rPr>
                <w:rFonts w:ascii="宋体" w:hAnsi="宋体" w:eastAsia="宋体" w:cs="宋体"/>
                <w:sz w:val="21"/>
                <w:szCs w:val="21"/>
              </w:rPr>
              <w:t xml:space="preserve"> </w:t>
            </w:r>
            <w:r>
              <w:rPr>
                <w:rFonts w:ascii="宋体" w:hAnsi="宋体" w:eastAsia="宋体" w:cs="宋体"/>
                <w:spacing w:val="-2"/>
                <w:sz w:val="21"/>
                <w:szCs w:val="21"/>
              </w:rPr>
              <w:t>股</w:t>
            </w:r>
            <w:r>
              <w:rPr>
                <w:rFonts w:ascii="宋体" w:hAnsi="宋体" w:eastAsia="宋体" w:cs="宋体"/>
                <w:spacing w:val="-1"/>
                <w:sz w:val="21"/>
                <w:szCs w:val="21"/>
              </w:rPr>
              <w:t>数</w:t>
            </w:r>
          </w:p>
        </w:tc>
        <w:tc>
          <w:tcPr>
            <w:tcW w:w="1276" w:type="dxa"/>
            <w:vAlign w:val="top"/>
          </w:tcPr>
          <w:p>
            <w:pPr>
              <w:spacing w:line="375" w:lineRule="auto"/>
              <w:rPr>
                <w:rFonts w:ascii="Arial"/>
                <w:sz w:val="21"/>
              </w:rPr>
            </w:pPr>
          </w:p>
          <w:p>
            <w:pPr>
              <w:spacing w:before="68" w:line="221" w:lineRule="auto"/>
              <w:ind w:left="239"/>
              <w:rPr>
                <w:rFonts w:ascii="宋体" w:hAnsi="宋体" w:eastAsia="宋体" w:cs="宋体"/>
                <w:sz w:val="21"/>
                <w:szCs w:val="21"/>
              </w:rPr>
            </w:pPr>
            <w:r>
              <w:rPr>
                <w:rFonts w:ascii="宋体" w:hAnsi="宋体" w:eastAsia="宋体" w:cs="宋体"/>
                <w:spacing w:val="-5"/>
                <w:sz w:val="21"/>
                <w:szCs w:val="21"/>
              </w:rPr>
              <w:t>限售原因</w:t>
            </w:r>
          </w:p>
        </w:tc>
        <w:tc>
          <w:tcPr>
            <w:tcW w:w="2423" w:type="dxa"/>
            <w:vAlign w:val="top"/>
          </w:tcPr>
          <w:p>
            <w:pPr>
              <w:spacing w:line="374" w:lineRule="auto"/>
              <w:rPr>
                <w:rFonts w:ascii="Arial"/>
                <w:sz w:val="21"/>
              </w:rPr>
            </w:pPr>
          </w:p>
          <w:p>
            <w:pPr>
              <w:spacing w:before="68" w:line="221" w:lineRule="auto"/>
              <w:ind w:left="584"/>
              <w:rPr>
                <w:rFonts w:ascii="宋体" w:hAnsi="宋体" w:eastAsia="宋体" w:cs="宋体"/>
                <w:sz w:val="21"/>
                <w:szCs w:val="21"/>
              </w:rPr>
            </w:pPr>
            <w:r>
              <w:rPr>
                <w:rFonts w:ascii="宋体" w:hAnsi="宋体" w:eastAsia="宋体" w:cs="宋体"/>
                <w:spacing w:val="-1"/>
                <w:sz w:val="21"/>
                <w:szCs w:val="21"/>
              </w:rPr>
              <w:t>解除限售</w:t>
            </w:r>
            <w:r>
              <w:rPr>
                <w:rFonts w:ascii="宋体" w:hAnsi="宋体" w:eastAsia="宋体" w:cs="宋体"/>
                <w:sz w:val="21"/>
                <w:szCs w:val="21"/>
              </w:rPr>
              <w:t>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1295" w:type="dxa"/>
            <w:vAlign w:val="top"/>
          </w:tcPr>
          <w:p>
            <w:pPr>
              <w:spacing w:before="29" w:line="256" w:lineRule="auto"/>
              <w:ind w:left="118" w:right="105" w:hanging="3"/>
              <w:rPr>
                <w:rFonts w:ascii="宋体" w:hAnsi="宋体" w:eastAsia="宋体" w:cs="宋体"/>
                <w:sz w:val="21"/>
                <w:szCs w:val="21"/>
              </w:rPr>
            </w:pPr>
            <w:r>
              <w:rPr>
                <w:rFonts w:ascii="宋体" w:hAnsi="宋体" w:eastAsia="宋体" w:cs="宋体"/>
                <w:spacing w:val="4"/>
                <w:sz w:val="21"/>
                <w:szCs w:val="21"/>
              </w:rPr>
              <w:t>福安市农</w:t>
            </w:r>
            <w:r>
              <w:rPr>
                <w:rFonts w:ascii="宋体" w:hAnsi="宋体" w:eastAsia="宋体" w:cs="宋体"/>
                <w:spacing w:val="3"/>
                <w:sz w:val="21"/>
                <w:szCs w:val="21"/>
              </w:rPr>
              <w:t>药</w:t>
            </w:r>
            <w:r>
              <w:rPr>
                <w:rFonts w:ascii="宋体" w:hAnsi="宋体" w:eastAsia="宋体" w:cs="宋体"/>
                <w:sz w:val="21"/>
                <w:szCs w:val="21"/>
              </w:rPr>
              <w:t xml:space="preserve"> 厂</w:t>
            </w:r>
          </w:p>
        </w:tc>
        <w:tc>
          <w:tcPr>
            <w:tcW w:w="953" w:type="dxa"/>
            <w:vAlign w:val="top"/>
          </w:tcPr>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60" w:line="201" w:lineRule="auto"/>
              <w:ind w:left="16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0,837</w:t>
            </w:r>
          </w:p>
        </w:tc>
        <w:tc>
          <w:tcPr>
            <w:tcW w:w="839" w:type="dxa"/>
            <w:vAlign w:val="top"/>
          </w:tcPr>
          <w:p>
            <w:pPr>
              <w:rPr>
                <w:rFonts w:ascii="Arial"/>
                <w:sz w:val="21"/>
              </w:rPr>
            </w:pPr>
          </w:p>
        </w:tc>
        <w:tc>
          <w:tcPr>
            <w:tcW w:w="1135" w:type="dxa"/>
            <w:vAlign w:val="top"/>
          </w:tcPr>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60"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66,25</w:t>
            </w:r>
            <w:r>
              <w:rPr>
                <w:rFonts w:ascii="Times New Roman" w:hAnsi="Times New Roman" w:eastAsia="Times New Roman" w:cs="Times New Roman"/>
                <w:sz w:val="21"/>
                <w:szCs w:val="21"/>
              </w:rPr>
              <w:t>1</w:t>
            </w:r>
          </w:p>
        </w:tc>
        <w:tc>
          <w:tcPr>
            <w:tcW w:w="1133" w:type="dxa"/>
            <w:vAlign w:val="top"/>
          </w:tcPr>
          <w:p>
            <w:pPr>
              <w:spacing w:line="315" w:lineRule="auto"/>
              <w:rPr>
                <w:rFonts w:ascii="Arial"/>
                <w:sz w:val="21"/>
              </w:rPr>
            </w:pPr>
          </w:p>
          <w:p>
            <w:pPr>
              <w:spacing w:line="316" w:lineRule="auto"/>
              <w:rPr>
                <w:rFonts w:ascii="Arial"/>
                <w:sz w:val="21"/>
              </w:rPr>
            </w:pPr>
          </w:p>
          <w:p>
            <w:pPr>
              <w:spacing w:line="316" w:lineRule="auto"/>
              <w:rPr>
                <w:rFonts w:ascii="Arial"/>
                <w:sz w:val="21"/>
              </w:rPr>
            </w:pPr>
          </w:p>
          <w:p>
            <w:pPr>
              <w:spacing w:before="60" w:line="201"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7,088</w:t>
            </w:r>
          </w:p>
        </w:tc>
        <w:tc>
          <w:tcPr>
            <w:tcW w:w="1276" w:type="dxa"/>
            <w:vAlign w:val="top"/>
          </w:tcPr>
          <w:p>
            <w:pPr>
              <w:spacing w:before="30" w:line="255" w:lineRule="auto"/>
              <w:ind w:left="113" w:right="102"/>
              <w:rPr>
                <w:rFonts w:ascii="宋体" w:hAnsi="宋体" w:eastAsia="宋体" w:cs="宋体"/>
                <w:sz w:val="21"/>
                <w:szCs w:val="21"/>
              </w:rPr>
            </w:pPr>
            <w:r>
              <w:rPr>
                <w:rFonts w:ascii="宋体" w:hAnsi="宋体" w:eastAsia="宋体" w:cs="宋体"/>
                <w:spacing w:val="1"/>
                <w:sz w:val="21"/>
                <w:szCs w:val="21"/>
              </w:rPr>
              <w:t>股权分置</w:t>
            </w:r>
            <w:r>
              <w:rPr>
                <w:rFonts w:ascii="宋体" w:hAnsi="宋体" w:eastAsia="宋体" w:cs="宋体"/>
                <w:sz w:val="21"/>
                <w:szCs w:val="21"/>
              </w:rPr>
              <w:t>改 革</w:t>
            </w:r>
          </w:p>
        </w:tc>
        <w:tc>
          <w:tcPr>
            <w:tcW w:w="2423" w:type="dxa"/>
            <w:vAlign w:val="top"/>
          </w:tcPr>
          <w:p>
            <w:pPr>
              <w:spacing w:before="34" w:line="236" w:lineRule="auto"/>
              <w:ind w:left="113" w:right="105" w:firstLine="23"/>
              <w:rPr>
                <w:rFonts w:ascii="宋体" w:hAnsi="宋体" w:eastAsia="宋体" w:cs="宋体"/>
                <w:sz w:val="21"/>
                <w:szCs w:val="21"/>
              </w:rPr>
            </w:pPr>
            <w:r>
              <w:rPr>
                <w:rFonts w:ascii="宋体" w:hAnsi="宋体" w:eastAsia="宋体" w:cs="宋体"/>
                <w:spacing w:val="9"/>
                <w:sz w:val="21"/>
                <w:szCs w:val="21"/>
              </w:rPr>
              <w:t>向</w:t>
            </w:r>
            <w:r>
              <w:rPr>
                <w:rFonts w:ascii="Times New Roman" w:hAnsi="Times New Roman" w:eastAsia="Times New Roman" w:cs="Times New Roman"/>
                <w:spacing w:val="9"/>
                <w:sz w:val="21"/>
                <w:szCs w:val="21"/>
              </w:rPr>
              <w:t>“</w:t>
            </w:r>
            <w:r>
              <w:rPr>
                <w:rFonts w:ascii="宋体" w:hAnsi="宋体" w:eastAsia="宋体" w:cs="宋体"/>
                <w:spacing w:val="9"/>
                <w:sz w:val="21"/>
                <w:szCs w:val="21"/>
              </w:rPr>
              <w:t>海利集团</w:t>
            </w:r>
            <w:r>
              <w:rPr>
                <w:rFonts w:ascii="Times New Roman" w:hAnsi="Times New Roman" w:eastAsia="Times New Roman" w:cs="Times New Roman"/>
                <w:spacing w:val="9"/>
                <w:sz w:val="21"/>
                <w:szCs w:val="21"/>
              </w:rPr>
              <w:t>”</w:t>
            </w:r>
            <w:r>
              <w:rPr>
                <w:rFonts w:ascii="宋体" w:hAnsi="宋体" w:eastAsia="宋体" w:cs="宋体"/>
                <w:spacing w:val="9"/>
                <w:sz w:val="21"/>
                <w:szCs w:val="21"/>
              </w:rPr>
              <w:t>偿还股权</w:t>
            </w:r>
            <w:r>
              <w:rPr>
                <w:rFonts w:ascii="宋体" w:hAnsi="宋体" w:eastAsia="宋体" w:cs="宋体"/>
                <w:sz w:val="21"/>
                <w:szCs w:val="21"/>
              </w:rPr>
              <w:t xml:space="preserve"> </w:t>
            </w:r>
            <w:r>
              <w:rPr>
                <w:rFonts w:ascii="宋体" w:hAnsi="宋体" w:eastAsia="宋体" w:cs="宋体"/>
                <w:spacing w:val="15"/>
                <w:sz w:val="21"/>
                <w:szCs w:val="21"/>
              </w:rPr>
              <w:t>分</w:t>
            </w:r>
            <w:r>
              <w:rPr>
                <w:rFonts w:ascii="宋体" w:hAnsi="宋体" w:eastAsia="宋体" w:cs="宋体"/>
                <w:spacing w:val="9"/>
                <w:sz w:val="21"/>
                <w:szCs w:val="21"/>
              </w:rPr>
              <w:t>置改革代为垫付的对</w:t>
            </w:r>
            <w:r>
              <w:rPr>
                <w:rFonts w:ascii="宋体" w:hAnsi="宋体" w:eastAsia="宋体" w:cs="宋体"/>
                <w:sz w:val="21"/>
                <w:szCs w:val="21"/>
              </w:rPr>
              <w:t xml:space="preserve"> </w:t>
            </w:r>
            <w:r>
              <w:rPr>
                <w:rFonts w:ascii="宋体" w:hAnsi="宋体" w:eastAsia="宋体" w:cs="宋体"/>
                <w:spacing w:val="15"/>
                <w:sz w:val="21"/>
                <w:szCs w:val="21"/>
              </w:rPr>
              <w:t>价</w:t>
            </w:r>
            <w:r>
              <w:rPr>
                <w:rFonts w:ascii="宋体" w:hAnsi="宋体" w:eastAsia="宋体" w:cs="宋体"/>
                <w:spacing w:val="9"/>
                <w:sz w:val="21"/>
                <w:szCs w:val="21"/>
              </w:rPr>
              <w:t>安排款项及其孳生的</w:t>
            </w:r>
            <w:r>
              <w:rPr>
                <w:rFonts w:ascii="宋体" w:hAnsi="宋体" w:eastAsia="宋体" w:cs="宋体"/>
                <w:sz w:val="21"/>
                <w:szCs w:val="21"/>
              </w:rPr>
              <w:t xml:space="preserve"> </w:t>
            </w:r>
            <w:r>
              <w:rPr>
                <w:rFonts w:ascii="宋体" w:hAnsi="宋体" w:eastAsia="宋体" w:cs="宋体"/>
                <w:spacing w:val="15"/>
                <w:sz w:val="21"/>
                <w:szCs w:val="21"/>
              </w:rPr>
              <w:t>股</w:t>
            </w:r>
            <w:r>
              <w:rPr>
                <w:rFonts w:ascii="宋体" w:hAnsi="宋体" w:eastAsia="宋体" w:cs="宋体"/>
                <w:spacing w:val="9"/>
                <w:sz w:val="21"/>
                <w:szCs w:val="21"/>
              </w:rPr>
              <w:t>利、股息、资本利得</w:t>
            </w:r>
            <w:r>
              <w:rPr>
                <w:rFonts w:ascii="宋体" w:hAnsi="宋体" w:eastAsia="宋体" w:cs="宋体"/>
                <w:sz w:val="21"/>
                <w:szCs w:val="21"/>
              </w:rPr>
              <w:t xml:space="preserve"> </w:t>
            </w:r>
            <w:r>
              <w:rPr>
                <w:rFonts w:ascii="宋体" w:hAnsi="宋体" w:eastAsia="宋体" w:cs="宋体"/>
                <w:spacing w:val="15"/>
                <w:sz w:val="21"/>
                <w:szCs w:val="21"/>
              </w:rPr>
              <w:t>后</w:t>
            </w:r>
            <w:r>
              <w:rPr>
                <w:rFonts w:ascii="宋体" w:hAnsi="宋体" w:eastAsia="宋体" w:cs="宋体"/>
                <w:spacing w:val="9"/>
                <w:sz w:val="21"/>
                <w:szCs w:val="21"/>
              </w:rPr>
              <w:t>，按上海证券交易所</w:t>
            </w:r>
            <w:r>
              <w:rPr>
                <w:rFonts w:ascii="宋体" w:hAnsi="宋体" w:eastAsia="宋体" w:cs="宋体"/>
                <w:sz w:val="21"/>
                <w:szCs w:val="21"/>
              </w:rPr>
              <w:t xml:space="preserve"> </w:t>
            </w:r>
            <w:r>
              <w:rPr>
                <w:rFonts w:ascii="宋体" w:hAnsi="宋体" w:eastAsia="宋体" w:cs="宋体"/>
                <w:spacing w:val="15"/>
                <w:sz w:val="21"/>
                <w:szCs w:val="21"/>
              </w:rPr>
              <w:t>有</w:t>
            </w:r>
            <w:r>
              <w:rPr>
                <w:rFonts w:ascii="宋体" w:hAnsi="宋体" w:eastAsia="宋体" w:cs="宋体"/>
                <w:spacing w:val="9"/>
                <w:sz w:val="21"/>
                <w:szCs w:val="21"/>
              </w:rPr>
              <w:t>关限售股份上市流通</w:t>
            </w:r>
            <w:r>
              <w:rPr>
                <w:rFonts w:ascii="宋体" w:hAnsi="宋体" w:eastAsia="宋体" w:cs="宋体"/>
                <w:sz w:val="21"/>
                <w:szCs w:val="21"/>
              </w:rPr>
              <w:t xml:space="preserve"> </w:t>
            </w:r>
            <w:r>
              <w:rPr>
                <w:rFonts w:ascii="宋体" w:hAnsi="宋体" w:eastAsia="宋体" w:cs="宋体"/>
                <w:spacing w:val="15"/>
                <w:sz w:val="21"/>
                <w:szCs w:val="21"/>
              </w:rPr>
              <w:t>的</w:t>
            </w:r>
            <w:r>
              <w:rPr>
                <w:rFonts w:ascii="宋体" w:hAnsi="宋体" w:eastAsia="宋体" w:cs="宋体"/>
                <w:spacing w:val="9"/>
                <w:sz w:val="21"/>
                <w:szCs w:val="21"/>
              </w:rPr>
              <w:t>规定办理上市流通申</w:t>
            </w:r>
            <w:r>
              <w:rPr>
                <w:rFonts w:ascii="宋体" w:hAnsi="宋体" w:eastAsia="宋体" w:cs="宋体"/>
                <w:sz w:val="21"/>
                <w:szCs w:val="21"/>
              </w:rPr>
              <w:t xml:space="preserve"> </w:t>
            </w:r>
            <w:r>
              <w:rPr>
                <w:rFonts w:ascii="宋体" w:hAnsi="宋体" w:eastAsia="宋体" w:cs="宋体"/>
                <w:spacing w:val="-1"/>
                <w:sz w:val="21"/>
                <w:szCs w:val="21"/>
              </w:rPr>
              <w:t>请事宜</w:t>
            </w:r>
            <w:r>
              <w:rPr>
                <w:rFonts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295" w:type="dxa"/>
            <w:vAlign w:val="top"/>
          </w:tcPr>
          <w:p>
            <w:pPr>
              <w:spacing w:before="32" w:line="227" w:lineRule="auto"/>
              <w:ind w:left="116" w:right="105" w:hanging="1"/>
              <w:rPr>
                <w:rFonts w:ascii="宋体" w:hAnsi="宋体" w:eastAsia="宋体" w:cs="宋体"/>
                <w:sz w:val="21"/>
                <w:szCs w:val="21"/>
              </w:rPr>
            </w:pPr>
            <w:r>
              <w:rPr>
                <w:rFonts w:ascii="宋体" w:hAnsi="宋体" w:eastAsia="宋体" w:cs="宋体"/>
                <w:spacing w:val="4"/>
                <w:sz w:val="21"/>
                <w:szCs w:val="21"/>
              </w:rPr>
              <w:t>湖南省科</w:t>
            </w:r>
            <w:r>
              <w:rPr>
                <w:rFonts w:ascii="宋体" w:hAnsi="宋体" w:eastAsia="宋体" w:cs="宋体"/>
                <w:spacing w:val="3"/>
                <w:sz w:val="21"/>
                <w:szCs w:val="21"/>
              </w:rPr>
              <w:t>学</w:t>
            </w:r>
            <w:r>
              <w:rPr>
                <w:rFonts w:ascii="宋体" w:hAnsi="宋体" w:eastAsia="宋体" w:cs="宋体"/>
                <w:sz w:val="21"/>
                <w:szCs w:val="21"/>
              </w:rPr>
              <w:t xml:space="preserve"> </w:t>
            </w:r>
            <w:r>
              <w:rPr>
                <w:rFonts w:ascii="宋体" w:hAnsi="宋体" w:eastAsia="宋体" w:cs="宋体"/>
                <w:spacing w:val="-2"/>
                <w:sz w:val="21"/>
                <w:szCs w:val="21"/>
              </w:rPr>
              <w:t>技术</w:t>
            </w:r>
            <w:r>
              <w:rPr>
                <w:rFonts w:ascii="宋体" w:hAnsi="宋体" w:eastAsia="宋体" w:cs="宋体"/>
                <w:spacing w:val="-1"/>
                <w:sz w:val="21"/>
                <w:szCs w:val="21"/>
              </w:rPr>
              <w:t>协会</w:t>
            </w:r>
          </w:p>
        </w:tc>
        <w:tc>
          <w:tcPr>
            <w:tcW w:w="953" w:type="dxa"/>
            <w:vAlign w:val="top"/>
          </w:tcPr>
          <w:p>
            <w:pPr>
              <w:spacing w:before="199" w:line="201" w:lineRule="auto"/>
              <w:ind w:left="18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3"/>
                <w:sz w:val="21"/>
                <w:szCs w:val="21"/>
              </w:rPr>
              <w:t>91,392</w:t>
            </w:r>
          </w:p>
        </w:tc>
        <w:tc>
          <w:tcPr>
            <w:tcW w:w="839" w:type="dxa"/>
            <w:vAlign w:val="top"/>
          </w:tcPr>
          <w:p>
            <w:pPr>
              <w:rPr>
                <w:rFonts w:ascii="Arial"/>
                <w:sz w:val="21"/>
              </w:rPr>
            </w:pPr>
          </w:p>
        </w:tc>
        <w:tc>
          <w:tcPr>
            <w:tcW w:w="1135" w:type="dxa"/>
            <w:vAlign w:val="top"/>
          </w:tcPr>
          <w:p>
            <w:pPr>
              <w:spacing w:before="199" w:line="201" w:lineRule="auto"/>
              <w:ind w:left="4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57,417</w:t>
            </w:r>
          </w:p>
        </w:tc>
        <w:tc>
          <w:tcPr>
            <w:tcW w:w="1133" w:type="dxa"/>
            <w:vAlign w:val="top"/>
          </w:tcPr>
          <w:p>
            <w:pPr>
              <w:spacing w:before="199" w:line="201"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8,809</w:t>
            </w:r>
          </w:p>
        </w:tc>
        <w:tc>
          <w:tcPr>
            <w:tcW w:w="1276" w:type="dxa"/>
            <w:vAlign w:val="top"/>
          </w:tcPr>
          <w:p>
            <w:pPr>
              <w:spacing w:before="31" w:line="223" w:lineRule="auto"/>
              <w:ind w:left="13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c>
          <w:tcPr>
            <w:tcW w:w="2423" w:type="dxa"/>
            <w:vAlign w:val="top"/>
          </w:tcPr>
          <w:p>
            <w:pPr>
              <w:spacing w:before="31" w:line="223" w:lineRule="auto"/>
              <w:ind w:left="135"/>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95" w:type="dxa"/>
            <w:vAlign w:val="top"/>
          </w:tcPr>
          <w:p>
            <w:pPr>
              <w:spacing w:before="32" w:line="227" w:lineRule="auto"/>
              <w:ind w:left="118" w:right="105" w:hanging="3"/>
              <w:rPr>
                <w:rFonts w:ascii="宋体" w:hAnsi="宋体" w:eastAsia="宋体" w:cs="宋体"/>
                <w:sz w:val="21"/>
                <w:szCs w:val="21"/>
              </w:rPr>
            </w:pPr>
            <w:r>
              <w:rPr>
                <w:rFonts w:ascii="宋体" w:hAnsi="宋体" w:eastAsia="宋体" w:cs="宋体"/>
                <w:spacing w:val="4"/>
                <w:sz w:val="21"/>
                <w:szCs w:val="21"/>
              </w:rPr>
              <w:t>扬州桥头</w:t>
            </w:r>
            <w:r>
              <w:rPr>
                <w:rFonts w:ascii="宋体" w:hAnsi="宋体" w:eastAsia="宋体" w:cs="宋体"/>
                <w:spacing w:val="3"/>
                <w:sz w:val="21"/>
                <w:szCs w:val="21"/>
              </w:rPr>
              <w:t>农</w:t>
            </w:r>
            <w:r>
              <w:rPr>
                <w:rFonts w:ascii="宋体" w:hAnsi="宋体" w:eastAsia="宋体" w:cs="宋体"/>
                <w:sz w:val="21"/>
                <w:szCs w:val="21"/>
              </w:rPr>
              <w:t xml:space="preserve"> </w:t>
            </w:r>
            <w:r>
              <w:rPr>
                <w:rFonts w:ascii="宋体" w:hAnsi="宋体" w:eastAsia="宋体" w:cs="宋体"/>
                <w:spacing w:val="-3"/>
                <w:sz w:val="21"/>
                <w:szCs w:val="21"/>
              </w:rPr>
              <w:t>药</w:t>
            </w:r>
            <w:r>
              <w:rPr>
                <w:rFonts w:ascii="宋体" w:hAnsi="宋体" w:eastAsia="宋体" w:cs="宋体"/>
                <w:spacing w:val="-2"/>
                <w:sz w:val="21"/>
                <w:szCs w:val="21"/>
              </w:rPr>
              <w:t>厂</w:t>
            </w:r>
          </w:p>
        </w:tc>
        <w:tc>
          <w:tcPr>
            <w:tcW w:w="953" w:type="dxa"/>
            <w:vAlign w:val="top"/>
          </w:tcPr>
          <w:p>
            <w:pPr>
              <w:spacing w:before="200" w:line="201"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38,27</w:t>
            </w:r>
            <w:r>
              <w:rPr>
                <w:rFonts w:ascii="Times New Roman" w:hAnsi="Times New Roman" w:eastAsia="Times New Roman" w:cs="Times New Roman"/>
                <w:sz w:val="21"/>
                <w:szCs w:val="21"/>
              </w:rPr>
              <w:t>9</w:t>
            </w:r>
          </w:p>
        </w:tc>
        <w:tc>
          <w:tcPr>
            <w:tcW w:w="839" w:type="dxa"/>
            <w:vAlign w:val="top"/>
          </w:tcPr>
          <w:p>
            <w:pPr>
              <w:rPr>
                <w:rFonts w:ascii="Arial"/>
                <w:sz w:val="21"/>
              </w:rPr>
            </w:pPr>
          </w:p>
        </w:tc>
        <w:tc>
          <w:tcPr>
            <w:tcW w:w="1135" w:type="dxa"/>
            <w:vAlign w:val="top"/>
          </w:tcPr>
          <w:p>
            <w:pPr>
              <w:spacing w:before="200" w:line="201" w:lineRule="auto"/>
              <w:ind w:left="47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11,484</w:t>
            </w:r>
          </w:p>
        </w:tc>
        <w:tc>
          <w:tcPr>
            <w:tcW w:w="1133" w:type="dxa"/>
            <w:vAlign w:val="top"/>
          </w:tcPr>
          <w:p>
            <w:pPr>
              <w:spacing w:before="200" w:line="201" w:lineRule="auto"/>
              <w:ind w:left="4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9,763</w:t>
            </w:r>
          </w:p>
        </w:tc>
        <w:tc>
          <w:tcPr>
            <w:tcW w:w="1276" w:type="dxa"/>
            <w:vAlign w:val="top"/>
          </w:tcPr>
          <w:p>
            <w:pPr>
              <w:spacing w:before="32" w:line="223" w:lineRule="auto"/>
              <w:ind w:left="13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c>
          <w:tcPr>
            <w:tcW w:w="2423" w:type="dxa"/>
            <w:vAlign w:val="top"/>
          </w:tcPr>
          <w:p>
            <w:pPr>
              <w:spacing w:before="32" w:line="223" w:lineRule="auto"/>
              <w:ind w:left="135"/>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295" w:type="dxa"/>
            <w:vAlign w:val="top"/>
          </w:tcPr>
          <w:p>
            <w:pPr>
              <w:spacing w:before="37" w:line="230" w:lineRule="auto"/>
              <w:ind w:left="116" w:right="105" w:hanging="1"/>
              <w:rPr>
                <w:rFonts w:ascii="宋体" w:hAnsi="宋体" w:eastAsia="宋体" w:cs="宋体"/>
                <w:sz w:val="21"/>
                <w:szCs w:val="21"/>
              </w:rPr>
            </w:pPr>
            <w:r>
              <w:rPr>
                <w:rFonts w:ascii="宋体" w:hAnsi="宋体" w:eastAsia="宋体" w:cs="宋体"/>
                <w:spacing w:val="4"/>
                <w:sz w:val="21"/>
                <w:szCs w:val="21"/>
              </w:rPr>
              <w:t>湖南省资</w:t>
            </w:r>
            <w:r>
              <w:rPr>
                <w:rFonts w:ascii="宋体" w:hAnsi="宋体" w:eastAsia="宋体" w:cs="宋体"/>
                <w:spacing w:val="3"/>
                <w:sz w:val="21"/>
                <w:szCs w:val="21"/>
              </w:rPr>
              <w:t>江</w:t>
            </w:r>
            <w:r>
              <w:rPr>
                <w:rFonts w:ascii="宋体" w:hAnsi="宋体" w:eastAsia="宋体" w:cs="宋体"/>
                <w:sz w:val="21"/>
                <w:szCs w:val="21"/>
              </w:rPr>
              <w:t xml:space="preserve"> </w:t>
            </w:r>
            <w:r>
              <w:rPr>
                <w:rFonts w:ascii="宋体" w:hAnsi="宋体" w:eastAsia="宋体" w:cs="宋体"/>
                <w:spacing w:val="5"/>
                <w:sz w:val="21"/>
                <w:szCs w:val="21"/>
              </w:rPr>
              <w:t>化</w:t>
            </w:r>
            <w:r>
              <w:rPr>
                <w:rFonts w:ascii="宋体" w:hAnsi="宋体" w:eastAsia="宋体" w:cs="宋体"/>
                <w:spacing w:val="3"/>
                <w:sz w:val="21"/>
                <w:szCs w:val="21"/>
              </w:rPr>
              <w:t>学工业学</w:t>
            </w:r>
            <w:r>
              <w:rPr>
                <w:rFonts w:ascii="宋体" w:hAnsi="宋体" w:eastAsia="宋体" w:cs="宋体"/>
                <w:sz w:val="21"/>
                <w:szCs w:val="21"/>
              </w:rPr>
              <w:t xml:space="preserve"> 校</w:t>
            </w:r>
          </w:p>
        </w:tc>
        <w:tc>
          <w:tcPr>
            <w:tcW w:w="953" w:type="dxa"/>
            <w:vAlign w:val="top"/>
          </w:tcPr>
          <w:p>
            <w:pPr>
              <w:spacing w:line="272" w:lineRule="auto"/>
              <w:rPr>
                <w:rFonts w:ascii="Arial"/>
                <w:sz w:val="21"/>
              </w:rPr>
            </w:pPr>
          </w:p>
          <w:p>
            <w:pPr>
              <w:spacing w:before="61" w:line="201"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38,27</w:t>
            </w:r>
            <w:r>
              <w:rPr>
                <w:rFonts w:ascii="Times New Roman" w:hAnsi="Times New Roman" w:eastAsia="Times New Roman" w:cs="Times New Roman"/>
                <w:sz w:val="21"/>
                <w:szCs w:val="21"/>
              </w:rPr>
              <w:t>9</w:t>
            </w:r>
          </w:p>
        </w:tc>
        <w:tc>
          <w:tcPr>
            <w:tcW w:w="839" w:type="dxa"/>
            <w:vAlign w:val="top"/>
          </w:tcPr>
          <w:p>
            <w:pPr>
              <w:rPr>
                <w:rFonts w:ascii="Arial"/>
                <w:sz w:val="21"/>
              </w:rPr>
            </w:pPr>
          </w:p>
        </w:tc>
        <w:tc>
          <w:tcPr>
            <w:tcW w:w="1135" w:type="dxa"/>
            <w:vAlign w:val="top"/>
          </w:tcPr>
          <w:p>
            <w:pPr>
              <w:spacing w:line="272" w:lineRule="auto"/>
              <w:rPr>
                <w:rFonts w:ascii="Arial"/>
                <w:sz w:val="21"/>
              </w:rPr>
            </w:pPr>
          </w:p>
          <w:p>
            <w:pPr>
              <w:spacing w:before="61" w:line="201" w:lineRule="auto"/>
              <w:ind w:left="47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11,484</w:t>
            </w:r>
          </w:p>
        </w:tc>
        <w:tc>
          <w:tcPr>
            <w:tcW w:w="1133" w:type="dxa"/>
            <w:vAlign w:val="top"/>
          </w:tcPr>
          <w:p>
            <w:pPr>
              <w:spacing w:line="272" w:lineRule="auto"/>
              <w:rPr>
                <w:rFonts w:ascii="Arial"/>
                <w:sz w:val="21"/>
              </w:rPr>
            </w:pPr>
          </w:p>
          <w:p>
            <w:pPr>
              <w:spacing w:before="61" w:line="201" w:lineRule="auto"/>
              <w:ind w:left="4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9,763</w:t>
            </w:r>
          </w:p>
        </w:tc>
        <w:tc>
          <w:tcPr>
            <w:tcW w:w="1276" w:type="dxa"/>
            <w:vAlign w:val="top"/>
          </w:tcPr>
          <w:p>
            <w:pPr>
              <w:spacing w:before="35" w:line="223" w:lineRule="auto"/>
              <w:ind w:left="13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c>
          <w:tcPr>
            <w:tcW w:w="2423" w:type="dxa"/>
            <w:vAlign w:val="top"/>
          </w:tcPr>
          <w:p>
            <w:pPr>
              <w:spacing w:before="35" w:line="223" w:lineRule="auto"/>
              <w:ind w:left="135"/>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95" w:type="dxa"/>
            <w:vAlign w:val="top"/>
          </w:tcPr>
          <w:p>
            <w:pPr>
              <w:spacing w:before="34" w:line="226" w:lineRule="auto"/>
              <w:ind w:left="116" w:right="105" w:hanging="1"/>
              <w:rPr>
                <w:rFonts w:ascii="宋体" w:hAnsi="宋体" w:eastAsia="宋体" w:cs="宋体"/>
                <w:sz w:val="21"/>
                <w:szCs w:val="21"/>
              </w:rPr>
            </w:pPr>
            <w:r>
              <w:rPr>
                <w:rFonts w:ascii="宋体" w:hAnsi="宋体" w:eastAsia="宋体" w:cs="宋体"/>
                <w:spacing w:val="4"/>
                <w:sz w:val="21"/>
                <w:szCs w:val="21"/>
              </w:rPr>
              <w:t>湖南省石</w:t>
            </w:r>
            <w:r>
              <w:rPr>
                <w:rFonts w:ascii="宋体" w:hAnsi="宋体" w:eastAsia="宋体" w:cs="宋体"/>
                <w:spacing w:val="3"/>
                <w:sz w:val="21"/>
                <w:szCs w:val="21"/>
              </w:rPr>
              <w:t>油</w:t>
            </w:r>
            <w:r>
              <w:rPr>
                <w:rFonts w:ascii="宋体" w:hAnsi="宋体" w:eastAsia="宋体" w:cs="宋体"/>
                <w:sz w:val="21"/>
                <w:szCs w:val="21"/>
              </w:rPr>
              <w:t xml:space="preserve"> </w:t>
            </w:r>
            <w:r>
              <w:rPr>
                <w:rFonts w:ascii="宋体" w:hAnsi="宋体" w:eastAsia="宋体" w:cs="宋体"/>
                <w:spacing w:val="-2"/>
                <w:sz w:val="21"/>
                <w:szCs w:val="21"/>
              </w:rPr>
              <w:t>化工</w:t>
            </w:r>
            <w:r>
              <w:rPr>
                <w:rFonts w:ascii="宋体" w:hAnsi="宋体" w:eastAsia="宋体" w:cs="宋体"/>
                <w:spacing w:val="-1"/>
                <w:sz w:val="21"/>
                <w:szCs w:val="21"/>
              </w:rPr>
              <w:t>技协</w:t>
            </w:r>
          </w:p>
        </w:tc>
        <w:tc>
          <w:tcPr>
            <w:tcW w:w="953" w:type="dxa"/>
            <w:vAlign w:val="top"/>
          </w:tcPr>
          <w:p>
            <w:pPr>
              <w:spacing w:before="199" w:line="201"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38,27</w:t>
            </w:r>
            <w:r>
              <w:rPr>
                <w:rFonts w:ascii="Times New Roman" w:hAnsi="Times New Roman" w:eastAsia="Times New Roman" w:cs="Times New Roman"/>
                <w:sz w:val="21"/>
                <w:szCs w:val="21"/>
              </w:rPr>
              <w:t>9</w:t>
            </w:r>
          </w:p>
        </w:tc>
        <w:tc>
          <w:tcPr>
            <w:tcW w:w="839" w:type="dxa"/>
            <w:vAlign w:val="top"/>
          </w:tcPr>
          <w:p>
            <w:pPr>
              <w:rPr>
                <w:rFonts w:ascii="Arial"/>
                <w:sz w:val="21"/>
              </w:rPr>
            </w:pPr>
          </w:p>
        </w:tc>
        <w:tc>
          <w:tcPr>
            <w:tcW w:w="1135" w:type="dxa"/>
            <w:vAlign w:val="top"/>
          </w:tcPr>
          <w:p>
            <w:pPr>
              <w:spacing w:before="199" w:line="201" w:lineRule="auto"/>
              <w:ind w:left="47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11,484</w:t>
            </w:r>
          </w:p>
        </w:tc>
        <w:tc>
          <w:tcPr>
            <w:tcW w:w="1133" w:type="dxa"/>
            <w:vAlign w:val="top"/>
          </w:tcPr>
          <w:p>
            <w:pPr>
              <w:spacing w:before="199" w:line="201" w:lineRule="auto"/>
              <w:ind w:left="4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9,763</w:t>
            </w:r>
          </w:p>
        </w:tc>
        <w:tc>
          <w:tcPr>
            <w:tcW w:w="1276" w:type="dxa"/>
            <w:vAlign w:val="top"/>
          </w:tcPr>
          <w:p>
            <w:pPr>
              <w:spacing w:before="33" w:line="223" w:lineRule="auto"/>
              <w:ind w:left="13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c>
          <w:tcPr>
            <w:tcW w:w="2423" w:type="dxa"/>
            <w:vAlign w:val="top"/>
          </w:tcPr>
          <w:p>
            <w:pPr>
              <w:spacing w:before="33" w:line="223" w:lineRule="auto"/>
              <w:ind w:left="135"/>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1295" w:type="dxa"/>
            <w:vAlign w:val="top"/>
          </w:tcPr>
          <w:p>
            <w:pPr>
              <w:spacing w:before="34" w:line="226" w:lineRule="auto"/>
              <w:ind w:left="116" w:right="105" w:firstLine="20"/>
              <w:rPr>
                <w:rFonts w:ascii="宋体" w:hAnsi="宋体" w:eastAsia="宋体" w:cs="宋体"/>
                <w:sz w:val="21"/>
                <w:szCs w:val="21"/>
              </w:rPr>
            </w:pPr>
            <w:r>
              <w:rPr>
                <w:rFonts w:ascii="宋体" w:hAnsi="宋体" w:eastAsia="宋体" w:cs="宋体"/>
                <w:spacing w:val="-1"/>
                <w:sz w:val="21"/>
                <w:szCs w:val="21"/>
              </w:rPr>
              <w:t>国营海</w:t>
            </w:r>
            <w:r>
              <w:rPr>
                <w:rFonts w:ascii="宋体" w:hAnsi="宋体" w:eastAsia="宋体" w:cs="宋体"/>
                <w:sz w:val="21"/>
                <w:szCs w:val="21"/>
              </w:rPr>
              <w:t xml:space="preserve">安县 </w:t>
            </w:r>
            <w:r>
              <w:rPr>
                <w:rFonts w:ascii="宋体" w:hAnsi="宋体" w:eastAsia="宋体" w:cs="宋体"/>
                <w:spacing w:val="-2"/>
                <w:sz w:val="21"/>
                <w:szCs w:val="21"/>
              </w:rPr>
              <w:t>农</w:t>
            </w:r>
            <w:r>
              <w:rPr>
                <w:rFonts w:ascii="宋体" w:hAnsi="宋体" w:eastAsia="宋体" w:cs="宋体"/>
                <w:spacing w:val="-1"/>
                <w:sz w:val="21"/>
                <w:szCs w:val="21"/>
              </w:rPr>
              <w:t>药厂</w:t>
            </w:r>
          </w:p>
        </w:tc>
        <w:tc>
          <w:tcPr>
            <w:tcW w:w="953" w:type="dxa"/>
            <w:vAlign w:val="top"/>
          </w:tcPr>
          <w:p>
            <w:pPr>
              <w:spacing w:before="199" w:line="201"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38,27</w:t>
            </w:r>
            <w:r>
              <w:rPr>
                <w:rFonts w:ascii="Times New Roman" w:hAnsi="Times New Roman" w:eastAsia="Times New Roman" w:cs="Times New Roman"/>
                <w:sz w:val="21"/>
                <w:szCs w:val="21"/>
              </w:rPr>
              <w:t>9</w:t>
            </w:r>
          </w:p>
        </w:tc>
        <w:tc>
          <w:tcPr>
            <w:tcW w:w="839" w:type="dxa"/>
            <w:vAlign w:val="top"/>
          </w:tcPr>
          <w:p>
            <w:pPr>
              <w:rPr>
                <w:rFonts w:ascii="Arial"/>
                <w:sz w:val="21"/>
              </w:rPr>
            </w:pPr>
          </w:p>
        </w:tc>
        <w:tc>
          <w:tcPr>
            <w:tcW w:w="1135" w:type="dxa"/>
            <w:vAlign w:val="top"/>
          </w:tcPr>
          <w:p>
            <w:pPr>
              <w:spacing w:before="199" w:line="201" w:lineRule="auto"/>
              <w:ind w:left="47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11,483</w:t>
            </w:r>
          </w:p>
        </w:tc>
        <w:tc>
          <w:tcPr>
            <w:tcW w:w="1133" w:type="dxa"/>
            <w:vAlign w:val="top"/>
          </w:tcPr>
          <w:p>
            <w:pPr>
              <w:spacing w:before="199" w:line="201" w:lineRule="auto"/>
              <w:ind w:left="4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9,762</w:t>
            </w:r>
          </w:p>
        </w:tc>
        <w:tc>
          <w:tcPr>
            <w:tcW w:w="1276" w:type="dxa"/>
            <w:vAlign w:val="top"/>
          </w:tcPr>
          <w:p>
            <w:pPr>
              <w:spacing w:before="34" w:line="223" w:lineRule="auto"/>
              <w:ind w:left="13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c>
          <w:tcPr>
            <w:tcW w:w="2423" w:type="dxa"/>
            <w:vAlign w:val="top"/>
          </w:tcPr>
          <w:p>
            <w:pPr>
              <w:spacing w:before="34" w:line="223" w:lineRule="auto"/>
              <w:ind w:left="135"/>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95" w:type="dxa"/>
            <w:vAlign w:val="top"/>
          </w:tcPr>
          <w:p>
            <w:pPr>
              <w:spacing w:before="34" w:line="226" w:lineRule="auto"/>
              <w:ind w:left="121" w:right="105" w:firstLine="2"/>
              <w:rPr>
                <w:rFonts w:ascii="宋体" w:hAnsi="宋体" w:eastAsia="宋体" w:cs="宋体"/>
                <w:sz w:val="21"/>
                <w:szCs w:val="21"/>
              </w:rPr>
            </w:pPr>
            <w:r>
              <w:rPr>
                <w:rFonts w:ascii="宋体" w:hAnsi="宋体" w:eastAsia="宋体" w:cs="宋体"/>
                <w:spacing w:val="3"/>
                <w:sz w:val="21"/>
                <w:szCs w:val="21"/>
              </w:rPr>
              <w:t>慈</w:t>
            </w:r>
            <w:r>
              <w:rPr>
                <w:rFonts w:ascii="宋体" w:hAnsi="宋体" w:eastAsia="宋体" w:cs="宋体"/>
                <w:spacing w:val="2"/>
                <w:sz w:val="21"/>
                <w:szCs w:val="21"/>
              </w:rPr>
              <w:t>利县化工</w:t>
            </w:r>
            <w:r>
              <w:rPr>
                <w:rFonts w:ascii="宋体" w:hAnsi="宋体" w:eastAsia="宋体" w:cs="宋体"/>
                <w:sz w:val="21"/>
                <w:szCs w:val="21"/>
              </w:rPr>
              <w:t xml:space="preserve"> </w:t>
            </w:r>
            <w:r>
              <w:rPr>
                <w:rFonts w:ascii="宋体" w:hAnsi="宋体" w:eastAsia="宋体" w:cs="宋体"/>
                <w:spacing w:val="-3"/>
                <w:sz w:val="21"/>
                <w:szCs w:val="21"/>
              </w:rPr>
              <w:t>原</w:t>
            </w:r>
            <w:r>
              <w:rPr>
                <w:rFonts w:ascii="宋体" w:hAnsi="宋体" w:eastAsia="宋体" w:cs="宋体"/>
                <w:spacing w:val="-2"/>
                <w:sz w:val="21"/>
                <w:szCs w:val="21"/>
              </w:rPr>
              <w:t>料厂</w:t>
            </w:r>
          </w:p>
        </w:tc>
        <w:tc>
          <w:tcPr>
            <w:tcW w:w="953" w:type="dxa"/>
            <w:vAlign w:val="top"/>
          </w:tcPr>
          <w:p>
            <w:pPr>
              <w:spacing w:before="202" w:line="201" w:lineRule="auto"/>
              <w:ind w:left="28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19,079</w:t>
            </w:r>
          </w:p>
        </w:tc>
        <w:tc>
          <w:tcPr>
            <w:tcW w:w="839" w:type="dxa"/>
            <w:vAlign w:val="top"/>
          </w:tcPr>
          <w:p>
            <w:pPr>
              <w:rPr>
                <w:rFonts w:ascii="Arial"/>
                <w:sz w:val="21"/>
              </w:rPr>
            </w:pPr>
          </w:p>
        </w:tc>
        <w:tc>
          <w:tcPr>
            <w:tcW w:w="1135" w:type="dxa"/>
            <w:vAlign w:val="top"/>
          </w:tcPr>
          <w:p>
            <w:pPr>
              <w:spacing w:before="202" w:line="201" w:lineRule="auto"/>
              <w:ind w:left="55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,724</w:t>
            </w:r>
          </w:p>
        </w:tc>
        <w:tc>
          <w:tcPr>
            <w:tcW w:w="1133" w:type="dxa"/>
            <w:vAlign w:val="top"/>
          </w:tcPr>
          <w:p>
            <w:pPr>
              <w:spacing w:before="202" w:line="201" w:lineRule="auto"/>
              <w:ind w:left="4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4,803</w:t>
            </w:r>
          </w:p>
        </w:tc>
        <w:tc>
          <w:tcPr>
            <w:tcW w:w="1276" w:type="dxa"/>
            <w:vAlign w:val="top"/>
          </w:tcPr>
          <w:p>
            <w:pPr>
              <w:spacing w:before="34" w:line="223" w:lineRule="auto"/>
              <w:ind w:left="134"/>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c>
          <w:tcPr>
            <w:tcW w:w="2423" w:type="dxa"/>
            <w:vAlign w:val="top"/>
          </w:tcPr>
          <w:p>
            <w:pPr>
              <w:spacing w:before="34" w:line="223" w:lineRule="auto"/>
              <w:ind w:left="135"/>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95" w:type="dxa"/>
            <w:vAlign w:val="top"/>
          </w:tcPr>
          <w:p>
            <w:pPr>
              <w:spacing w:before="37" w:line="216" w:lineRule="auto"/>
              <w:ind w:left="443"/>
              <w:rPr>
                <w:rFonts w:ascii="宋体" w:hAnsi="宋体" w:eastAsia="宋体" w:cs="宋体"/>
                <w:sz w:val="21"/>
                <w:szCs w:val="21"/>
              </w:rPr>
            </w:pPr>
            <w:r>
              <w:rPr>
                <w:rFonts w:ascii="宋体" w:hAnsi="宋体" w:eastAsia="宋体" w:cs="宋体"/>
                <w:spacing w:val="-2"/>
                <w:sz w:val="21"/>
                <w:szCs w:val="21"/>
              </w:rPr>
              <w:t>合计</w:t>
            </w:r>
          </w:p>
        </w:tc>
        <w:tc>
          <w:tcPr>
            <w:tcW w:w="953" w:type="dxa"/>
            <w:vAlign w:val="top"/>
          </w:tcPr>
          <w:p>
            <w:pPr>
              <w:spacing w:before="65" w:line="201" w:lineRule="auto"/>
              <w:ind w:left="1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584,424</w:t>
            </w:r>
          </w:p>
        </w:tc>
        <w:tc>
          <w:tcPr>
            <w:tcW w:w="839" w:type="dxa"/>
            <w:vAlign w:val="top"/>
          </w:tcPr>
          <w:p>
            <w:pPr>
              <w:rPr>
                <w:rFonts w:ascii="Arial"/>
                <w:sz w:val="21"/>
              </w:rPr>
            </w:pPr>
          </w:p>
        </w:tc>
        <w:tc>
          <w:tcPr>
            <w:tcW w:w="1135" w:type="dxa"/>
            <w:vAlign w:val="top"/>
          </w:tcPr>
          <w:p>
            <w:pPr>
              <w:spacing w:before="65" w:line="201" w:lineRule="auto"/>
              <w:ind w:left="36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3"/>
                <w:sz w:val="21"/>
                <w:szCs w:val="21"/>
              </w:rPr>
              <w:t>75,327</w:t>
            </w:r>
          </w:p>
        </w:tc>
        <w:tc>
          <w:tcPr>
            <w:tcW w:w="1133" w:type="dxa"/>
            <w:vAlign w:val="top"/>
          </w:tcPr>
          <w:p>
            <w:pPr>
              <w:spacing w:before="65" w:line="201" w:lineRule="auto"/>
              <w:ind w:left="3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759,7</w:t>
            </w:r>
            <w:r>
              <w:rPr>
                <w:rFonts w:ascii="Times New Roman" w:hAnsi="Times New Roman" w:eastAsia="Times New Roman" w:cs="Times New Roman"/>
                <w:sz w:val="21"/>
                <w:szCs w:val="21"/>
              </w:rPr>
              <w:t>51</w:t>
            </w:r>
          </w:p>
        </w:tc>
        <w:tc>
          <w:tcPr>
            <w:tcW w:w="1276" w:type="dxa"/>
            <w:vAlign w:val="top"/>
          </w:tcPr>
          <w:p>
            <w:pPr>
              <w:spacing w:before="51" w:line="230" w:lineRule="auto"/>
              <w:ind w:left="60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2423" w:type="dxa"/>
            <w:vAlign w:val="top"/>
          </w:tcPr>
          <w:p>
            <w:pPr>
              <w:spacing w:before="51" w:line="230" w:lineRule="auto"/>
              <w:ind w:left="118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pPr>
        <w:spacing w:line="293" w:lineRule="auto"/>
        <w:rPr>
          <w:rFonts w:ascii="Arial"/>
          <w:sz w:val="21"/>
        </w:rPr>
      </w:pPr>
    </w:p>
    <w:p>
      <w:pPr>
        <w:spacing w:before="69" w:line="221" w:lineRule="auto"/>
        <w:ind w:left="124"/>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10"/>
          </w14:textOutline>
        </w:rPr>
        <w:t>二</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证券发行与上市情况</w:t>
      </w:r>
    </w:p>
    <w:p>
      <w:pPr>
        <w:spacing w:before="81"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(一)截至报告期内证券发行情况</w:t>
      </w:r>
    </w:p>
    <w:p>
      <w:pPr>
        <w:spacing w:before="65"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 w:line="219" w:lineRule="auto"/>
        <w:ind w:left="120"/>
        <w:rPr>
          <w:rFonts w:ascii="宋体" w:hAnsi="宋体" w:eastAsia="宋体" w:cs="宋体"/>
          <w:sz w:val="21"/>
          <w:szCs w:val="21"/>
        </w:rPr>
      </w:pPr>
      <w:r>
        <w:rPr>
          <w:rFonts w:ascii="宋体" w:hAnsi="宋体" w:eastAsia="宋体" w:cs="宋体"/>
          <w:spacing w:val="8"/>
          <w:sz w:val="21"/>
          <w:szCs w:val="21"/>
        </w:rPr>
        <w:t>截至报告期</w:t>
      </w:r>
      <w:r>
        <w:rPr>
          <w:rFonts w:ascii="宋体" w:hAnsi="宋体" w:eastAsia="宋体" w:cs="宋体"/>
          <w:spacing w:val="4"/>
          <w:sz w:val="21"/>
          <w:szCs w:val="21"/>
        </w:rPr>
        <w:t>内证券发行情况的说明(存续期内利率不同的债券，请分别说明)：</w:t>
      </w:r>
    </w:p>
    <w:p>
      <w:pPr>
        <w:spacing w:before="10"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(二)公司股份总数及股东结构变动及</w:t>
      </w:r>
      <w:r>
        <w:rPr>
          <w:rFonts w:ascii="宋体" w:hAnsi="宋体" w:eastAsia="宋体" w:cs="宋体"/>
          <w:sz w:val="21"/>
          <w:szCs w:val="21"/>
          <w14:textOutline w14:w="3831" w14:cap="flat" w14:cmpd="sng">
            <w14:solidFill>
              <w14:srgbClr w14:val="000000"/>
            </w14:solidFill>
            <w14:prstDash w14:val="solid"/>
            <w14:miter w14:val="10"/>
          </w14:textOutline>
        </w:rPr>
        <w:t>公司资产和负债结构的变动情况</w:t>
      </w:r>
    </w:p>
    <w:p>
      <w:pPr>
        <w:spacing w:before="66"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ectPr>
          <w:headerReference r:id="rId131" w:type="default"/>
          <w:footerReference r:id="rId132" w:type="default"/>
          <w:pgSz w:w="11907" w:h="16839"/>
          <w:pgMar w:top="1392" w:right="1162" w:bottom="1395" w:left="1685" w:header="854" w:footer="1191" w:gutter="0"/>
          <w:cols w:space="720" w:num="1"/>
        </w:sectPr>
      </w:pPr>
    </w:p>
    <w:p>
      <w:pPr>
        <w:spacing w:before="161" w:line="220" w:lineRule="auto"/>
        <w:ind w:left="537"/>
        <w:rPr>
          <w:rFonts w:ascii="宋体" w:hAnsi="宋体" w:eastAsia="宋体" w:cs="宋体"/>
          <w:sz w:val="21"/>
          <w:szCs w:val="21"/>
        </w:rPr>
      </w:pPr>
      <w:r>
        <w:rPr>
          <w:rFonts w:ascii="Times New Roman" w:hAnsi="Times New Roman" w:eastAsia="Times New Roman" w:cs="Times New Roman"/>
          <w:spacing w:val="-8"/>
          <w:sz w:val="21"/>
          <w:szCs w:val="21"/>
        </w:rPr>
        <w:t xml:space="preserve">2021 </w:t>
      </w:r>
      <w:r>
        <w:rPr>
          <w:rFonts w:ascii="宋体" w:hAnsi="宋体" w:eastAsia="宋体" w:cs="宋体"/>
          <w:spacing w:val="-8"/>
          <w:sz w:val="21"/>
          <w:szCs w:val="21"/>
        </w:rPr>
        <w:t xml:space="preserve">年 </w:t>
      </w:r>
      <w:r>
        <w:rPr>
          <w:rFonts w:ascii="Times New Roman" w:hAnsi="Times New Roman" w:eastAsia="Times New Roman" w:cs="Times New Roman"/>
          <w:spacing w:val="-8"/>
          <w:sz w:val="21"/>
          <w:szCs w:val="21"/>
        </w:rPr>
        <w:t xml:space="preserve">4 </w:t>
      </w:r>
      <w:r>
        <w:rPr>
          <w:rFonts w:ascii="宋体" w:hAnsi="宋体" w:eastAsia="宋体" w:cs="宋体"/>
          <w:spacing w:val="-8"/>
          <w:sz w:val="21"/>
          <w:szCs w:val="21"/>
        </w:rPr>
        <w:t>月</w:t>
      </w:r>
      <w:r>
        <w:rPr>
          <w:rFonts w:ascii="宋体" w:hAnsi="宋体" w:eastAsia="宋体" w:cs="宋体"/>
          <w:spacing w:val="-7"/>
          <w:sz w:val="21"/>
          <w:szCs w:val="21"/>
        </w:rPr>
        <w:t xml:space="preserve"> </w:t>
      </w:r>
      <w:r>
        <w:rPr>
          <w:rFonts w:ascii="Times New Roman" w:hAnsi="Times New Roman" w:eastAsia="Times New Roman" w:cs="Times New Roman"/>
          <w:spacing w:val="-4"/>
          <w:sz w:val="21"/>
          <w:szCs w:val="21"/>
        </w:rPr>
        <w:t xml:space="preserve">20 </w:t>
      </w:r>
      <w:r>
        <w:rPr>
          <w:rFonts w:ascii="宋体" w:hAnsi="宋体" w:eastAsia="宋体" w:cs="宋体"/>
          <w:spacing w:val="-4"/>
          <w:sz w:val="21"/>
          <w:szCs w:val="21"/>
        </w:rPr>
        <w:t xml:space="preserve">日， 公司 </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年年度股东大会审议通过《公司</w:t>
      </w:r>
      <w:r>
        <w:rPr>
          <w:rFonts w:ascii="Times New Roman" w:hAnsi="Times New Roman" w:eastAsia="Times New Roman" w:cs="Times New Roman"/>
          <w:spacing w:val="-4"/>
          <w:sz w:val="21"/>
          <w:szCs w:val="21"/>
        </w:rPr>
        <w:t xml:space="preserve">2020 </w:t>
      </w:r>
      <w:r>
        <w:rPr>
          <w:rFonts w:ascii="宋体" w:hAnsi="宋体" w:eastAsia="宋体" w:cs="宋体"/>
          <w:spacing w:val="-4"/>
          <w:sz w:val="21"/>
          <w:szCs w:val="21"/>
        </w:rPr>
        <w:t>年度利润分配预案》，</w:t>
      </w:r>
    </w:p>
    <w:p>
      <w:pPr>
        <w:spacing w:before="23" w:line="234" w:lineRule="auto"/>
        <w:ind w:left="120" w:right="107" w:firstLine="24"/>
        <w:rPr>
          <w:rFonts w:ascii="宋体" w:hAnsi="宋体" w:eastAsia="宋体" w:cs="宋体"/>
          <w:sz w:val="21"/>
          <w:szCs w:val="21"/>
        </w:rPr>
      </w:pPr>
      <w:r>
        <w:rPr>
          <w:rFonts w:ascii="宋体" w:hAnsi="宋体" w:eastAsia="宋体" w:cs="宋体"/>
          <w:spacing w:val="-2"/>
          <w:sz w:val="21"/>
          <w:szCs w:val="21"/>
        </w:rPr>
        <w:t>以方案实施前的公司总</w:t>
      </w:r>
      <w:r>
        <w:rPr>
          <w:rFonts w:ascii="宋体" w:hAnsi="宋体" w:eastAsia="宋体" w:cs="宋体"/>
          <w:spacing w:val="-1"/>
          <w:sz w:val="21"/>
          <w:szCs w:val="21"/>
        </w:rPr>
        <w:t xml:space="preserve">股本 </w:t>
      </w:r>
      <w:r>
        <w:rPr>
          <w:rFonts w:ascii="Times New Roman" w:hAnsi="Times New Roman" w:eastAsia="Times New Roman" w:cs="Times New Roman"/>
          <w:spacing w:val="-1"/>
          <w:sz w:val="21"/>
          <w:szCs w:val="21"/>
        </w:rPr>
        <w:t xml:space="preserve">355,222,698 </w:t>
      </w:r>
      <w:r>
        <w:rPr>
          <w:rFonts w:ascii="宋体" w:hAnsi="宋体" w:eastAsia="宋体" w:cs="宋体"/>
          <w:spacing w:val="-1"/>
          <w:sz w:val="21"/>
          <w:szCs w:val="21"/>
        </w:rPr>
        <w:t>股为基数，向截至股权登记日(</w:t>
      </w:r>
      <w:r>
        <w:rPr>
          <w:rFonts w:ascii="Times New Roman" w:hAnsi="Times New Roman" w:eastAsia="Times New Roman" w:cs="Times New Roman"/>
          <w:spacing w:val="-1"/>
          <w:sz w:val="21"/>
          <w:szCs w:val="21"/>
        </w:rPr>
        <w:t>2021</w:t>
      </w:r>
      <w:r>
        <w:rPr>
          <w:rFonts w:ascii="宋体" w:hAnsi="宋体" w:eastAsia="宋体" w:cs="宋体"/>
          <w:spacing w:val="-1"/>
          <w:sz w:val="21"/>
          <w:szCs w:val="21"/>
        </w:rPr>
        <w:t xml:space="preserve">年 </w:t>
      </w:r>
      <w:r>
        <w:rPr>
          <w:rFonts w:ascii="Times New Roman" w:hAnsi="Times New Roman" w:eastAsia="Times New Roman" w:cs="Times New Roman"/>
          <w:spacing w:val="-1"/>
          <w:sz w:val="21"/>
          <w:szCs w:val="21"/>
        </w:rPr>
        <w:t xml:space="preserve">5 </w:t>
      </w:r>
      <w:r>
        <w:rPr>
          <w:rFonts w:ascii="宋体" w:hAnsi="宋体" w:eastAsia="宋体" w:cs="宋体"/>
          <w:spacing w:val="-1"/>
          <w:sz w:val="21"/>
          <w:szCs w:val="21"/>
        </w:rPr>
        <w:t xml:space="preserve">月 </w:t>
      </w:r>
      <w:r>
        <w:rPr>
          <w:rFonts w:ascii="Times New Roman" w:hAnsi="Times New Roman" w:eastAsia="Times New Roman" w:cs="Times New Roman"/>
          <w:spacing w:val="-1"/>
          <w:sz w:val="21"/>
          <w:szCs w:val="21"/>
        </w:rPr>
        <w:t xml:space="preserve">24 </w:t>
      </w:r>
      <w:r>
        <w:rPr>
          <w:rFonts w:ascii="宋体" w:hAnsi="宋体" w:eastAsia="宋体" w:cs="宋体"/>
          <w:spacing w:val="-1"/>
          <w:sz w:val="21"/>
          <w:szCs w:val="21"/>
        </w:rPr>
        <w:t>日) 收市</w:t>
      </w:r>
      <w:r>
        <w:rPr>
          <w:rFonts w:ascii="宋体" w:hAnsi="宋体" w:eastAsia="宋体" w:cs="宋体"/>
          <w:sz w:val="21"/>
          <w:szCs w:val="21"/>
        </w:rPr>
        <w:t xml:space="preserve"> </w:t>
      </w:r>
      <w:r>
        <w:rPr>
          <w:rFonts w:ascii="宋体" w:hAnsi="宋体" w:eastAsia="宋体" w:cs="宋体"/>
          <w:spacing w:val="-1"/>
          <w:sz w:val="21"/>
          <w:szCs w:val="21"/>
        </w:rPr>
        <w:t>在</w:t>
      </w:r>
      <w:r>
        <w:rPr>
          <w:rFonts w:ascii="宋体" w:hAnsi="宋体" w:eastAsia="宋体" w:cs="宋体"/>
          <w:sz w:val="21"/>
          <w:szCs w:val="21"/>
        </w:rPr>
        <w:t>册的全体股东向全体股东每股派发现金红利</w:t>
      </w:r>
      <w:r>
        <w:rPr>
          <w:rFonts w:ascii="Times New Roman" w:hAnsi="Times New Roman" w:eastAsia="Times New Roman" w:cs="Times New Roman"/>
          <w:sz w:val="21"/>
          <w:szCs w:val="21"/>
        </w:rPr>
        <w:t xml:space="preserve">0.04 </w:t>
      </w:r>
      <w:r>
        <w:rPr>
          <w:rFonts w:ascii="宋体" w:hAnsi="宋体" w:eastAsia="宋体" w:cs="宋体"/>
          <w:sz w:val="21"/>
          <w:szCs w:val="21"/>
        </w:rPr>
        <w:t xml:space="preserve">元(含税) ，每股派送红股 </w:t>
      </w:r>
      <w:r>
        <w:rPr>
          <w:rFonts w:ascii="Times New Roman" w:hAnsi="Times New Roman" w:eastAsia="Times New Roman" w:cs="Times New Roman"/>
          <w:sz w:val="21"/>
          <w:szCs w:val="21"/>
        </w:rPr>
        <w:t xml:space="preserve">0.2 </w:t>
      </w:r>
      <w:r>
        <w:rPr>
          <w:rFonts w:ascii="宋体" w:hAnsi="宋体" w:eastAsia="宋体" w:cs="宋体"/>
          <w:sz w:val="21"/>
          <w:szCs w:val="21"/>
        </w:rPr>
        <w:t xml:space="preserve">股， 以资本公 </w:t>
      </w:r>
      <w:r>
        <w:rPr>
          <w:rFonts w:ascii="宋体" w:hAnsi="宋体" w:eastAsia="宋体" w:cs="宋体"/>
          <w:spacing w:val="-3"/>
          <w:sz w:val="21"/>
          <w:szCs w:val="21"/>
        </w:rPr>
        <w:t xml:space="preserve">积金向全体股东每股转增 </w:t>
      </w:r>
      <w:r>
        <w:rPr>
          <w:rFonts w:ascii="Times New Roman" w:hAnsi="Times New Roman" w:eastAsia="Times New Roman" w:cs="Times New Roman"/>
          <w:spacing w:val="-3"/>
          <w:sz w:val="21"/>
          <w:szCs w:val="21"/>
        </w:rPr>
        <w:t xml:space="preserve">0.1 </w:t>
      </w:r>
      <w:r>
        <w:rPr>
          <w:rFonts w:ascii="宋体" w:hAnsi="宋体" w:eastAsia="宋体" w:cs="宋体"/>
          <w:spacing w:val="-3"/>
          <w:sz w:val="21"/>
          <w:szCs w:val="21"/>
        </w:rPr>
        <w:t xml:space="preserve">股，共计派发现金红利 </w:t>
      </w:r>
      <w:r>
        <w:rPr>
          <w:rFonts w:ascii="Times New Roman" w:hAnsi="Times New Roman" w:eastAsia="Times New Roman" w:cs="Times New Roman"/>
          <w:spacing w:val="-3"/>
          <w:sz w:val="21"/>
          <w:szCs w:val="21"/>
        </w:rPr>
        <w:t xml:space="preserve">14,208,907.92 </w:t>
      </w:r>
      <w:r>
        <w:rPr>
          <w:rFonts w:ascii="宋体" w:hAnsi="宋体" w:eastAsia="宋体" w:cs="宋体"/>
          <w:spacing w:val="-3"/>
          <w:sz w:val="21"/>
          <w:szCs w:val="21"/>
        </w:rPr>
        <w:t xml:space="preserve">元，派送红股 </w:t>
      </w:r>
      <w:r>
        <w:rPr>
          <w:rFonts w:ascii="Times New Roman" w:hAnsi="Times New Roman" w:eastAsia="Times New Roman" w:cs="Times New Roman"/>
          <w:spacing w:val="-3"/>
          <w:sz w:val="21"/>
          <w:szCs w:val="21"/>
        </w:rPr>
        <w:t xml:space="preserve">71,044,540 </w:t>
      </w:r>
      <w:r>
        <w:rPr>
          <w:rFonts w:ascii="宋体" w:hAnsi="宋体" w:eastAsia="宋体" w:cs="宋体"/>
          <w:spacing w:val="-3"/>
          <w:sz w:val="21"/>
          <w:szCs w:val="21"/>
        </w:rPr>
        <w:t>股</w:t>
      </w:r>
      <w:r>
        <w:rPr>
          <w:rFonts w:ascii="宋体" w:hAnsi="宋体" w:eastAsia="宋体" w:cs="宋体"/>
          <w:spacing w:val="-2"/>
          <w:sz w:val="21"/>
          <w:szCs w:val="21"/>
        </w:rPr>
        <w:t>，</w:t>
      </w:r>
    </w:p>
    <w:p>
      <w:pPr>
        <w:spacing w:before="17" w:line="223" w:lineRule="auto"/>
        <w:ind w:left="121"/>
        <w:rPr>
          <w:rFonts w:ascii="宋体" w:hAnsi="宋体" w:eastAsia="宋体" w:cs="宋体"/>
          <w:sz w:val="21"/>
          <w:szCs w:val="21"/>
        </w:rPr>
      </w:pPr>
      <w:r>
        <w:rPr>
          <w:rFonts w:ascii="宋体" w:hAnsi="宋体" w:eastAsia="宋体" w:cs="宋体"/>
          <w:spacing w:val="-10"/>
          <w:sz w:val="21"/>
          <w:szCs w:val="21"/>
        </w:rPr>
        <w:t xml:space="preserve">转增 </w:t>
      </w:r>
      <w:r>
        <w:rPr>
          <w:rFonts w:ascii="Times New Roman" w:hAnsi="Times New Roman" w:eastAsia="Times New Roman" w:cs="Times New Roman"/>
          <w:spacing w:val="-7"/>
          <w:sz w:val="21"/>
          <w:szCs w:val="21"/>
        </w:rPr>
        <w:t>3</w:t>
      </w:r>
      <w:r>
        <w:rPr>
          <w:rFonts w:ascii="Times New Roman" w:hAnsi="Times New Roman" w:eastAsia="Times New Roman" w:cs="Times New Roman"/>
          <w:spacing w:val="-5"/>
          <w:sz w:val="21"/>
          <w:szCs w:val="21"/>
        </w:rPr>
        <w:t xml:space="preserve">5,522,270 </w:t>
      </w:r>
      <w:r>
        <w:rPr>
          <w:rFonts w:ascii="宋体" w:hAnsi="宋体" w:eastAsia="宋体" w:cs="宋体"/>
          <w:spacing w:val="-5"/>
          <w:sz w:val="21"/>
          <w:szCs w:val="21"/>
        </w:rPr>
        <w:t xml:space="preserve">股， 本次分配后总股本增至 </w:t>
      </w:r>
      <w:r>
        <w:rPr>
          <w:rFonts w:ascii="Times New Roman" w:hAnsi="Times New Roman" w:eastAsia="Times New Roman" w:cs="Times New Roman"/>
          <w:spacing w:val="-5"/>
          <w:sz w:val="21"/>
          <w:szCs w:val="21"/>
        </w:rPr>
        <w:t xml:space="preserve">461,789,508 </w:t>
      </w:r>
      <w:r>
        <w:rPr>
          <w:rFonts w:ascii="宋体" w:hAnsi="宋体" w:eastAsia="宋体" w:cs="宋体"/>
          <w:spacing w:val="-5"/>
          <w:sz w:val="21"/>
          <w:szCs w:val="21"/>
        </w:rPr>
        <w:t>股。</w:t>
      </w:r>
    </w:p>
    <w:p>
      <w:pPr>
        <w:spacing w:line="245" w:lineRule="auto"/>
        <w:rPr>
          <w:rFonts w:ascii="Arial"/>
          <w:sz w:val="21"/>
        </w:rPr>
      </w:pPr>
    </w:p>
    <w:p>
      <w:pPr>
        <w:spacing w:line="246" w:lineRule="auto"/>
        <w:rPr>
          <w:rFonts w:ascii="Arial"/>
          <w:sz w:val="21"/>
        </w:rPr>
      </w:pPr>
    </w:p>
    <w:p>
      <w:pPr>
        <w:spacing w:before="68" w:line="221"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(三</w:t>
      </w:r>
      <w:r>
        <w:rPr>
          <w:rFonts w:ascii="宋体" w:hAnsi="宋体" w:eastAsia="宋体" w:cs="宋体"/>
          <w:spacing w:val="-2"/>
          <w:sz w:val="21"/>
          <w:szCs w:val="21"/>
          <w14:textOutline w14:w="3831" w14:cap="flat" w14:cmpd="sng">
            <w14:solidFill>
              <w14:srgbClr w14:val="000000"/>
            </w14:solidFill>
            <w14:prstDash w14:val="solid"/>
            <w14:miter w14:val="10"/>
          </w14:textOutline>
        </w:rPr>
        <w:t>)现存的内部职工股情况</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2" w:line="221" w:lineRule="auto"/>
        <w:ind w:left="121"/>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三</w:t>
      </w:r>
      <w:r>
        <w:rPr>
          <w:rFonts w:ascii="宋体" w:hAnsi="宋体" w:eastAsia="宋体" w:cs="宋体"/>
          <w:spacing w:val="-7"/>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股东和实际控制人情况</w:t>
      </w:r>
    </w:p>
    <w:p>
      <w:pPr>
        <w:spacing w:before="80" w:line="228" w:lineRule="auto"/>
        <w:ind w:left="123"/>
        <w:rPr>
          <w:rFonts w:ascii="宋体" w:hAnsi="宋体" w:eastAsia="宋体" w:cs="宋体"/>
          <w:sz w:val="21"/>
          <w:szCs w:val="21"/>
        </w:rPr>
      </w:pPr>
      <w:r>
        <w:rPr>
          <w:rFonts w:ascii="Calibri" w:hAnsi="Calibri" w:eastAsia="Calibri" w:cs="Calibri"/>
          <w:b/>
          <w:bCs/>
          <w:spacing w:val="5"/>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4"/>
          <w:sz w:val="21"/>
          <w:szCs w:val="21"/>
        </w:rPr>
        <w:t>)</w:t>
      </w:r>
      <w:r>
        <w:rPr>
          <w:rFonts w:ascii="Calibri" w:hAnsi="Calibri" w:eastAsia="Calibri" w:cs="Calibri"/>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股东总数</w:t>
      </w:r>
    </w:p>
    <w:p>
      <w:pPr>
        <w:spacing w:line="45"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7"/>
        <w:gridCol w:w="45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527" w:type="dxa"/>
            <w:vAlign w:val="top"/>
          </w:tcPr>
          <w:p>
            <w:pPr>
              <w:spacing w:before="34" w:line="214" w:lineRule="auto"/>
              <w:ind w:left="115"/>
              <w:rPr>
                <w:rFonts w:ascii="Times New Roman" w:hAnsi="Times New Roman" w:eastAsia="Times New Roman" w:cs="Times New Roman"/>
                <w:sz w:val="21"/>
                <w:szCs w:val="21"/>
              </w:rPr>
            </w:pPr>
            <w:r>
              <w:rPr>
                <w:rFonts w:ascii="宋体" w:hAnsi="宋体" w:eastAsia="宋体" w:cs="宋体"/>
                <w:spacing w:val="-1"/>
                <w:sz w:val="21"/>
                <w:szCs w:val="21"/>
              </w:rPr>
              <w:t>截至报</w:t>
            </w:r>
            <w:r>
              <w:rPr>
                <w:rFonts w:ascii="宋体" w:hAnsi="宋体" w:eastAsia="宋体" w:cs="宋体"/>
                <w:sz w:val="21"/>
                <w:szCs w:val="21"/>
              </w:rPr>
              <w:t>告期末普通股股东总数</w:t>
            </w:r>
            <w:r>
              <w:rPr>
                <w:rFonts w:ascii="Times New Roman" w:hAnsi="Times New Roman" w:eastAsia="Times New Roman" w:cs="Times New Roman"/>
                <w:sz w:val="21"/>
                <w:szCs w:val="21"/>
              </w:rPr>
              <w:t>(</w:t>
            </w:r>
            <w:r>
              <w:rPr>
                <w:rFonts w:ascii="宋体" w:hAnsi="宋体" w:eastAsia="宋体" w:cs="宋体"/>
                <w:sz w:val="21"/>
                <w:szCs w:val="21"/>
              </w:rPr>
              <w:t>户</w:t>
            </w:r>
            <w:r>
              <w:rPr>
                <w:rFonts w:ascii="Times New Roman" w:hAnsi="Times New Roman" w:eastAsia="Times New Roman" w:cs="Times New Roman"/>
                <w:sz w:val="21"/>
                <w:szCs w:val="21"/>
              </w:rPr>
              <w:t>)</w:t>
            </w:r>
          </w:p>
        </w:tc>
        <w:tc>
          <w:tcPr>
            <w:tcW w:w="4527" w:type="dxa"/>
            <w:vAlign w:val="top"/>
          </w:tcPr>
          <w:p>
            <w:pPr>
              <w:spacing w:before="51"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34661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27" w:type="dxa"/>
            <w:vAlign w:val="top"/>
          </w:tcPr>
          <w:p>
            <w:pPr>
              <w:spacing w:before="31" w:line="226" w:lineRule="auto"/>
              <w:ind w:left="116" w:right="101"/>
              <w:rPr>
                <w:rFonts w:ascii="Times New Roman" w:hAnsi="Times New Roman" w:eastAsia="Times New Roman" w:cs="Times New Roman"/>
                <w:sz w:val="21"/>
                <w:szCs w:val="21"/>
              </w:rPr>
            </w:pPr>
            <w:r>
              <w:rPr>
                <w:rFonts w:ascii="宋体" w:hAnsi="宋体" w:eastAsia="宋体" w:cs="宋体"/>
                <w:spacing w:val="8"/>
                <w:sz w:val="21"/>
                <w:szCs w:val="21"/>
              </w:rPr>
              <w:t>年</w:t>
            </w:r>
            <w:r>
              <w:rPr>
                <w:rFonts w:ascii="宋体" w:hAnsi="宋体" w:eastAsia="宋体" w:cs="宋体"/>
                <w:spacing w:val="5"/>
                <w:sz w:val="21"/>
                <w:szCs w:val="21"/>
              </w:rPr>
              <w:t>度报告披露日前上一月末的普通股股东总数</w:t>
            </w:r>
            <w:r>
              <w:rPr>
                <w:rFonts w:ascii="宋体" w:hAnsi="宋体" w:eastAsia="宋体" w:cs="宋体"/>
                <w:sz w:val="21"/>
                <w:szCs w:val="21"/>
              </w:rPr>
              <w:t xml:space="preserve"> </w:t>
            </w:r>
            <w:r>
              <w:rPr>
                <w:rFonts w:ascii="Times New Roman" w:hAnsi="Times New Roman" w:eastAsia="Times New Roman" w:cs="Times New Roman"/>
                <w:spacing w:val="-4"/>
                <w:sz w:val="21"/>
                <w:szCs w:val="21"/>
              </w:rPr>
              <w:t>(</w:t>
            </w:r>
            <w:r>
              <w:rPr>
                <w:rFonts w:ascii="宋体" w:hAnsi="宋体" w:eastAsia="宋体" w:cs="宋体"/>
                <w:spacing w:val="-2"/>
                <w:sz w:val="21"/>
                <w:szCs w:val="21"/>
              </w:rPr>
              <w:t>户</w:t>
            </w:r>
            <w:r>
              <w:rPr>
                <w:rFonts w:ascii="Times New Roman" w:hAnsi="Times New Roman" w:eastAsia="Times New Roman" w:cs="Times New Roman"/>
                <w:spacing w:val="-2"/>
                <w:sz w:val="21"/>
                <w:szCs w:val="21"/>
              </w:rPr>
              <w:t>)</w:t>
            </w:r>
          </w:p>
        </w:tc>
        <w:tc>
          <w:tcPr>
            <w:tcW w:w="4527" w:type="dxa"/>
            <w:vAlign w:val="top"/>
          </w:tcPr>
          <w:p>
            <w:pPr>
              <w:spacing w:before="47"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32795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527" w:type="dxa"/>
            <w:vAlign w:val="top"/>
          </w:tcPr>
          <w:p>
            <w:pPr>
              <w:spacing w:before="31" w:line="227" w:lineRule="auto"/>
              <w:ind w:left="122" w:right="103" w:hanging="7"/>
              <w:rPr>
                <w:rFonts w:ascii="宋体" w:hAnsi="宋体" w:eastAsia="宋体" w:cs="宋体"/>
                <w:sz w:val="21"/>
                <w:szCs w:val="21"/>
              </w:rPr>
            </w:pPr>
            <w:r>
              <w:rPr>
                <w:rFonts w:ascii="宋体" w:hAnsi="宋体" w:eastAsia="宋体" w:cs="宋体"/>
                <w:spacing w:val="25"/>
                <w:sz w:val="21"/>
                <w:szCs w:val="21"/>
              </w:rPr>
              <w:t>截</w:t>
            </w:r>
            <w:r>
              <w:rPr>
                <w:rFonts w:ascii="宋体" w:hAnsi="宋体" w:eastAsia="宋体" w:cs="宋体"/>
                <w:spacing w:val="16"/>
                <w:sz w:val="21"/>
                <w:szCs w:val="21"/>
              </w:rPr>
              <w:t>至报告期末表决权恢复的优先股股东总数</w:t>
            </w:r>
            <w:r>
              <w:rPr>
                <w:rFonts w:ascii="宋体" w:hAnsi="宋体" w:eastAsia="宋体" w:cs="宋体"/>
                <w:sz w:val="21"/>
                <w:szCs w:val="21"/>
              </w:rPr>
              <w:t xml:space="preserve"> </w:t>
            </w:r>
            <w:r>
              <w:rPr>
                <w:rFonts w:ascii="宋体" w:hAnsi="宋体" w:eastAsia="宋体" w:cs="宋体"/>
                <w:spacing w:val="27"/>
                <w:sz w:val="21"/>
                <w:szCs w:val="21"/>
              </w:rPr>
              <w:t>(</w:t>
            </w:r>
            <w:r>
              <w:rPr>
                <w:rFonts w:ascii="宋体" w:hAnsi="宋体" w:eastAsia="宋体" w:cs="宋体"/>
                <w:spacing w:val="26"/>
                <w:sz w:val="21"/>
                <w:szCs w:val="21"/>
              </w:rPr>
              <w:t>户)</w:t>
            </w:r>
          </w:p>
        </w:tc>
        <w:tc>
          <w:tcPr>
            <w:tcW w:w="4527" w:type="dxa"/>
            <w:vAlign w:val="top"/>
          </w:tcPr>
          <w:p>
            <w:pPr>
              <w:spacing w:before="49"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4527" w:type="dxa"/>
            <w:vAlign w:val="top"/>
          </w:tcPr>
          <w:p>
            <w:pPr>
              <w:spacing w:before="34" w:line="228" w:lineRule="auto"/>
              <w:ind w:left="116" w:right="101"/>
              <w:rPr>
                <w:rFonts w:ascii="宋体" w:hAnsi="宋体" w:eastAsia="宋体" w:cs="宋体"/>
                <w:sz w:val="21"/>
                <w:szCs w:val="21"/>
              </w:rPr>
            </w:pPr>
            <w:r>
              <w:rPr>
                <w:rFonts w:ascii="宋体" w:hAnsi="宋体" w:eastAsia="宋体" w:cs="宋体"/>
                <w:spacing w:val="8"/>
                <w:sz w:val="21"/>
                <w:szCs w:val="21"/>
              </w:rPr>
              <w:t>年</w:t>
            </w:r>
            <w:r>
              <w:rPr>
                <w:rFonts w:ascii="宋体" w:hAnsi="宋体" w:eastAsia="宋体" w:cs="宋体"/>
                <w:spacing w:val="5"/>
                <w:sz w:val="21"/>
                <w:szCs w:val="21"/>
              </w:rPr>
              <w:t>度报告披露日前上一月末表决权恢复的优先</w:t>
            </w:r>
            <w:r>
              <w:rPr>
                <w:rFonts w:ascii="宋体" w:hAnsi="宋体" w:eastAsia="宋体" w:cs="宋体"/>
                <w:sz w:val="21"/>
                <w:szCs w:val="21"/>
              </w:rPr>
              <w:t xml:space="preserve"> </w:t>
            </w:r>
            <w:r>
              <w:rPr>
                <w:rFonts w:ascii="宋体" w:hAnsi="宋体" w:eastAsia="宋体" w:cs="宋体"/>
                <w:spacing w:val="14"/>
                <w:sz w:val="21"/>
                <w:szCs w:val="21"/>
              </w:rPr>
              <w:t>股</w:t>
            </w:r>
            <w:r>
              <w:rPr>
                <w:rFonts w:ascii="宋体" w:hAnsi="宋体" w:eastAsia="宋体" w:cs="宋体"/>
                <w:spacing w:val="10"/>
                <w:sz w:val="21"/>
                <w:szCs w:val="21"/>
              </w:rPr>
              <w:t>股东总数(户)</w:t>
            </w:r>
          </w:p>
        </w:tc>
        <w:tc>
          <w:tcPr>
            <w:tcW w:w="4527" w:type="dxa"/>
            <w:vAlign w:val="top"/>
          </w:tcPr>
          <w:p>
            <w:pPr>
              <w:spacing w:before="50"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bl>
    <w:p>
      <w:pPr>
        <w:spacing w:line="262"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7"/>
          <w:sz w:val="21"/>
          <w:szCs w:val="21"/>
        </w:rPr>
        <w:t>(</w:t>
      </w:r>
      <w:r>
        <w:rPr>
          <w:rFonts w:ascii="宋体" w:hAnsi="宋体" w:eastAsia="宋体" w:cs="宋体"/>
          <w:spacing w:val="7"/>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7"/>
          <w:sz w:val="21"/>
          <w:szCs w:val="21"/>
        </w:rPr>
        <w:t>)</w:t>
      </w:r>
      <w:r>
        <w:rPr>
          <w:rFonts w:ascii="Calibri" w:hAnsi="Calibri" w:eastAsia="Calibri" w:cs="Calibri"/>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截至报告期末前十名股东、前十名流通股东(或无限售条件股东)持股情况</w:t>
      </w:r>
      <w:r>
        <w:rPr>
          <w:rFonts w:ascii="宋体" w:hAnsi="宋体" w:eastAsia="宋体" w:cs="宋体"/>
          <w:spacing w:val="6"/>
          <w:sz w:val="21"/>
          <w:szCs w:val="21"/>
          <w14:textOutline w14:w="3831" w14:cap="flat" w14:cmpd="sng">
            <w14:solidFill>
              <w14:srgbClr w14:val="000000"/>
            </w14:solidFill>
            <w14:prstDash w14:val="solid"/>
            <w14:miter w14:val="10"/>
          </w14:textOutline>
        </w:rPr>
        <w:t>表</w:t>
      </w:r>
    </w:p>
    <w:p>
      <w:pPr>
        <w:spacing w:before="72" w:line="214" w:lineRule="auto"/>
        <w:ind w:right="110"/>
        <w:jc w:val="right"/>
        <w:rPr>
          <w:rFonts w:ascii="宋体" w:hAnsi="宋体" w:eastAsia="宋体" w:cs="宋体"/>
          <w:sz w:val="21"/>
          <w:szCs w:val="21"/>
        </w:rPr>
      </w:pPr>
      <w:r>
        <w:rPr>
          <w:rFonts w:ascii="宋体" w:hAnsi="宋体" w:eastAsia="宋体" w:cs="宋体"/>
          <w:spacing w:val="-2"/>
          <w:sz w:val="21"/>
          <w:szCs w:val="21"/>
        </w:rPr>
        <w:t>单位</w:t>
      </w:r>
      <w:r>
        <w:rPr>
          <w:rFonts w:ascii="Times New Roman" w:hAnsi="Times New Roman" w:eastAsia="Times New Roman" w:cs="Times New Roman"/>
          <w:spacing w:val="-2"/>
          <w:sz w:val="21"/>
          <w:szCs w:val="21"/>
        </w:rPr>
        <w:t>:</w:t>
      </w:r>
      <w:r>
        <w:rPr>
          <w:rFonts w:ascii="宋体" w:hAnsi="宋体" w:eastAsia="宋体" w:cs="宋体"/>
          <w:spacing w:val="-2"/>
          <w:sz w:val="21"/>
          <w:szCs w:val="21"/>
        </w:rPr>
        <w:t>股</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6"/>
        <w:gridCol w:w="518"/>
        <w:gridCol w:w="1464"/>
        <w:gridCol w:w="935"/>
        <w:gridCol w:w="1080"/>
        <w:gridCol w:w="1214"/>
        <w:gridCol w:w="1500"/>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054" w:type="dxa"/>
            <w:gridSpan w:val="8"/>
            <w:vAlign w:val="top"/>
          </w:tcPr>
          <w:p>
            <w:pPr>
              <w:spacing w:before="34" w:line="217" w:lineRule="auto"/>
              <w:ind w:left="3590"/>
              <w:rPr>
                <w:rFonts w:ascii="宋体" w:hAnsi="宋体" w:eastAsia="宋体" w:cs="宋体"/>
                <w:sz w:val="21"/>
                <w:szCs w:val="21"/>
              </w:rPr>
            </w:pPr>
            <w:r>
              <w:rPr>
                <w:rFonts w:ascii="宋体" w:hAnsi="宋体" w:eastAsia="宋体" w:cs="宋体"/>
                <w:spacing w:val="-1"/>
                <w:sz w:val="21"/>
                <w:szCs w:val="21"/>
              </w:rPr>
              <w:t>前十名股东持股情</w:t>
            </w:r>
            <w:r>
              <w:rPr>
                <w:rFonts w:ascii="宋体" w:hAnsi="宋体" w:eastAsia="宋体" w:cs="宋体"/>
                <w:sz w:val="21"/>
                <w:szCs w:val="21"/>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06" w:type="dxa"/>
            <w:vMerge w:val="restart"/>
            <w:tcBorders>
              <w:bottom w:val="nil"/>
            </w:tcBorders>
            <w:vAlign w:val="top"/>
          </w:tcPr>
          <w:p>
            <w:pPr>
              <w:spacing w:line="250" w:lineRule="auto"/>
              <w:rPr>
                <w:rFonts w:ascii="Arial"/>
                <w:sz w:val="21"/>
              </w:rPr>
            </w:pPr>
          </w:p>
          <w:p>
            <w:pPr>
              <w:spacing w:line="251" w:lineRule="auto"/>
              <w:rPr>
                <w:rFonts w:ascii="Arial"/>
                <w:sz w:val="21"/>
              </w:rPr>
            </w:pPr>
          </w:p>
          <w:p>
            <w:pPr>
              <w:spacing w:before="69" w:line="257" w:lineRule="auto"/>
              <w:ind w:left="194" w:right="178" w:hanging="6"/>
              <w:rPr>
                <w:rFonts w:ascii="宋体" w:hAnsi="宋体" w:eastAsia="宋体" w:cs="宋体"/>
                <w:sz w:val="21"/>
                <w:szCs w:val="21"/>
              </w:rPr>
            </w:pPr>
            <w:r>
              <w:rPr>
                <w:rFonts w:ascii="宋体" w:hAnsi="宋体" w:eastAsia="宋体" w:cs="宋体"/>
                <w:spacing w:val="-2"/>
                <w:sz w:val="21"/>
                <w:szCs w:val="21"/>
              </w:rPr>
              <w:t>股东</w:t>
            </w:r>
            <w:r>
              <w:rPr>
                <w:rFonts w:ascii="宋体" w:hAnsi="宋体" w:eastAsia="宋体" w:cs="宋体"/>
                <w:spacing w:val="-1"/>
                <w:sz w:val="21"/>
                <w:szCs w:val="21"/>
              </w:rPr>
              <w:t>名称</w:t>
            </w:r>
            <w:r>
              <w:rPr>
                <w:rFonts w:ascii="宋体" w:hAnsi="宋体" w:eastAsia="宋体" w:cs="宋体"/>
                <w:sz w:val="21"/>
                <w:szCs w:val="21"/>
              </w:rPr>
              <w:t xml:space="preserve"> </w:t>
            </w:r>
            <w:r>
              <w:rPr>
                <w:rFonts w:ascii="宋体" w:hAnsi="宋体" w:eastAsia="宋体" w:cs="宋体"/>
                <w:spacing w:val="21"/>
                <w:sz w:val="21"/>
                <w:szCs w:val="21"/>
              </w:rPr>
              <w:t>(全称</w:t>
            </w:r>
            <w:r>
              <w:rPr>
                <w:rFonts w:ascii="宋体" w:hAnsi="宋体" w:eastAsia="宋体" w:cs="宋体"/>
                <w:spacing w:val="20"/>
                <w:sz w:val="21"/>
                <w:szCs w:val="21"/>
              </w:rPr>
              <w:t>)</w:t>
            </w:r>
          </w:p>
        </w:tc>
        <w:tc>
          <w:tcPr>
            <w:tcW w:w="518" w:type="dxa"/>
            <w:vMerge w:val="restart"/>
            <w:tcBorders>
              <w:bottom w:val="nil"/>
            </w:tcBorders>
            <w:textDirection w:val="tbRlV"/>
            <w:vAlign w:val="top"/>
          </w:tcPr>
          <w:p>
            <w:pPr>
              <w:spacing w:before="152" w:line="200" w:lineRule="auto"/>
              <w:ind w:left="29"/>
              <w:rPr>
                <w:rFonts w:ascii="宋体" w:hAnsi="宋体" w:eastAsia="宋体" w:cs="宋体"/>
                <w:sz w:val="21"/>
                <w:szCs w:val="21"/>
              </w:rPr>
            </w:pPr>
            <w:r>
              <w:rPr>
                <w:rFonts w:ascii="宋体" w:hAnsi="宋体" w:eastAsia="宋体" w:cs="宋体"/>
                <w:spacing w:val="-21"/>
                <w:sz w:val="21"/>
                <w:szCs w:val="21"/>
              </w:rPr>
              <w:t>报</w:t>
            </w:r>
            <w:r>
              <w:rPr>
                <w:rFonts w:ascii="宋体" w:hAnsi="宋体" w:eastAsia="宋体" w:cs="宋体"/>
                <w:spacing w:val="-19"/>
                <w:sz w:val="21"/>
                <w:szCs w:val="21"/>
              </w:rPr>
              <w:t xml:space="preserve"> 告 期 </w:t>
            </w:r>
            <w:r>
              <w:rPr>
                <w:rFonts w:ascii="宋体" w:hAnsi="宋体" w:eastAsia="宋体" w:cs="宋体"/>
                <w:spacing w:val="-19"/>
                <w:position w:val="1"/>
                <w:sz w:val="21"/>
                <w:szCs w:val="21"/>
              </w:rPr>
              <w:t xml:space="preserve">内 </w:t>
            </w:r>
            <w:r>
              <w:rPr>
                <w:rFonts w:ascii="宋体" w:hAnsi="宋体" w:eastAsia="宋体" w:cs="宋体"/>
                <w:spacing w:val="-19"/>
                <w:sz w:val="21"/>
                <w:szCs w:val="21"/>
              </w:rPr>
              <w:t>增 减</w:t>
            </w:r>
          </w:p>
        </w:tc>
        <w:tc>
          <w:tcPr>
            <w:tcW w:w="1464" w:type="dxa"/>
            <w:vMerge w:val="restart"/>
            <w:tcBorders>
              <w:bottom w:val="nil"/>
            </w:tcBorders>
            <w:vAlign w:val="top"/>
          </w:tcPr>
          <w:p>
            <w:pPr>
              <w:spacing w:line="251" w:lineRule="auto"/>
              <w:rPr>
                <w:rFonts w:ascii="Arial"/>
                <w:sz w:val="21"/>
              </w:rPr>
            </w:pPr>
          </w:p>
          <w:p>
            <w:pPr>
              <w:spacing w:line="252" w:lineRule="auto"/>
              <w:rPr>
                <w:rFonts w:ascii="Arial"/>
                <w:sz w:val="21"/>
              </w:rPr>
            </w:pPr>
          </w:p>
          <w:p>
            <w:pPr>
              <w:spacing w:before="68" w:line="258" w:lineRule="auto"/>
              <w:ind w:left="631" w:right="202" w:hanging="418"/>
              <w:rPr>
                <w:rFonts w:ascii="宋体" w:hAnsi="宋体" w:eastAsia="宋体" w:cs="宋体"/>
                <w:sz w:val="21"/>
                <w:szCs w:val="21"/>
              </w:rPr>
            </w:pPr>
            <w:r>
              <w:rPr>
                <w:rFonts w:ascii="宋体" w:hAnsi="宋体" w:eastAsia="宋体" w:cs="宋体"/>
                <w:spacing w:val="-2"/>
                <w:sz w:val="21"/>
                <w:szCs w:val="21"/>
              </w:rPr>
              <w:t>期末持</w:t>
            </w:r>
            <w:r>
              <w:rPr>
                <w:rFonts w:ascii="宋体" w:hAnsi="宋体" w:eastAsia="宋体" w:cs="宋体"/>
                <w:spacing w:val="-1"/>
                <w:sz w:val="21"/>
                <w:szCs w:val="21"/>
              </w:rPr>
              <w:t>股数</w:t>
            </w:r>
            <w:r>
              <w:rPr>
                <w:rFonts w:ascii="宋体" w:hAnsi="宋体" w:eastAsia="宋体" w:cs="宋体"/>
                <w:sz w:val="21"/>
                <w:szCs w:val="21"/>
              </w:rPr>
              <w:t xml:space="preserve"> 量</w:t>
            </w:r>
          </w:p>
        </w:tc>
        <w:tc>
          <w:tcPr>
            <w:tcW w:w="935" w:type="dxa"/>
            <w:vMerge w:val="restart"/>
            <w:tcBorders>
              <w:bottom w:val="nil"/>
            </w:tcBorders>
            <w:vAlign w:val="top"/>
          </w:tcPr>
          <w:p>
            <w:pPr>
              <w:spacing w:line="259" w:lineRule="auto"/>
              <w:rPr>
                <w:rFonts w:ascii="Arial"/>
                <w:sz w:val="21"/>
              </w:rPr>
            </w:pPr>
          </w:p>
          <w:p>
            <w:pPr>
              <w:spacing w:line="260" w:lineRule="auto"/>
              <w:rPr>
                <w:rFonts w:ascii="Arial"/>
                <w:sz w:val="21"/>
              </w:rPr>
            </w:pPr>
          </w:p>
          <w:p>
            <w:pPr>
              <w:spacing w:before="68" w:line="285" w:lineRule="exact"/>
              <w:ind w:left="282"/>
              <w:rPr>
                <w:rFonts w:ascii="宋体" w:hAnsi="宋体" w:eastAsia="宋体" w:cs="宋体"/>
                <w:sz w:val="21"/>
                <w:szCs w:val="21"/>
              </w:rPr>
            </w:pPr>
            <w:r>
              <w:rPr>
                <w:rFonts w:ascii="宋体" w:hAnsi="宋体" w:eastAsia="宋体" w:cs="宋体"/>
                <w:spacing w:val="-8"/>
                <w:position w:val="5"/>
                <w:sz w:val="21"/>
                <w:szCs w:val="21"/>
              </w:rPr>
              <w:t>比</w:t>
            </w:r>
            <w:r>
              <w:rPr>
                <w:rFonts w:ascii="宋体" w:hAnsi="宋体" w:eastAsia="宋体" w:cs="宋体"/>
                <w:spacing w:val="-7"/>
                <w:position w:val="5"/>
                <w:sz w:val="21"/>
                <w:szCs w:val="21"/>
              </w:rPr>
              <w:t>例</w:t>
            </w:r>
          </w:p>
          <w:p>
            <w:pPr>
              <w:spacing w:line="191" w:lineRule="auto"/>
              <w:ind w:left="31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w:t>
            </w:r>
            <w:r>
              <w:rPr>
                <w:rFonts w:ascii="Times New Roman" w:hAnsi="Times New Roman" w:eastAsia="Times New Roman" w:cs="Times New Roman"/>
                <w:spacing w:val="-2"/>
                <w:sz w:val="21"/>
                <w:szCs w:val="21"/>
              </w:rPr>
              <w:t>%)</w:t>
            </w:r>
          </w:p>
        </w:tc>
        <w:tc>
          <w:tcPr>
            <w:tcW w:w="1080" w:type="dxa"/>
            <w:vMerge w:val="restart"/>
            <w:tcBorders>
              <w:bottom w:val="nil"/>
            </w:tcBorders>
            <w:vAlign w:val="top"/>
          </w:tcPr>
          <w:p>
            <w:pPr>
              <w:spacing w:line="368" w:lineRule="auto"/>
              <w:rPr>
                <w:rFonts w:ascii="Arial"/>
                <w:sz w:val="21"/>
              </w:rPr>
            </w:pPr>
          </w:p>
          <w:p>
            <w:pPr>
              <w:spacing w:before="68" w:line="221" w:lineRule="auto"/>
              <w:ind w:left="126"/>
              <w:rPr>
                <w:rFonts w:ascii="宋体" w:hAnsi="宋体" w:eastAsia="宋体" w:cs="宋体"/>
                <w:sz w:val="21"/>
                <w:szCs w:val="21"/>
              </w:rPr>
            </w:pPr>
            <w:r>
              <w:rPr>
                <w:rFonts w:ascii="宋体" w:hAnsi="宋体" w:eastAsia="宋体" w:cs="宋体"/>
                <w:spacing w:val="-2"/>
                <w:sz w:val="21"/>
                <w:szCs w:val="21"/>
              </w:rPr>
              <w:t>持有有限</w:t>
            </w:r>
          </w:p>
          <w:p>
            <w:pPr>
              <w:spacing w:before="19" w:line="221" w:lineRule="auto"/>
              <w:ind w:left="123"/>
              <w:rPr>
                <w:rFonts w:ascii="宋体" w:hAnsi="宋体" w:eastAsia="宋体" w:cs="宋体"/>
                <w:sz w:val="21"/>
                <w:szCs w:val="21"/>
              </w:rPr>
            </w:pPr>
            <w:r>
              <w:rPr>
                <w:rFonts w:ascii="宋体" w:hAnsi="宋体" w:eastAsia="宋体" w:cs="宋体"/>
                <w:spacing w:val="-2"/>
                <w:sz w:val="21"/>
                <w:szCs w:val="21"/>
              </w:rPr>
              <w:t>售</w:t>
            </w:r>
            <w:r>
              <w:rPr>
                <w:rFonts w:ascii="宋体" w:hAnsi="宋体" w:eastAsia="宋体" w:cs="宋体"/>
                <w:spacing w:val="-1"/>
                <w:sz w:val="21"/>
                <w:szCs w:val="21"/>
              </w:rPr>
              <w:t>条件股</w:t>
            </w:r>
          </w:p>
          <w:p>
            <w:pPr>
              <w:spacing w:before="22" w:line="221" w:lineRule="auto"/>
              <w:ind w:left="227"/>
              <w:rPr>
                <w:rFonts w:ascii="宋体" w:hAnsi="宋体" w:eastAsia="宋体" w:cs="宋体"/>
                <w:sz w:val="21"/>
                <w:szCs w:val="21"/>
              </w:rPr>
            </w:pPr>
            <w:r>
              <w:rPr>
                <w:rFonts w:ascii="宋体" w:hAnsi="宋体" w:eastAsia="宋体" w:cs="宋体"/>
                <w:spacing w:val="-2"/>
                <w:sz w:val="21"/>
                <w:szCs w:val="21"/>
              </w:rPr>
              <w:t>份</w:t>
            </w:r>
            <w:r>
              <w:rPr>
                <w:rFonts w:ascii="宋体" w:hAnsi="宋体" w:eastAsia="宋体" w:cs="宋体"/>
                <w:spacing w:val="-1"/>
                <w:sz w:val="21"/>
                <w:szCs w:val="21"/>
              </w:rPr>
              <w:t>数量</w:t>
            </w:r>
          </w:p>
        </w:tc>
        <w:tc>
          <w:tcPr>
            <w:tcW w:w="2714" w:type="dxa"/>
            <w:gridSpan w:val="2"/>
            <w:vAlign w:val="top"/>
          </w:tcPr>
          <w:p>
            <w:pPr>
              <w:spacing w:before="28" w:line="219" w:lineRule="auto"/>
              <w:ind w:left="312"/>
              <w:rPr>
                <w:rFonts w:ascii="宋体" w:hAnsi="宋体" w:eastAsia="宋体" w:cs="宋体"/>
                <w:sz w:val="21"/>
                <w:szCs w:val="21"/>
              </w:rPr>
            </w:pPr>
            <w:r>
              <w:rPr>
                <w:rFonts w:ascii="宋体" w:hAnsi="宋体" w:eastAsia="宋体" w:cs="宋体"/>
                <w:spacing w:val="-1"/>
                <w:sz w:val="21"/>
                <w:szCs w:val="21"/>
              </w:rPr>
              <w:t>质押、标记或</w:t>
            </w:r>
            <w:r>
              <w:rPr>
                <w:rFonts w:ascii="宋体" w:hAnsi="宋体" w:eastAsia="宋体" w:cs="宋体"/>
                <w:sz w:val="21"/>
                <w:szCs w:val="21"/>
              </w:rPr>
              <w:t>冻结情况</w:t>
            </w:r>
          </w:p>
        </w:tc>
        <w:tc>
          <w:tcPr>
            <w:tcW w:w="1137" w:type="dxa"/>
            <w:vMerge w:val="restart"/>
            <w:tcBorders>
              <w:bottom w:val="nil"/>
            </w:tcBorders>
            <w:vAlign w:val="top"/>
          </w:tcPr>
          <w:p>
            <w:pPr>
              <w:spacing w:line="319" w:lineRule="auto"/>
              <w:rPr>
                <w:rFonts w:ascii="Arial"/>
                <w:sz w:val="21"/>
              </w:rPr>
            </w:pPr>
          </w:p>
          <w:p>
            <w:pPr>
              <w:spacing w:line="319" w:lineRule="auto"/>
              <w:rPr>
                <w:rFonts w:ascii="Arial"/>
                <w:sz w:val="21"/>
              </w:rPr>
            </w:pPr>
          </w:p>
          <w:p>
            <w:pPr>
              <w:spacing w:before="68" w:line="221" w:lineRule="auto"/>
              <w:ind w:left="151"/>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东性质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1206" w:type="dxa"/>
            <w:vMerge w:val="continue"/>
            <w:tcBorders>
              <w:top w:val="nil"/>
            </w:tcBorders>
            <w:vAlign w:val="top"/>
          </w:tcPr>
          <w:p>
            <w:pPr>
              <w:rPr>
                <w:rFonts w:ascii="Arial"/>
                <w:sz w:val="21"/>
              </w:rPr>
            </w:pPr>
          </w:p>
        </w:tc>
        <w:tc>
          <w:tcPr>
            <w:tcW w:w="518" w:type="dxa"/>
            <w:vMerge w:val="continue"/>
            <w:tcBorders>
              <w:top w:val="nil"/>
            </w:tcBorders>
            <w:textDirection w:val="tbRlV"/>
            <w:vAlign w:val="top"/>
          </w:tcPr>
          <w:p>
            <w:pPr>
              <w:rPr>
                <w:rFonts w:ascii="Arial"/>
                <w:sz w:val="21"/>
              </w:rPr>
            </w:pPr>
          </w:p>
        </w:tc>
        <w:tc>
          <w:tcPr>
            <w:tcW w:w="1464" w:type="dxa"/>
            <w:vMerge w:val="continue"/>
            <w:tcBorders>
              <w:top w:val="nil"/>
            </w:tcBorders>
            <w:vAlign w:val="top"/>
          </w:tcPr>
          <w:p>
            <w:pPr>
              <w:rPr>
                <w:rFonts w:ascii="Arial"/>
                <w:sz w:val="21"/>
              </w:rPr>
            </w:pPr>
          </w:p>
        </w:tc>
        <w:tc>
          <w:tcPr>
            <w:tcW w:w="935" w:type="dxa"/>
            <w:vMerge w:val="continue"/>
            <w:tcBorders>
              <w:top w:val="nil"/>
            </w:tcBorders>
            <w:vAlign w:val="top"/>
          </w:tcPr>
          <w:p>
            <w:pPr>
              <w:rPr>
                <w:rFonts w:ascii="Arial"/>
                <w:sz w:val="21"/>
              </w:rPr>
            </w:pPr>
          </w:p>
        </w:tc>
        <w:tc>
          <w:tcPr>
            <w:tcW w:w="1080" w:type="dxa"/>
            <w:vMerge w:val="continue"/>
            <w:tcBorders>
              <w:top w:val="nil"/>
            </w:tcBorders>
            <w:vAlign w:val="top"/>
          </w:tcPr>
          <w:p>
            <w:pPr>
              <w:rPr>
                <w:rFonts w:ascii="Arial"/>
                <w:sz w:val="21"/>
              </w:rPr>
            </w:pPr>
          </w:p>
        </w:tc>
        <w:tc>
          <w:tcPr>
            <w:tcW w:w="1214" w:type="dxa"/>
            <w:vAlign w:val="top"/>
          </w:tcPr>
          <w:p>
            <w:pPr>
              <w:spacing w:line="248" w:lineRule="auto"/>
              <w:rPr>
                <w:rFonts w:ascii="Arial"/>
                <w:sz w:val="21"/>
              </w:rPr>
            </w:pPr>
          </w:p>
          <w:p>
            <w:pPr>
              <w:spacing w:line="249"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份状态</w:t>
            </w:r>
          </w:p>
        </w:tc>
        <w:tc>
          <w:tcPr>
            <w:tcW w:w="1500" w:type="dxa"/>
            <w:vAlign w:val="top"/>
          </w:tcPr>
          <w:p>
            <w:pPr>
              <w:spacing w:line="248" w:lineRule="auto"/>
              <w:rPr>
                <w:rFonts w:ascii="Arial"/>
                <w:sz w:val="21"/>
              </w:rPr>
            </w:pPr>
          </w:p>
          <w:p>
            <w:pPr>
              <w:spacing w:line="249" w:lineRule="auto"/>
              <w:rPr>
                <w:rFonts w:ascii="Arial"/>
                <w:sz w:val="21"/>
              </w:rPr>
            </w:pPr>
          </w:p>
          <w:p>
            <w:pPr>
              <w:spacing w:before="69" w:line="221" w:lineRule="auto"/>
              <w:ind w:left="546"/>
              <w:rPr>
                <w:rFonts w:ascii="宋体" w:hAnsi="宋体" w:eastAsia="宋体" w:cs="宋体"/>
                <w:sz w:val="21"/>
                <w:szCs w:val="21"/>
              </w:rPr>
            </w:pPr>
            <w:r>
              <w:rPr>
                <w:rFonts w:ascii="宋体" w:hAnsi="宋体" w:eastAsia="宋体" w:cs="宋体"/>
                <w:spacing w:val="-2"/>
                <w:sz w:val="21"/>
                <w:szCs w:val="21"/>
              </w:rPr>
              <w:t>数量</w:t>
            </w:r>
          </w:p>
        </w:tc>
        <w:tc>
          <w:tcPr>
            <w:tcW w:w="1137"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206" w:type="dxa"/>
            <w:vAlign w:val="top"/>
          </w:tcPr>
          <w:p>
            <w:pPr>
              <w:spacing w:before="33" w:line="238" w:lineRule="auto"/>
              <w:ind w:left="115"/>
              <w:rPr>
                <w:rFonts w:ascii="宋体" w:hAnsi="宋体" w:eastAsia="宋体" w:cs="宋体"/>
                <w:sz w:val="21"/>
                <w:szCs w:val="21"/>
              </w:rPr>
            </w:pPr>
            <w:r>
              <w:rPr>
                <w:rFonts w:ascii="宋体" w:hAnsi="宋体" w:eastAsia="宋体" w:cs="宋体"/>
                <w:spacing w:val="-1"/>
                <w:sz w:val="21"/>
                <w:szCs w:val="21"/>
              </w:rPr>
              <w:t>湖南海利</w:t>
            </w:r>
          </w:p>
          <w:p>
            <w:pPr>
              <w:spacing w:line="220" w:lineRule="auto"/>
              <w:ind w:left="121"/>
              <w:rPr>
                <w:rFonts w:ascii="宋体" w:hAnsi="宋体" w:eastAsia="宋体" w:cs="宋体"/>
                <w:sz w:val="21"/>
                <w:szCs w:val="21"/>
              </w:rPr>
            </w:pPr>
            <w:r>
              <w:rPr>
                <w:rFonts w:ascii="宋体" w:hAnsi="宋体" w:eastAsia="宋体" w:cs="宋体"/>
                <w:spacing w:val="-4"/>
                <w:sz w:val="21"/>
                <w:szCs w:val="21"/>
              </w:rPr>
              <w:t>高</w:t>
            </w:r>
            <w:r>
              <w:rPr>
                <w:rFonts w:ascii="宋体" w:hAnsi="宋体" w:eastAsia="宋体" w:cs="宋体"/>
                <w:spacing w:val="-3"/>
                <w:sz w:val="21"/>
                <w:szCs w:val="21"/>
              </w:rPr>
              <w:t>新</w:t>
            </w:r>
            <w:r>
              <w:rPr>
                <w:rFonts w:ascii="宋体" w:hAnsi="宋体" w:eastAsia="宋体" w:cs="宋体"/>
                <w:spacing w:val="-2"/>
                <w:sz w:val="21"/>
                <w:szCs w:val="21"/>
              </w:rPr>
              <w:t>技术</w:t>
            </w:r>
          </w:p>
          <w:p>
            <w:pPr>
              <w:spacing w:before="19" w:line="221" w:lineRule="auto"/>
              <w:ind w:left="116"/>
              <w:rPr>
                <w:rFonts w:ascii="宋体" w:hAnsi="宋体" w:eastAsia="宋体" w:cs="宋体"/>
                <w:sz w:val="21"/>
                <w:szCs w:val="21"/>
              </w:rPr>
            </w:pPr>
            <w:r>
              <w:rPr>
                <w:rFonts w:ascii="宋体" w:hAnsi="宋体" w:eastAsia="宋体" w:cs="宋体"/>
                <w:spacing w:val="-2"/>
                <w:sz w:val="21"/>
                <w:szCs w:val="21"/>
              </w:rPr>
              <w:t>产</w:t>
            </w:r>
            <w:r>
              <w:rPr>
                <w:rFonts w:ascii="宋体" w:hAnsi="宋体" w:eastAsia="宋体" w:cs="宋体"/>
                <w:spacing w:val="-1"/>
                <w:sz w:val="21"/>
                <w:szCs w:val="21"/>
              </w:rPr>
              <w:t>业集团</w:t>
            </w:r>
          </w:p>
          <w:p>
            <w:pPr>
              <w:spacing w:before="22" w:line="215" w:lineRule="auto"/>
              <w:ind w:left="116"/>
              <w:rPr>
                <w:rFonts w:ascii="宋体" w:hAnsi="宋体" w:eastAsia="宋体" w:cs="宋体"/>
                <w:sz w:val="21"/>
                <w:szCs w:val="21"/>
              </w:rPr>
            </w:pPr>
            <w:r>
              <w:rPr>
                <w:rFonts w:ascii="宋体" w:hAnsi="宋体" w:eastAsia="宋体" w:cs="宋体"/>
                <w:spacing w:val="-2"/>
                <w:sz w:val="21"/>
                <w:szCs w:val="21"/>
              </w:rPr>
              <w:t>有限</w:t>
            </w:r>
            <w:r>
              <w:rPr>
                <w:rFonts w:ascii="宋体" w:hAnsi="宋体" w:eastAsia="宋体" w:cs="宋体"/>
                <w:spacing w:val="-1"/>
                <w:sz w:val="21"/>
                <w:szCs w:val="21"/>
              </w:rPr>
              <w:t>公司</w:t>
            </w:r>
          </w:p>
        </w:tc>
        <w:tc>
          <w:tcPr>
            <w:tcW w:w="518" w:type="dxa"/>
            <w:vAlign w:val="top"/>
          </w:tcPr>
          <w:p>
            <w:pPr>
              <w:rPr>
                <w:rFonts w:ascii="Arial"/>
                <w:sz w:val="21"/>
              </w:rPr>
            </w:pPr>
          </w:p>
        </w:tc>
        <w:tc>
          <w:tcPr>
            <w:tcW w:w="1464" w:type="dxa"/>
            <w:vAlign w:val="top"/>
          </w:tcPr>
          <w:p>
            <w:pPr>
              <w:spacing w:line="409" w:lineRule="auto"/>
              <w:rPr>
                <w:rFonts w:ascii="Arial"/>
                <w:sz w:val="21"/>
              </w:rPr>
            </w:pPr>
          </w:p>
          <w:p>
            <w:pPr>
              <w:spacing w:before="60" w:line="187" w:lineRule="auto"/>
              <w:ind w:left="12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w:t>
            </w:r>
            <w:r>
              <w:rPr>
                <w:rFonts w:ascii="Times New Roman" w:hAnsi="Times New Roman" w:eastAsia="Times New Roman" w:cs="Times New Roman"/>
                <w:spacing w:val="-2"/>
                <w:sz w:val="21"/>
                <w:szCs w:val="21"/>
              </w:rPr>
              <w:t>8522916</w:t>
            </w:r>
          </w:p>
        </w:tc>
        <w:tc>
          <w:tcPr>
            <w:tcW w:w="935" w:type="dxa"/>
            <w:vAlign w:val="top"/>
          </w:tcPr>
          <w:p>
            <w:pPr>
              <w:spacing w:line="409" w:lineRule="auto"/>
              <w:rPr>
                <w:rFonts w:ascii="Arial"/>
                <w:sz w:val="21"/>
              </w:rPr>
            </w:pPr>
          </w:p>
          <w:p>
            <w:pPr>
              <w:spacing w:before="60" w:line="187" w:lineRule="auto"/>
              <w:ind w:left="1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.50</w:t>
            </w:r>
          </w:p>
        </w:tc>
        <w:tc>
          <w:tcPr>
            <w:tcW w:w="1080" w:type="dxa"/>
            <w:vAlign w:val="top"/>
          </w:tcPr>
          <w:p>
            <w:pPr>
              <w:rPr>
                <w:rFonts w:ascii="Arial"/>
                <w:sz w:val="21"/>
              </w:rPr>
            </w:pPr>
          </w:p>
        </w:tc>
        <w:tc>
          <w:tcPr>
            <w:tcW w:w="1214" w:type="dxa"/>
            <w:vAlign w:val="top"/>
          </w:tcPr>
          <w:p>
            <w:pPr>
              <w:spacing w:line="370" w:lineRule="auto"/>
              <w:rPr>
                <w:rFonts w:ascii="Arial"/>
                <w:sz w:val="21"/>
              </w:rPr>
            </w:pPr>
          </w:p>
          <w:p>
            <w:pPr>
              <w:spacing w:before="69"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vAlign w:val="top"/>
          </w:tcPr>
          <w:p>
            <w:pPr>
              <w:rPr>
                <w:rFonts w:ascii="Arial"/>
                <w:sz w:val="21"/>
              </w:rPr>
            </w:pPr>
          </w:p>
        </w:tc>
        <w:tc>
          <w:tcPr>
            <w:tcW w:w="1137" w:type="dxa"/>
            <w:vAlign w:val="top"/>
          </w:tcPr>
          <w:p>
            <w:pPr>
              <w:spacing w:line="370" w:lineRule="auto"/>
              <w:rPr>
                <w:rFonts w:ascii="Arial"/>
                <w:sz w:val="21"/>
              </w:rPr>
            </w:pPr>
          </w:p>
          <w:p>
            <w:pPr>
              <w:spacing w:before="69" w:line="221" w:lineRule="auto"/>
              <w:ind w:left="134"/>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有法人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206" w:type="dxa"/>
            <w:vAlign w:val="top"/>
          </w:tcPr>
          <w:p>
            <w:pPr>
              <w:spacing w:before="34" w:line="238" w:lineRule="auto"/>
              <w:ind w:left="115"/>
              <w:rPr>
                <w:rFonts w:ascii="宋体" w:hAnsi="宋体" w:eastAsia="宋体" w:cs="宋体"/>
                <w:sz w:val="21"/>
                <w:szCs w:val="21"/>
              </w:rPr>
            </w:pPr>
            <w:r>
              <w:rPr>
                <w:rFonts w:ascii="宋体" w:hAnsi="宋体" w:eastAsia="宋体" w:cs="宋体"/>
                <w:spacing w:val="-1"/>
                <w:sz w:val="21"/>
                <w:szCs w:val="21"/>
              </w:rPr>
              <w:t>湘江产业</w:t>
            </w:r>
          </w:p>
          <w:p>
            <w:pPr>
              <w:spacing w:line="221" w:lineRule="auto"/>
              <w:ind w:left="118"/>
              <w:rPr>
                <w:rFonts w:ascii="宋体" w:hAnsi="宋体" w:eastAsia="宋体" w:cs="宋体"/>
                <w:sz w:val="21"/>
                <w:szCs w:val="21"/>
              </w:rPr>
            </w:pPr>
            <w:r>
              <w:rPr>
                <w:rFonts w:ascii="宋体" w:hAnsi="宋体" w:eastAsia="宋体" w:cs="宋体"/>
                <w:spacing w:val="-2"/>
                <w:sz w:val="21"/>
                <w:szCs w:val="21"/>
              </w:rPr>
              <w:t>投资有限</w:t>
            </w:r>
          </w:p>
          <w:p>
            <w:pPr>
              <w:spacing w:before="21" w:line="214" w:lineRule="auto"/>
              <w:ind w:left="123"/>
              <w:rPr>
                <w:rFonts w:ascii="宋体" w:hAnsi="宋体" w:eastAsia="宋体" w:cs="宋体"/>
                <w:sz w:val="21"/>
                <w:szCs w:val="21"/>
              </w:rPr>
            </w:pPr>
            <w:r>
              <w:rPr>
                <w:rFonts w:ascii="宋体" w:hAnsi="宋体" w:eastAsia="宋体" w:cs="宋体"/>
                <w:spacing w:val="-4"/>
                <w:sz w:val="21"/>
                <w:szCs w:val="21"/>
              </w:rPr>
              <w:t>责</w:t>
            </w:r>
            <w:r>
              <w:rPr>
                <w:rFonts w:ascii="宋体" w:hAnsi="宋体" w:eastAsia="宋体" w:cs="宋体"/>
                <w:spacing w:val="-3"/>
                <w:sz w:val="21"/>
                <w:szCs w:val="21"/>
              </w:rPr>
              <w:t>任公司</w:t>
            </w:r>
          </w:p>
        </w:tc>
        <w:tc>
          <w:tcPr>
            <w:tcW w:w="518" w:type="dxa"/>
            <w:vAlign w:val="top"/>
          </w:tcPr>
          <w:p>
            <w:pPr>
              <w:rPr>
                <w:rFonts w:ascii="Arial"/>
                <w:sz w:val="21"/>
              </w:rPr>
            </w:pPr>
          </w:p>
        </w:tc>
        <w:tc>
          <w:tcPr>
            <w:tcW w:w="1464" w:type="dxa"/>
            <w:vAlign w:val="top"/>
          </w:tcPr>
          <w:p>
            <w:pPr>
              <w:spacing w:line="274" w:lineRule="auto"/>
              <w:rPr>
                <w:rFonts w:ascii="Arial"/>
                <w:sz w:val="21"/>
              </w:rPr>
            </w:pPr>
          </w:p>
          <w:p>
            <w:pPr>
              <w:spacing w:before="61" w:line="187" w:lineRule="auto"/>
              <w:ind w:left="12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w:t>
            </w:r>
            <w:r>
              <w:rPr>
                <w:rFonts w:ascii="Times New Roman" w:hAnsi="Times New Roman" w:eastAsia="Times New Roman" w:cs="Times New Roman"/>
                <w:spacing w:val="-2"/>
                <w:sz w:val="21"/>
                <w:szCs w:val="21"/>
              </w:rPr>
              <w:t>53863</w:t>
            </w:r>
          </w:p>
        </w:tc>
        <w:tc>
          <w:tcPr>
            <w:tcW w:w="935" w:type="dxa"/>
            <w:vAlign w:val="top"/>
          </w:tcPr>
          <w:p>
            <w:pPr>
              <w:spacing w:line="274" w:lineRule="auto"/>
              <w:rPr>
                <w:rFonts w:ascii="Arial"/>
                <w:sz w:val="21"/>
              </w:rPr>
            </w:pPr>
          </w:p>
          <w:p>
            <w:pPr>
              <w:spacing w:before="61" w:line="187" w:lineRule="auto"/>
              <w:ind w:left="1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.52</w:t>
            </w:r>
          </w:p>
        </w:tc>
        <w:tc>
          <w:tcPr>
            <w:tcW w:w="1080" w:type="dxa"/>
            <w:vAlign w:val="top"/>
          </w:tcPr>
          <w:p>
            <w:pPr>
              <w:rPr>
                <w:rFonts w:ascii="Arial"/>
                <w:sz w:val="21"/>
              </w:rPr>
            </w:pPr>
          </w:p>
        </w:tc>
        <w:tc>
          <w:tcPr>
            <w:tcW w:w="1214" w:type="dxa"/>
            <w:vAlign w:val="top"/>
          </w:tcPr>
          <w:p>
            <w:pPr>
              <w:spacing w:before="305"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vAlign w:val="top"/>
          </w:tcPr>
          <w:p>
            <w:pPr>
              <w:rPr>
                <w:rFonts w:ascii="Arial"/>
                <w:sz w:val="21"/>
              </w:rPr>
            </w:pPr>
          </w:p>
        </w:tc>
        <w:tc>
          <w:tcPr>
            <w:tcW w:w="1137" w:type="dxa"/>
            <w:vAlign w:val="top"/>
          </w:tcPr>
          <w:p>
            <w:pPr>
              <w:spacing w:before="305" w:line="221" w:lineRule="auto"/>
              <w:ind w:left="134"/>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有法人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1206" w:type="dxa"/>
            <w:vAlign w:val="top"/>
          </w:tcPr>
          <w:p>
            <w:pPr>
              <w:spacing w:before="32" w:line="241" w:lineRule="auto"/>
              <w:ind w:left="116"/>
              <w:rPr>
                <w:rFonts w:ascii="宋体" w:hAnsi="宋体" w:eastAsia="宋体" w:cs="宋体"/>
                <w:sz w:val="21"/>
                <w:szCs w:val="21"/>
              </w:rPr>
            </w:pPr>
            <w:r>
              <w:rPr>
                <w:rFonts w:ascii="宋体" w:hAnsi="宋体" w:eastAsia="宋体" w:cs="宋体"/>
                <w:spacing w:val="-2"/>
                <w:sz w:val="21"/>
                <w:szCs w:val="21"/>
              </w:rPr>
              <w:t>深</w:t>
            </w:r>
            <w:r>
              <w:rPr>
                <w:rFonts w:ascii="宋体" w:hAnsi="宋体" w:eastAsia="宋体" w:cs="宋体"/>
                <w:spacing w:val="-1"/>
                <w:sz w:val="21"/>
                <w:szCs w:val="21"/>
              </w:rPr>
              <w:t>圳市瑞</w:t>
            </w:r>
          </w:p>
          <w:p>
            <w:pPr>
              <w:spacing w:line="220" w:lineRule="auto"/>
              <w:ind w:left="116"/>
              <w:rPr>
                <w:rFonts w:ascii="宋体" w:hAnsi="宋体" w:eastAsia="宋体" w:cs="宋体"/>
                <w:sz w:val="21"/>
                <w:szCs w:val="21"/>
              </w:rPr>
            </w:pPr>
            <w:r>
              <w:rPr>
                <w:rFonts w:ascii="宋体" w:hAnsi="宋体" w:eastAsia="宋体" w:cs="宋体"/>
                <w:spacing w:val="-2"/>
                <w:sz w:val="21"/>
                <w:szCs w:val="21"/>
              </w:rPr>
              <w:t>丰林</w:t>
            </w:r>
            <w:r>
              <w:rPr>
                <w:rFonts w:ascii="宋体" w:hAnsi="宋体" w:eastAsia="宋体" w:cs="宋体"/>
                <w:spacing w:val="-1"/>
                <w:sz w:val="21"/>
                <w:szCs w:val="21"/>
              </w:rPr>
              <w:t>投资</w:t>
            </w:r>
          </w:p>
          <w:p>
            <w:pPr>
              <w:spacing w:before="19" w:line="221" w:lineRule="auto"/>
              <w:ind w:left="121"/>
              <w:rPr>
                <w:rFonts w:ascii="宋体" w:hAnsi="宋体" w:eastAsia="宋体" w:cs="宋体"/>
                <w:sz w:val="21"/>
                <w:szCs w:val="21"/>
              </w:rPr>
            </w:pPr>
            <w:r>
              <w:rPr>
                <w:rFonts w:ascii="宋体" w:hAnsi="宋体" w:eastAsia="宋体" w:cs="宋体"/>
                <w:spacing w:val="-4"/>
                <w:sz w:val="21"/>
                <w:szCs w:val="21"/>
              </w:rPr>
              <w:t>管</w:t>
            </w:r>
            <w:r>
              <w:rPr>
                <w:rFonts w:ascii="宋体" w:hAnsi="宋体" w:eastAsia="宋体" w:cs="宋体"/>
                <w:spacing w:val="-2"/>
                <w:sz w:val="21"/>
                <w:szCs w:val="21"/>
              </w:rPr>
              <w:t>理中心</w:t>
            </w:r>
          </w:p>
          <w:p>
            <w:pPr>
              <w:spacing w:before="23" w:line="221" w:lineRule="auto"/>
              <w:ind w:left="122"/>
              <w:rPr>
                <w:rFonts w:ascii="宋体" w:hAnsi="宋体" w:eastAsia="宋体" w:cs="宋体"/>
                <w:sz w:val="21"/>
                <w:szCs w:val="21"/>
              </w:rPr>
            </w:pPr>
            <w:r>
              <w:rPr>
                <w:rFonts w:ascii="宋体" w:hAnsi="宋体" w:eastAsia="宋体" w:cs="宋体"/>
                <w:spacing w:val="23"/>
                <w:sz w:val="21"/>
                <w:szCs w:val="21"/>
              </w:rPr>
              <w:t>(有限合</w:t>
            </w:r>
          </w:p>
          <w:p>
            <w:pPr>
              <w:spacing w:before="19" w:line="215" w:lineRule="auto"/>
              <w:ind w:left="116"/>
              <w:rPr>
                <w:rFonts w:ascii="宋体" w:hAnsi="宋体" w:eastAsia="宋体" w:cs="宋体"/>
                <w:sz w:val="21"/>
                <w:szCs w:val="21"/>
              </w:rPr>
            </w:pPr>
            <w:r>
              <w:rPr>
                <w:rFonts w:ascii="宋体" w:hAnsi="宋体" w:eastAsia="宋体" w:cs="宋体"/>
                <w:spacing w:val="-8"/>
                <w:sz w:val="21"/>
                <w:szCs w:val="21"/>
              </w:rPr>
              <w:t>伙</w:t>
            </w:r>
            <w:r>
              <w:rPr>
                <w:rFonts w:ascii="宋体" w:hAnsi="宋体" w:eastAsia="宋体" w:cs="宋体"/>
                <w:spacing w:val="-7"/>
                <w:sz w:val="21"/>
                <w:szCs w:val="21"/>
              </w:rPr>
              <w:t>)</w:t>
            </w:r>
          </w:p>
        </w:tc>
        <w:tc>
          <w:tcPr>
            <w:tcW w:w="518" w:type="dxa"/>
            <w:vAlign w:val="top"/>
          </w:tcPr>
          <w:p>
            <w:pPr>
              <w:rPr>
                <w:rFonts w:ascii="Arial"/>
                <w:sz w:val="21"/>
              </w:rPr>
            </w:pPr>
          </w:p>
        </w:tc>
        <w:tc>
          <w:tcPr>
            <w:tcW w:w="1464" w:type="dxa"/>
            <w:vAlign w:val="top"/>
          </w:tcPr>
          <w:p>
            <w:pPr>
              <w:spacing w:line="273" w:lineRule="auto"/>
              <w:rPr>
                <w:rFonts w:ascii="Arial"/>
                <w:sz w:val="21"/>
              </w:rPr>
            </w:pPr>
          </w:p>
          <w:p>
            <w:pPr>
              <w:spacing w:line="274" w:lineRule="auto"/>
              <w:rPr>
                <w:rFonts w:ascii="Arial"/>
                <w:sz w:val="21"/>
              </w:rPr>
            </w:pPr>
          </w:p>
          <w:p>
            <w:pPr>
              <w:spacing w:before="60" w:line="187" w:lineRule="auto"/>
              <w:ind w:left="12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134</w:t>
            </w:r>
            <w:r>
              <w:rPr>
                <w:rFonts w:ascii="Times New Roman" w:hAnsi="Times New Roman" w:eastAsia="Times New Roman" w:cs="Times New Roman"/>
                <w:spacing w:val="-2"/>
                <w:sz w:val="21"/>
                <w:szCs w:val="21"/>
              </w:rPr>
              <w:t>82560</w:t>
            </w:r>
          </w:p>
        </w:tc>
        <w:tc>
          <w:tcPr>
            <w:tcW w:w="935" w:type="dxa"/>
            <w:vAlign w:val="top"/>
          </w:tcPr>
          <w:p>
            <w:pPr>
              <w:spacing w:line="273" w:lineRule="auto"/>
              <w:rPr>
                <w:rFonts w:ascii="Arial"/>
                <w:sz w:val="21"/>
              </w:rPr>
            </w:pPr>
          </w:p>
          <w:p>
            <w:pPr>
              <w:spacing w:line="274" w:lineRule="auto"/>
              <w:rPr>
                <w:rFonts w:ascii="Arial"/>
                <w:sz w:val="21"/>
              </w:rPr>
            </w:pPr>
          </w:p>
          <w:p>
            <w:pPr>
              <w:spacing w:before="60" w:line="187" w:lineRule="auto"/>
              <w:ind w:left="1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92</w:t>
            </w:r>
          </w:p>
        </w:tc>
        <w:tc>
          <w:tcPr>
            <w:tcW w:w="1080" w:type="dxa"/>
            <w:vAlign w:val="top"/>
          </w:tcPr>
          <w:p>
            <w:pPr>
              <w:rPr>
                <w:rFonts w:ascii="Arial"/>
                <w:sz w:val="21"/>
              </w:rPr>
            </w:pPr>
          </w:p>
        </w:tc>
        <w:tc>
          <w:tcPr>
            <w:tcW w:w="1214" w:type="dxa"/>
            <w:vAlign w:val="top"/>
          </w:tcPr>
          <w:p>
            <w:pPr>
              <w:spacing w:line="253" w:lineRule="auto"/>
              <w:rPr>
                <w:rFonts w:ascii="Arial"/>
                <w:sz w:val="21"/>
              </w:rPr>
            </w:pPr>
          </w:p>
          <w:p>
            <w:pPr>
              <w:spacing w:line="253" w:lineRule="auto"/>
              <w:rPr>
                <w:rFonts w:ascii="Arial"/>
                <w:sz w:val="21"/>
              </w:rPr>
            </w:pPr>
          </w:p>
          <w:p>
            <w:pPr>
              <w:spacing w:before="68" w:line="221" w:lineRule="auto"/>
              <w:ind w:left="401"/>
              <w:rPr>
                <w:rFonts w:ascii="宋体" w:hAnsi="宋体" w:eastAsia="宋体" w:cs="宋体"/>
                <w:sz w:val="21"/>
                <w:szCs w:val="21"/>
              </w:rPr>
            </w:pPr>
            <w:r>
              <w:rPr>
                <w:rFonts w:ascii="宋体" w:hAnsi="宋体" w:eastAsia="宋体" w:cs="宋体"/>
                <w:spacing w:val="-2"/>
                <w:sz w:val="21"/>
                <w:szCs w:val="21"/>
              </w:rPr>
              <w:t>质押</w:t>
            </w:r>
          </w:p>
        </w:tc>
        <w:tc>
          <w:tcPr>
            <w:tcW w:w="1500" w:type="dxa"/>
            <w:vAlign w:val="top"/>
          </w:tcPr>
          <w:p>
            <w:pPr>
              <w:spacing w:line="272" w:lineRule="auto"/>
              <w:rPr>
                <w:rFonts w:ascii="Arial"/>
                <w:sz w:val="21"/>
              </w:rPr>
            </w:pPr>
          </w:p>
          <w:p>
            <w:pPr>
              <w:spacing w:line="272" w:lineRule="auto"/>
              <w:rPr>
                <w:rFonts w:ascii="Arial"/>
                <w:sz w:val="21"/>
              </w:rPr>
            </w:pPr>
          </w:p>
          <w:p>
            <w:pPr>
              <w:spacing w:before="60" w:line="201" w:lineRule="auto"/>
              <w:ind w:left="46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3,482,560</w:t>
            </w:r>
          </w:p>
        </w:tc>
        <w:tc>
          <w:tcPr>
            <w:tcW w:w="1137" w:type="dxa"/>
            <w:vAlign w:val="top"/>
          </w:tcPr>
          <w:p>
            <w:pPr>
              <w:spacing w:line="369" w:lineRule="auto"/>
              <w:rPr>
                <w:rFonts w:ascii="Arial"/>
                <w:sz w:val="21"/>
              </w:rPr>
            </w:pPr>
          </w:p>
          <w:p>
            <w:pPr>
              <w:spacing w:before="68" w:line="256" w:lineRule="auto"/>
              <w:ind w:left="114" w:right="184"/>
              <w:rPr>
                <w:rFonts w:ascii="宋体" w:hAnsi="宋体" w:eastAsia="宋体" w:cs="宋体"/>
                <w:sz w:val="21"/>
                <w:szCs w:val="21"/>
              </w:rPr>
            </w:pPr>
            <w:r>
              <w:rPr>
                <w:rFonts w:ascii="宋体" w:hAnsi="宋体" w:eastAsia="宋体" w:cs="宋体"/>
                <w:spacing w:val="-2"/>
                <w:sz w:val="21"/>
                <w:szCs w:val="21"/>
              </w:rPr>
              <w:t>境内非</w:t>
            </w:r>
            <w:r>
              <w:rPr>
                <w:rFonts w:ascii="宋体" w:hAnsi="宋体" w:eastAsia="宋体" w:cs="宋体"/>
                <w:spacing w:val="-1"/>
                <w:sz w:val="21"/>
                <w:szCs w:val="21"/>
              </w:rPr>
              <w:t>国</w:t>
            </w:r>
            <w:r>
              <w:rPr>
                <w:rFonts w:ascii="宋体" w:hAnsi="宋体" w:eastAsia="宋体" w:cs="宋体"/>
                <w:sz w:val="21"/>
                <w:szCs w:val="21"/>
              </w:rPr>
              <w:t xml:space="preserve"> </w:t>
            </w:r>
            <w:r>
              <w:rPr>
                <w:rFonts w:ascii="宋体" w:hAnsi="宋体" w:eastAsia="宋体" w:cs="宋体"/>
                <w:spacing w:val="-2"/>
                <w:sz w:val="21"/>
                <w:szCs w:val="21"/>
              </w:rPr>
              <w:t>有</w:t>
            </w:r>
            <w:r>
              <w:rPr>
                <w:rFonts w:ascii="宋体" w:hAnsi="宋体" w:eastAsia="宋体" w:cs="宋体"/>
                <w:spacing w:val="-1"/>
                <w:sz w:val="21"/>
                <w:szCs w:val="21"/>
              </w:rPr>
              <w:t>法人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1206" w:type="dxa"/>
            <w:vAlign w:val="top"/>
          </w:tcPr>
          <w:p>
            <w:pPr>
              <w:spacing w:before="34" w:line="238" w:lineRule="auto"/>
              <w:ind w:left="115"/>
              <w:rPr>
                <w:rFonts w:ascii="宋体" w:hAnsi="宋体" w:eastAsia="宋体" w:cs="宋体"/>
                <w:sz w:val="21"/>
                <w:szCs w:val="21"/>
              </w:rPr>
            </w:pPr>
            <w:r>
              <w:rPr>
                <w:rFonts w:ascii="宋体" w:hAnsi="宋体" w:eastAsia="宋体" w:cs="宋体"/>
                <w:spacing w:val="-1"/>
                <w:sz w:val="21"/>
                <w:szCs w:val="21"/>
              </w:rPr>
              <w:t>湖南省现</w:t>
            </w:r>
          </w:p>
          <w:p>
            <w:pPr>
              <w:spacing w:line="220" w:lineRule="auto"/>
              <w:ind w:left="115"/>
              <w:rPr>
                <w:rFonts w:ascii="宋体" w:hAnsi="宋体" w:eastAsia="宋体" w:cs="宋体"/>
                <w:sz w:val="21"/>
                <w:szCs w:val="21"/>
              </w:rPr>
            </w:pPr>
            <w:r>
              <w:rPr>
                <w:rFonts w:ascii="宋体" w:hAnsi="宋体" w:eastAsia="宋体" w:cs="宋体"/>
                <w:spacing w:val="-1"/>
                <w:sz w:val="21"/>
                <w:szCs w:val="21"/>
              </w:rPr>
              <w:t>代农业产</w:t>
            </w:r>
          </w:p>
          <w:p>
            <w:pPr>
              <w:spacing w:before="22" w:line="221" w:lineRule="auto"/>
              <w:ind w:left="115"/>
              <w:rPr>
                <w:rFonts w:ascii="宋体" w:hAnsi="宋体" w:eastAsia="宋体" w:cs="宋体"/>
                <w:sz w:val="21"/>
                <w:szCs w:val="21"/>
              </w:rPr>
            </w:pPr>
            <w:r>
              <w:rPr>
                <w:rFonts w:ascii="宋体" w:hAnsi="宋体" w:eastAsia="宋体" w:cs="宋体"/>
                <w:spacing w:val="-1"/>
                <w:sz w:val="21"/>
                <w:szCs w:val="21"/>
              </w:rPr>
              <w:t>业控股集</w:t>
            </w:r>
          </w:p>
          <w:p>
            <w:pPr>
              <w:spacing w:before="20" w:line="221" w:lineRule="auto"/>
              <w:ind w:left="135"/>
              <w:rPr>
                <w:rFonts w:ascii="宋体" w:hAnsi="宋体" w:eastAsia="宋体" w:cs="宋体"/>
                <w:sz w:val="21"/>
                <w:szCs w:val="21"/>
              </w:rPr>
            </w:pPr>
            <w:r>
              <w:rPr>
                <w:rFonts w:ascii="宋体" w:hAnsi="宋体" w:eastAsia="宋体" w:cs="宋体"/>
                <w:spacing w:val="-6"/>
                <w:sz w:val="21"/>
                <w:szCs w:val="21"/>
              </w:rPr>
              <w:t>团有限公</w:t>
            </w:r>
          </w:p>
          <w:p>
            <w:pPr>
              <w:spacing w:before="21" w:line="216" w:lineRule="auto"/>
              <w:ind w:left="124"/>
              <w:rPr>
                <w:rFonts w:ascii="宋体" w:hAnsi="宋体" w:eastAsia="宋体" w:cs="宋体"/>
                <w:sz w:val="21"/>
                <w:szCs w:val="21"/>
              </w:rPr>
            </w:pPr>
            <w:r>
              <w:rPr>
                <w:rFonts w:ascii="宋体" w:hAnsi="宋体" w:eastAsia="宋体" w:cs="宋体"/>
                <w:sz w:val="21"/>
                <w:szCs w:val="21"/>
              </w:rPr>
              <w:t>司</w:t>
            </w:r>
          </w:p>
        </w:tc>
        <w:tc>
          <w:tcPr>
            <w:tcW w:w="518" w:type="dxa"/>
            <w:vAlign w:val="top"/>
          </w:tcPr>
          <w:p>
            <w:pPr>
              <w:rPr>
                <w:rFonts w:ascii="Arial"/>
                <w:sz w:val="21"/>
              </w:rPr>
            </w:pPr>
          </w:p>
        </w:tc>
        <w:tc>
          <w:tcPr>
            <w:tcW w:w="1464" w:type="dxa"/>
            <w:vAlign w:val="top"/>
          </w:tcPr>
          <w:p>
            <w:pPr>
              <w:spacing w:line="273" w:lineRule="auto"/>
              <w:rPr>
                <w:rFonts w:ascii="Arial"/>
                <w:sz w:val="21"/>
              </w:rPr>
            </w:pPr>
          </w:p>
          <w:p>
            <w:pPr>
              <w:spacing w:line="273" w:lineRule="auto"/>
              <w:rPr>
                <w:rFonts w:ascii="Arial"/>
                <w:sz w:val="21"/>
              </w:rPr>
            </w:pPr>
          </w:p>
          <w:p>
            <w:pPr>
              <w:spacing w:before="60" w:line="187"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72719</w:t>
            </w:r>
            <w:r>
              <w:rPr>
                <w:rFonts w:ascii="Times New Roman" w:hAnsi="Times New Roman" w:eastAsia="Times New Roman" w:cs="Times New Roman"/>
                <w:sz w:val="21"/>
                <w:szCs w:val="21"/>
              </w:rPr>
              <w:t>30</w:t>
            </w:r>
          </w:p>
        </w:tc>
        <w:tc>
          <w:tcPr>
            <w:tcW w:w="935" w:type="dxa"/>
            <w:vAlign w:val="top"/>
          </w:tcPr>
          <w:p>
            <w:pPr>
              <w:spacing w:line="273" w:lineRule="auto"/>
              <w:rPr>
                <w:rFonts w:ascii="Arial"/>
                <w:sz w:val="21"/>
              </w:rPr>
            </w:pPr>
          </w:p>
          <w:p>
            <w:pPr>
              <w:spacing w:line="273" w:lineRule="auto"/>
              <w:rPr>
                <w:rFonts w:ascii="Arial"/>
                <w:sz w:val="21"/>
              </w:rPr>
            </w:pPr>
          </w:p>
          <w:p>
            <w:pPr>
              <w:spacing w:before="60" w:line="187" w:lineRule="auto"/>
              <w:ind w:left="12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.57</w:t>
            </w:r>
          </w:p>
        </w:tc>
        <w:tc>
          <w:tcPr>
            <w:tcW w:w="1080" w:type="dxa"/>
            <w:vAlign w:val="top"/>
          </w:tcPr>
          <w:p>
            <w:pPr>
              <w:rPr>
                <w:rFonts w:ascii="Arial"/>
                <w:sz w:val="21"/>
              </w:rPr>
            </w:pPr>
          </w:p>
        </w:tc>
        <w:tc>
          <w:tcPr>
            <w:tcW w:w="1214" w:type="dxa"/>
            <w:vAlign w:val="top"/>
          </w:tcPr>
          <w:p>
            <w:pPr>
              <w:spacing w:line="253" w:lineRule="auto"/>
              <w:rPr>
                <w:rFonts w:ascii="Arial"/>
                <w:sz w:val="21"/>
              </w:rPr>
            </w:pPr>
          </w:p>
          <w:p>
            <w:pPr>
              <w:spacing w:line="254" w:lineRule="auto"/>
              <w:rPr>
                <w:rFonts w:ascii="Arial"/>
                <w:sz w:val="21"/>
              </w:rPr>
            </w:pPr>
          </w:p>
          <w:p>
            <w:pPr>
              <w:spacing w:before="69"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vAlign w:val="top"/>
          </w:tcPr>
          <w:p>
            <w:pPr>
              <w:rPr>
                <w:rFonts w:ascii="Arial"/>
                <w:sz w:val="21"/>
              </w:rPr>
            </w:pPr>
          </w:p>
        </w:tc>
        <w:tc>
          <w:tcPr>
            <w:tcW w:w="1137" w:type="dxa"/>
            <w:vAlign w:val="top"/>
          </w:tcPr>
          <w:p>
            <w:pPr>
              <w:spacing w:line="253" w:lineRule="auto"/>
              <w:rPr>
                <w:rFonts w:ascii="Arial"/>
                <w:sz w:val="21"/>
              </w:rPr>
            </w:pPr>
          </w:p>
          <w:p>
            <w:pPr>
              <w:spacing w:line="254" w:lineRule="auto"/>
              <w:rPr>
                <w:rFonts w:ascii="Arial"/>
                <w:sz w:val="21"/>
              </w:rPr>
            </w:pPr>
          </w:p>
          <w:p>
            <w:pPr>
              <w:spacing w:before="69" w:line="221" w:lineRule="auto"/>
              <w:ind w:left="134"/>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有法人</w:t>
            </w:r>
          </w:p>
        </w:tc>
      </w:tr>
    </w:tbl>
    <w:p>
      <w:pPr>
        <w:rPr>
          <w:rFonts w:ascii="Arial"/>
          <w:sz w:val="21"/>
        </w:rPr>
      </w:pPr>
    </w:p>
    <w:p>
      <w:pPr>
        <w:sectPr>
          <w:footerReference r:id="rId133" w:type="default"/>
          <w:pgSz w:w="11907" w:h="16839"/>
          <w:pgMar w:top="1392" w:right="1162" w:bottom="1395" w:left="1685" w:header="854"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6"/>
        <w:gridCol w:w="518"/>
        <w:gridCol w:w="1464"/>
        <w:gridCol w:w="935"/>
        <w:gridCol w:w="1080"/>
        <w:gridCol w:w="1214"/>
        <w:gridCol w:w="749"/>
        <w:gridCol w:w="751"/>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1206" w:type="dxa"/>
            <w:vAlign w:val="top"/>
          </w:tcPr>
          <w:p>
            <w:pPr>
              <w:spacing w:before="36" w:line="239" w:lineRule="auto"/>
              <w:ind w:left="115"/>
              <w:rPr>
                <w:rFonts w:ascii="宋体" w:hAnsi="宋体" w:eastAsia="宋体" w:cs="宋体"/>
                <w:sz w:val="21"/>
                <w:szCs w:val="21"/>
              </w:rPr>
            </w:pPr>
            <w:r>
              <w:rPr>
                <w:rFonts w:ascii="宋体" w:hAnsi="宋体" w:eastAsia="宋体" w:cs="宋体"/>
                <w:spacing w:val="-1"/>
                <w:sz w:val="21"/>
                <w:szCs w:val="21"/>
              </w:rPr>
              <w:t>湖南海利</w:t>
            </w:r>
          </w:p>
          <w:p>
            <w:pPr>
              <w:spacing w:line="220" w:lineRule="auto"/>
              <w:ind w:left="116"/>
              <w:rPr>
                <w:rFonts w:ascii="宋体" w:hAnsi="宋体" w:eastAsia="宋体" w:cs="宋体"/>
                <w:sz w:val="21"/>
                <w:szCs w:val="21"/>
              </w:rPr>
            </w:pPr>
            <w:r>
              <w:rPr>
                <w:rFonts w:ascii="宋体" w:hAnsi="宋体" w:eastAsia="宋体" w:cs="宋体"/>
                <w:spacing w:val="-2"/>
                <w:sz w:val="21"/>
                <w:szCs w:val="21"/>
              </w:rPr>
              <w:t>化工</w:t>
            </w:r>
            <w:r>
              <w:rPr>
                <w:rFonts w:ascii="宋体" w:hAnsi="宋体" w:eastAsia="宋体" w:cs="宋体"/>
                <w:spacing w:val="-1"/>
                <w:sz w:val="21"/>
                <w:szCs w:val="21"/>
              </w:rPr>
              <w:t>股份</w:t>
            </w:r>
          </w:p>
          <w:p>
            <w:pPr>
              <w:spacing w:before="23" w:line="221" w:lineRule="auto"/>
              <w:ind w:left="116"/>
              <w:rPr>
                <w:rFonts w:ascii="宋体" w:hAnsi="宋体" w:eastAsia="宋体" w:cs="宋体"/>
                <w:sz w:val="21"/>
                <w:szCs w:val="21"/>
              </w:rPr>
            </w:pPr>
            <w:r>
              <w:rPr>
                <w:rFonts w:ascii="宋体" w:hAnsi="宋体" w:eastAsia="宋体" w:cs="宋体"/>
                <w:spacing w:val="-2"/>
                <w:sz w:val="21"/>
                <w:szCs w:val="21"/>
              </w:rPr>
              <w:t>有限</w:t>
            </w:r>
            <w:r>
              <w:rPr>
                <w:rFonts w:ascii="宋体" w:hAnsi="宋体" w:eastAsia="宋体" w:cs="宋体"/>
                <w:spacing w:val="-1"/>
                <w:sz w:val="21"/>
                <w:szCs w:val="21"/>
              </w:rPr>
              <w:t>公司</w:t>
            </w:r>
          </w:p>
          <w:p>
            <w:pPr>
              <w:spacing w:before="18" w:line="221" w:lineRule="auto"/>
              <w:ind w:left="135"/>
              <w:rPr>
                <w:rFonts w:ascii="宋体" w:hAnsi="宋体" w:eastAsia="宋体" w:cs="宋体"/>
                <w:sz w:val="21"/>
                <w:szCs w:val="21"/>
              </w:rPr>
            </w:pPr>
            <w:r>
              <w:rPr>
                <w:rFonts w:ascii="宋体" w:hAnsi="宋体" w:eastAsia="宋体" w:cs="宋体"/>
                <w:spacing w:val="-7"/>
                <w:sz w:val="21"/>
                <w:szCs w:val="21"/>
              </w:rPr>
              <w:t>－</w:t>
            </w:r>
            <w:r>
              <w:rPr>
                <w:rFonts w:ascii="宋体" w:hAnsi="宋体" w:eastAsia="宋体" w:cs="宋体"/>
                <w:spacing w:val="-6"/>
                <w:sz w:val="21"/>
                <w:szCs w:val="21"/>
              </w:rPr>
              <w:t>第一期</w:t>
            </w:r>
          </w:p>
          <w:p>
            <w:pPr>
              <w:spacing w:before="20" w:line="221" w:lineRule="auto"/>
              <w:ind w:left="124"/>
              <w:rPr>
                <w:rFonts w:ascii="宋体" w:hAnsi="宋体" w:eastAsia="宋体" w:cs="宋体"/>
                <w:sz w:val="21"/>
                <w:szCs w:val="21"/>
              </w:rPr>
            </w:pPr>
            <w:r>
              <w:rPr>
                <w:rFonts w:ascii="宋体" w:hAnsi="宋体" w:eastAsia="宋体" w:cs="宋体"/>
                <w:spacing w:val="-4"/>
                <w:sz w:val="21"/>
                <w:szCs w:val="21"/>
              </w:rPr>
              <w:t>员</w:t>
            </w:r>
            <w:r>
              <w:rPr>
                <w:rFonts w:ascii="宋体" w:hAnsi="宋体" w:eastAsia="宋体" w:cs="宋体"/>
                <w:spacing w:val="-3"/>
                <w:sz w:val="21"/>
                <w:szCs w:val="21"/>
              </w:rPr>
              <w:t>工持股</w:t>
            </w:r>
          </w:p>
          <w:p>
            <w:pPr>
              <w:spacing w:before="23" w:line="215" w:lineRule="auto"/>
              <w:ind w:left="116"/>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划</w:t>
            </w:r>
          </w:p>
        </w:tc>
        <w:tc>
          <w:tcPr>
            <w:tcW w:w="518" w:type="dxa"/>
            <w:vAlign w:val="top"/>
          </w:tcPr>
          <w:p>
            <w:pPr>
              <w:rPr>
                <w:rFonts w:ascii="Arial"/>
                <w:sz w:val="21"/>
              </w:rPr>
            </w:pPr>
          </w:p>
        </w:tc>
        <w:tc>
          <w:tcPr>
            <w:tcW w:w="1464" w:type="dxa"/>
            <w:vAlign w:val="top"/>
          </w:tcPr>
          <w:p>
            <w:pPr>
              <w:spacing w:line="342" w:lineRule="auto"/>
              <w:rPr>
                <w:rFonts w:ascii="Arial"/>
                <w:sz w:val="21"/>
              </w:rPr>
            </w:pPr>
          </w:p>
          <w:p>
            <w:pPr>
              <w:spacing w:line="343" w:lineRule="auto"/>
              <w:rPr>
                <w:rFonts w:ascii="Arial"/>
                <w:sz w:val="21"/>
              </w:rPr>
            </w:pPr>
          </w:p>
          <w:p>
            <w:pPr>
              <w:spacing w:before="60" w:line="187" w:lineRule="auto"/>
              <w:ind w:left="107"/>
              <w:rPr>
                <w:rFonts w:ascii="Times New Roman" w:hAnsi="Times New Roman" w:eastAsia="Times New Roman" w:cs="Times New Roman"/>
                <w:sz w:val="21"/>
                <w:szCs w:val="21"/>
              </w:rPr>
            </w:pPr>
            <w:r>
              <w:rPr>
                <w:rFonts w:ascii="Times New Roman" w:hAnsi="Times New Roman" w:eastAsia="Times New Roman" w:cs="Times New Roman"/>
                <w:sz w:val="21"/>
                <w:szCs w:val="21"/>
              </w:rPr>
              <w:t>4946330</w:t>
            </w:r>
          </w:p>
        </w:tc>
        <w:tc>
          <w:tcPr>
            <w:tcW w:w="935" w:type="dxa"/>
            <w:vAlign w:val="top"/>
          </w:tcPr>
          <w:p>
            <w:pPr>
              <w:spacing w:line="342" w:lineRule="auto"/>
              <w:rPr>
                <w:rFonts w:ascii="Arial"/>
                <w:sz w:val="21"/>
              </w:rPr>
            </w:pPr>
          </w:p>
          <w:p>
            <w:pPr>
              <w:spacing w:line="343" w:lineRule="auto"/>
              <w:rPr>
                <w:rFonts w:ascii="Arial"/>
                <w:sz w:val="21"/>
              </w:rPr>
            </w:pPr>
          </w:p>
          <w:p>
            <w:pPr>
              <w:spacing w:before="60" w:line="187" w:lineRule="auto"/>
              <w:ind w:left="12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.07</w:t>
            </w:r>
          </w:p>
        </w:tc>
        <w:tc>
          <w:tcPr>
            <w:tcW w:w="1080" w:type="dxa"/>
            <w:vAlign w:val="top"/>
          </w:tcPr>
          <w:p>
            <w:pPr>
              <w:rPr>
                <w:rFonts w:ascii="Arial"/>
                <w:sz w:val="21"/>
              </w:rPr>
            </w:pPr>
          </w:p>
        </w:tc>
        <w:tc>
          <w:tcPr>
            <w:tcW w:w="1214" w:type="dxa"/>
            <w:vAlign w:val="top"/>
          </w:tcPr>
          <w:p>
            <w:pPr>
              <w:spacing w:line="322" w:lineRule="auto"/>
              <w:rPr>
                <w:rFonts w:ascii="Arial"/>
                <w:sz w:val="21"/>
              </w:rPr>
            </w:pPr>
          </w:p>
          <w:p>
            <w:pPr>
              <w:spacing w:line="322" w:lineRule="auto"/>
              <w:rPr>
                <w:rFonts w:ascii="Arial"/>
                <w:sz w:val="21"/>
              </w:rPr>
            </w:pPr>
          </w:p>
          <w:p>
            <w:pPr>
              <w:spacing w:before="68"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gridSpan w:val="2"/>
            <w:vAlign w:val="top"/>
          </w:tcPr>
          <w:p>
            <w:pPr>
              <w:rPr>
                <w:rFonts w:ascii="Arial"/>
                <w:sz w:val="21"/>
              </w:rPr>
            </w:pPr>
          </w:p>
        </w:tc>
        <w:tc>
          <w:tcPr>
            <w:tcW w:w="1137" w:type="dxa"/>
            <w:vAlign w:val="top"/>
          </w:tcPr>
          <w:p>
            <w:pPr>
              <w:spacing w:line="322" w:lineRule="auto"/>
              <w:rPr>
                <w:rFonts w:ascii="Arial"/>
                <w:sz w:val="21"/>
              </w:rPr>
            </w:pPr>
          </w:p>
          <w:p>
            <w:pPr>
              <w:spacing w:line="322" w:lineRule="auto"/>
              <w:rPr>
                <w:rFonts w:ascii="Arial"/>
                <w:sz w:val="21"/>
              </w:rPr>
            </w:pPr>
          </w:p>
          <w:p>
            <w:pPr>
              <w:spacing w:before="68" w:line="221" w:lineRule="auto"/>
              <w:ind w:left="114"/>
              <w:rPr>
                <w:rFonts w:ascii="宋体" w:hAnsi="宋体" w:eastAsia="宋体" w:cs="宋体"/>
                <w:sz w:val="21"/>
                <w:szCs w:val="21"/>
              </w:rPr>
            </w:pPr>
            <w:r>
              <w:rPr>
                <w:rFonts w:ascii="宋体" w:hAnsi="宋体" w:eastAsia="宋体" w:cs="宋体"/>
                <w:spacing w:val="-2"/>
                <w:sz w:val="21"/>
                <w:szCs w:val="21"/>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2" w:hRule="atLeast"/>
        </w:trPr>
        <w:tc>
          <w:tcPr>
            <w:tcW w:w="1206" w:type="dxa"/>
            <w:vAlign w:val="top"/>
          </w:tcPr>
          <w:p>
            <w:pPr>
              <w:spacing w:before="33" w:line="238" w:lineRule="auto"/>
              <w:ind w:left="135"/>
              <w:rPr>
                <w:rFonts w:ascii="宋体" w:hAnsi="宋体" w:eastAsia="宋体" w:cs="宋体"/>
                <w:sz w:val="21"/>
                <w:szCs w:val="21"/>
              </w:rPr>
            </w:pPr>
            <w:r>
              <w:rPr>
                <w:rFonts w:ascii="宋体" w:hAnsi="宋体" w:eastAsia="宋体" w:cs="宋体"/>
                <w:spacing w:val="-7"/>
                <w:sz w:val="21"/>
                <w:szCs w:val="21"/>
              </w:rPr>
              <w:t>中</w:t>
            </w:r>
            <w:r>
              <w:rPr>
                <w:rFonts w:ascii="宋体" w:hAnsi="宋体" w:eastAsia="宋体" w:cs="宋体"/>
                <w:spacing w:val="-6"/>
                <w:sz w:val="21"/>
                <w:szCs w:val="21"/>
              </w:rPr>
              <w:t>国银行</w:t>
            </w:r>
          </w:p>
          <w:p>
            <w:pPr>
              <w:spacing w:line="220" w:lineRule="auto"/>
              <w:ind w:left="116"/>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份有限</w:t>
            </w:r>
          </w:p>
          <w:p>
            <w:pPr>
              <w:spacing w:before="23" w:line="221" w:lineRule="auto"/>
              <w:ind w:left="122"/>
              <w:rPr>
                <w:rFonts w:ascii="宋体" w:hAnsi="宋体" w:eastAsia="宋体" w:cs="宋体"/>
                <w:sz w:val="21"/>
                <w:szCs w:val="21"/>
              </w:rPr>
            </w:pPr>
            <w:r>
              <w:rPr>
                <w:rFonts w:ascii="宋体" w:hAnsi="宋体" w:eastAsia="宋体" w:cs="宋体"/>
                <w:spacing w:val="-4"/>
                <w:sz w:val="21"/>
                <w:szCs w:val="21"/>
              </w:rPr>
              <w:t>公</w:t>
            </w:r>
            <w:r>
              <w:rPr>
                <w:rFonts w:ascii="宋体" w:hAnsi="宋体" w:eastAsia="宋体" w:cs="宋体"/>
                <w:spacing w:val="-3"/>
                <w:sz w:val="21"/>
                <w:szCs w:val="21"/>
              </w:rPr>
              <w:t>司－富</w:t>
            </w:r>
          </w:p>
          <w:p>
            <w:pPr>
              <w:spacing w:before="18" w:line="221" w:lineRule="auto"/>
              <w:ind w:left="136"/>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改革动</w:t>
            </w:r>
          </w:p>
          <w:p>
            <w:pPr>
              <w:spacing w:before="22" w:line="221" w:lineRule="auto"/>
              <w:ind w:left="119"/>
              <w:rPr>
                <w:rFonts w:ascii="宋体" w:hAnsi="宋体" w:eastAsia="宋体" w:cs="宋体"/>
                <w:sz w:val="21"/>
                <w:szCs w:val="21"/>
              </w:rPr>
            </w:pPr>
            <w:r>
              <w:rPr>
                <w:rFonts w:ascii="宋体" w:hAnsi="宋体" w:eastAsia="宋体" w:cs="宋体"/>
                <w:spacing w:val="-3"/>
                <w:sz w:val="21"/>
                <w:szCs w:val="21"/>
              </w:rPr>
              <w:t>力</w:t>
            </w:r>
            <w:r>
              <w:rPr>
                <w:rFonts w:ascii="宋体" w:hAnsi="宋体" w:eastAsia="宋体" w:cs="宋体"/>
                <w:spacing w:val="-2"/>
                <w:sz w:val="21"/>
                <w:szCs w:val="21"/>
              </w:rPr>
              <w:t>混合型</w:t>
            </w:r>
          </w:p>
          <w:p>
            <w:pPr>
              <w:spacing w:before="21" w:line="221" w:lineRule="auto"/>
              <w:ind w:left="116"/>
              <w:rPr>
                <w:rFonts w:ascii="宋体" w:hAnsi="宋体" w:eastAsia="宋体" w:cs="宋体"/>
                <w:sz w:val="21"/>
                <w:szCs w:val="21"/>
              </w:rPr>
            </w:pPr>
            <w:r>
              <w:rPr>
                <w:rFonts w:ascii="宋体" w:hAnsi="宋体" w:eastAsia="宋体" w:cs="宋体"/>
                <w:spacing w:val="-2"/>
                <w:sz w:val="21"/>
                <w:szCs w:val="21"/>
              </w:rPr>
              <w:t>证</w:t>
            </w:r>
            <w:r>
              <w:rPr>
                <w:rFonts w:ascii="宋体" w:hAnsi="宋体" w:eastAsia="宋体" w:cs="宋体"/>
                <w:spacing w:val="-1"/>
                <w:sz w:val="21"/>
                <w:szCs w:val="21"/>
              </w:rPr>
              <w:t>券投资</w:t>
            </w:r>
          </w:p>
          <w:p>
            <w:pPr>
              <w:spacing w:before="19" w:line="217" w:lineRule="auto"/>
              <w:ind w:left="116"/>
              <w:rPr>
                <w:rFonts w:ascii="宋体" w:hAnsi="宋体" w:eastAsia="宋体" w:cs="宋体"/>
                <w:sz w:val="21"/>
                <w:szCs w:val="21"/>
              </w:rPr>
            </w:pPr>
            <w:r>
              <w:rPr>
                <w:rFonts w:ascii="宋体" w:hAnsi="宋体" w:eastAsia="宋体" w:cs="宋体"/>
                <w:spacing w:val="-2"/>
                <w:sz w:val="21"/>
                <w:szCs w:val="21"/>
              </w:rPr>
              <w:t>基</w:t>
            </w:r>
            <w:r>
              <w:rPr>
                <w:rFonts w:ascii="宋体" w:hAnsi="宋体" w:eastAsia="宋体" w:cs="宋体"/>
                <w:spacing w:val="-1"/>
                <w:sz w:val="21"/>
                <w:szCs w:val="21"/>
              </w:rPr>
              <w:t>金</w:t>
            </w:r>
          </w:p>
        </w:tc>
        <w:tc>
          <w:tcPr>
            <w:tcW w:w="518" w:type="dxa"/>
            <w:vAlign w:val="top"/>
          </w:tcPr>
          <w:p>
            <w:pPr>
              <w:rPr>
                <w:rFonts w:ascii="Arial"/>
                <w:sz w:val="21"/>
              </w:rPr>
            </w:pPr>
          </w:p>
        </w:tc>
        <w:tc>
          <w:tcPr>
            <w:tcW w:w="1464"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0" w:line="187" w:lineRule="auto"/>
              <w:ind w:left="107"/>
              <w:rPr>
                <w:rFonts w:ascii="Times New Roman" w:hAnsi="Times New Roman" w:eastAsia="Times New Roman" w:cs="Times New Roman"/>
                <w:sz w:val="21"/>
                <w:szCs w:val="21"/>
              </w:rPr>
            </w:pPr>
            <w:r>
              <w:rPr>
                <w:rFonts w:ascii="Times New Roman" w:hAnsi="Times New Roman" w:eastAsia="Times New Roman" w:cs="Times New Roman"/>
                <w:sz w:val="21"/>
                <w:szCs w:val="21"/>
              </w:rPr>
              <w:t>4283590</w:t>
            </w:r>
          </w:p>
        </w:tc>
        <w:tc>
          <w:tcPr>
            <w:tcW w:w="935"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before="60" w:line="18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0.93</w:t>
            </w:r>
          </w:p>
        </w:tc>
        <w:tc>
          <w:tcPr>
            <w:tcW w:w="1080" w:type="dxa"/>
            <w:vAlign w:val="top"/>
          </w:tcPr>
          <w:p>
            <w:pPr>
              <w:rPr>
                <w:rFonts w:ascii="Arial"/>
                <w:sz w:val="21"/>
              </w:rPr>
            </w:pPr>
          </w:p>
        </w:tc>
        <w:tc>
          <w:tcPr>
            <w:tcW w:w="1214"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8"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gridSpan w:val="2"/>
            <w:vAlign w:val="top"/>
          </w:tcPr>
          <w:p>
            <w:pPr>
              <w:rPr>
                <w:rFonts w:ascii="Arial"/>
                <w:sz w:val="21"/>
              </w:rPr>
            </w:pPr>
          </w:p>
        </w:tc>
        <w:tc>
          <w:tcPr>
            <w:tcW w:w="1137" w:type="dxa"/>
            <w:vAlign w:val="top"/>
          </w:tcPr>
          <w:p>
            <w:pPr>
              <w:spacing w:line="319" w:lineRule="auto"/>
              <w:rPr>
                <w:rFonts w:ascii="Arial"/>
                <w:sz w:val="21"/>
              </w:rPr>
            </w:pPr>
          </w:p>
          <w:p>
            <w:pPr>
              <w:spacing w:line="320" w:lineRule="auto"/>
              <w:rPr>
                <w:rFonts w:ascii="Arial"/>
                <w:sz w:val="21"/>
              </w:rPr>
            </w:pPr>
          </w:p>
          <w:p>
            <w:pPr>
              <w:spacing w:before="68" w:line="256" w:lineRule="auto"/>
              <w:ind w:left="114" w:right="184"/>
              <w:rPr>
                <w:rFonts w:ascii="宋体" w:hAnsi="宋体" w:eastAsia="宋体" w:cs="宋体"/>
                <w:sz w:val="21"/>
                <w:szCs w:val="21"/>
              </w:rPr>
            </w:pPr>
            <w:r>
              <w:rPr>
                <w:rFonts w:ascii="宋体" w:hAnsi="宋体" w:eastAsia="宋体" w:cs="宋体"/>
                <w:spacing w:val="-2"/>
                <w:sz w:val="21"/>
                <w:szCs w:val="21"/>
              </w:rPr>
              <w:t>境内非</w:t>
            </w:r>
            <w:r>
              <w:rPr>
                <w:rFonts w:ascii="宋体" w:hAnsi="宋体" w:eastAsia="宋体" w:cs="宋体"/>
                <w:spacing w:val="-1"/>
                <w:sz w:val="21"/>
                <w:szCs w:val="21"/>
              </w:rPr>
              <w:t>国</w:t>
            </w:r>
            <w:r>
              <w:rPr>
                <w:rFonts w:ascii="宋体" w:hAnsi="宋体" w:eastAsia="宋体" w:cs="宋体"/>
                <w:sz w:val="21"/>
                <w:szCs w:val="21"/>
              </w:rPr>
              <w:t xml:space="preserve"> </w:t>
            </w:r>
            <w:r>
              <w:rPr>
                <w:rFonts w:ascii="宋体" w:hAnsi="宋体" w:eastAsia="宋体" w:cs="宋体"/>
                <w:spacing w:val="-2"/>
                <w:sz w:val="21"/>
                <w:szCs w:val="21"/>
              </w:rPr>
              <w:t>有</w:t>
            </w:r>
            <w:r>
              <w:rPr>
                <w:rFonts w:ascii="宋体" w:hAnsi="宋体" w:eastAsia="宋体" w:cs="宋体"/>
                <w:spacing w:val="-1"/>
                <w:sz w:val="21"/>
                <w:szCs w:val="21"/>
              </w:rPr>
              <w:t>法人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1206" w:type="dxa"/>
            <w:vAlign w:val="top"/>
          </w:tcPr>
          <w:p>
            <w:pPr>
              <w:spacing w:before="35" w:line="236" w:lineRule="auto"/>
              <w:ind w:left="114" w:right="145" w:firstLine="3"/>
              <w:rPr>
                <w:rFonts w:ascii="宋体" w:hAnsi="宋体" w:eastAsia="宋体" w:cs="宋体"/>
                <w:sz w:val="21"/>
                <w:szCs w:val="21"/>
              </w:rPr>
            </w:pPr>
            <w:r>
              <w:rPr>
                <w:rFonts w:ascii="宋体" w:hAnsi="宋体" w:eastAsia="宋体" w:cs="宋体"/>
                <w:spacing w:val="-2"/>
                <w:sz w:val="21"/>
                <w:szCs w:val="21"/>
              </w:rPr>
              <w:t>上海银行</w:t>
            </w:r>
            <w:r>
              <w:rPr>
                <w:rFonts w:ascii="宋体" w:hAnsi="宋体" w:eastAsia="宋体" w:cs="宋体"/>
                <w:sz w:val="21"/>
                <w:szCs w:val="21"/>
              </w:rPr>
              <w:t xml:space="preserve"> </w:t>
            </w:r>
            <w:r>
              <w:rPr>
                <w:rFonts w:ascii="宋体" w:hAnsi="宋体" w:eastAsia="宋体" w:cs="宋体"/>
                <w:spacing w:val="-2"/>
                <w:sz w:val="21"/>
                <w:szCs w:val="21"/>
              </w:rPr>
              <w:t>股</w:t>
            </w:r>
            <w:r>
              <w:rPr>
                <w:rFonts w:ascii="宋体" w:hAnsi="宋体" w:eastAsia="宋体" w:cs="宋体"/>
                <w:spacing w:val="-1"/>
                <w:sz w:val="21"/>
                <w:szCs w:val="21"/>
              </w:rPr>
              <w:t>份有限</w:t>
            </w:r>
            <w:r>
              <w:rPr>
                <w:rFonts w:ascii="宋体" w:hAnsi="宋体" w:eastAsia="宋体" w:cs="宋体"/>
                <w:sz w:val="21"/>
                <w:szCs w:val="21"/>
              </w:rPr>
              <w:t xml:space="preserve"> </w:t>
            </w:r>
            <w:r>
              <w:rPr>
                <w:rFonts w:ascii="宋体" w:hAnsi="宋体" w:eastAsia="宋体" w:cs="宋体"/>
                <w:spacing w:val="-2"/>
                <w:sz w:val="21"/>
                <w:szCs w:val="21"/>
              </w:rPr>
              <w:t>公</w:t>
            </w:r>
            <w:r>
              <w:rPr>
                <w:rFonts w:ascii="宋体" w:hAnsi="宋体" w:eastAsia="宋体" w:cs="宋体"/>
                <w:spacing w:val="-1"/>
                <w:sz w:val="21"/>
                <w:szCs w:val="21"/>
              </w:rPr>
              <w:t>司－富</w:t>
            </w:r>
            <w:r>
              <w:rPr>
                <w:rFonts w:ascii="宋体" w:hAnsi="宋体" w:eastAsia="宋体" w:cs="宋体"/>
                <w:sz w:val="21"/>
                <w:szCs w:val="21"/>
              </w:rPr>
              <w:t xml:space="preserve"> </w:t>
            </w:r>
            <w:r>
              <w:rPr>
                <w:rFonts w:ascii="宋体" w:hAnsi="宋体" w:eastAsia="宋体" w:cs="宋体"/>
                <w:spacing w:val="-2"/>
                <w:sz w:val="21"/>
                <w:szCs w:val="21"/>
              </w:rPr>
              <w:t>国</w:t>
            </w:r>
            <w:r>
              <w:rPr>
                <w:rFonts w:ascii="宋体" w:hAnsi="宋体" w:eastAsia="宋体" w:cs="宋体"/>
                <w:spacing w:val="-1"/>
                <w:sz w:val="21"/>
                <w:szCs w:val="21"/>
              </w:rPr>
              <w:t>精诚回</w:t>
            </w:r>
            <w:r>
              <w:rPr>
                <w:rFonts w:ascii="宋体" w:hAnsi="宋体" w:eastAsia="宋体" w:cs="宋体"/>
                <w:sz w:val="21"/>
                <w:szCs w:val="21"/>
              </w:rPr>
              <w:t xml:space="preserve"> </w:t>
            </w:r>
            <w:r>
              <w:rPr>
                <w:rFonts w:ascii="宋体" w:hAnsi="宋体" w:eastAsia="宋体" w:cs="宋体"/>
                <w:spacing w:val="-9"/>
                <w:sz w:val="21"/>
                <w:szCs w:val="21"/>
              </w:rPr>
              <w:t>报</w:t>
            </w:r>
            <w:r>
              <w:rPr>
                <w:rFonts w:ascii="宋体" w:hAnsi="宋体" w:eastAsia="宋体" w:cs="宋体"/>
                <w:spacing w:val="-8"/>
                <w:sz w:val="21"/>
                <w:szCs w:val="21"/>
              </w:rPr>
              <w:t xml:space="preserve"> </w:t>
            </w:r>
            <w:r>
              <w:rPr>
                <w:rFonts w:ascii="Times New Roman" w:hAnsi="Times New Roman" w:eastAsia="Times New Roman" w:cs="Times New Roman"/>
                <w:spacing w:val="-8"/>
                <w:sz w:val="21"/>
                <w:szCs w:val="21"/>
              </w:rPr>
              <w:t xml:space="preserve">12 </w:t>
            </w:r>
            <w:r>
              <w:rPr>
                <w:rFonts w:ascii="宋体" w:hAnsi="宋体" w:eastAsia="宋体" w:cs="宋体"/>
                <w:spacing w:val="-8"/>
                <w:sz w:val="21"/>
                <w:szCs w:val="21"/>
              </w:rPr>
              <w:t>个月</w:t>
            </w:r>
            <w:r>
              <w:rPr>
                <w:rFonts w:ascii="宋体" w:hAnsi="宋体" w:eastAsia="宋体" w:cs="宋体"/>
                <w:sz w:val="21"/>
                <w:szCs w:val="21"/>
              </w:rPr>
              <w:t xml:space="preserve"> </w:t>
            </w:r>
            <w:r>
              <w:rPr>
                <w:rFonts w:ascii="宋体" w:hAnsi="宋体" w:eastAsia="宋体" w:cs="宋体"/>
                <w:spacing w:val="-2"/>
                <w:sz w:val="21"/>
                <w:szCs w:val="21"/>
              </w:rPr>
              <w:t>持</w:t>
            </w:r>
            <w:r>
              <w:rPr>
                <w:rFonts w:ascii="宋体" w:hAnsi="宋体" w:eastAsia="宋体" w:cs="宋体"/>
                <w:spacing w:val="-1"/>
                <w:sz w:val="21"/>
                <w:szCs w:val="21"/>
              </w:rPr>
              <w:t>有期混</w:t>
            </w:r>
            <w:r>
              <w:rPr>
                <w:rFonts w:ascii="宋体" w:hAnsi="宋体" w:eastAsia="宋体" w:cs="宋体"/>
                <w:sz w:val="21"/>
                <w:szCs w:val="21"/>
              </w:rPr>
              <w:t xml:space="preserve"> </w:t>
            </w:r>
            <w:r>
              <w:rPr>
                <w:rFonts w:ascii="宋体" w:hAnsi="宋体" w:eastAsia="宋体" w:cs="宋体"/>
                <w:spacing w:val="-2"/>
                <w:sz w:val="21"/>
                <w:szCs w:val="21"/>
              </w:rPr>
              <w:t>合</w:t>
            </w:r>
            <w:r>
              <w:rPr>
                <w:rFonts w:ascii="宋体" w:hAnsi="宋体" w:eastAsia="宋体" w:cs="宋体"/>
                <w:spacing w:val="-1"/>
                <w:sz w:val="21"/>
                <w:szCs w:val="21"/>
              </w:rPr>
              <w:t>型证券</w:t>
            </w:r>
            <w:r>
              <w:rPr>
                <w:rFonts w:ascii="宋体" w:hAnsi="宋体" w:eastAsia="宋体" w:cs="宋体"/>
                <w:sz w:val="21"/>
                <w:szCs w:val="21"/>
              </w:rPr>
              <w:t xml:space="preserve"> </w:t>
            </w:r>
            <w:r>
              <w:rPr>
                <w:rFonts w:ascii="宋体" w:hAnsi="宋体" w:eastAsia="宋体" w:cs="宋体"/>
                <w:spacing w:val="-1"/>
                <w:sz w:val="21"/>
                <w:szCs w:val="21"/>
              </w:rPr>
              <w:t>投资基</w:t>
            </w:r>
            <w:r>
              <w:rPr>
                <w:rFonts w:ascii="宋体" w:hAnsi="宋体" w:eastAsia="宋体" w:cs="宋体"/>
                <w:sz w:val="21"/>
                <w:szCs w:val="21"/>
              </w:rPr>
              <w:t>金</w:t>
            </w:r>
          </w:p>
        </w:tc>
        <w:tc>
          <w:tcPr>
            <w:tcW w:w="518" w:type="dxa"/>
            <w:vAlign w:val="top"/>
          </w:tcPr>
          <w:p>
            <w:pPr>
              <w:rPr>
                <w:rFonts w:ascii="Arial"/>
                <w:sz w:val="21"/>
              </w:rPr>
            </w:pPr>
          </w:p>
        </w:tc>
        <w:tc>
          <w:tcPr>
            <w:tcW w:w="1464" w:type="dxa"/>
            <w:vAlign w:val="top"/>
          </w:tcPr>
          <w:p>
            <w:pPr>
              <w:spacing w:line="317" w:lineRule="auto"/>
              <w:rPr>
                <w:rFonts w:ascii="Arial"/>
                <w:sz w:val="21"/>
              </w:rPr>
            </w:pPr>
          </w:p>
          <w:p>
            <w:pPr>
              <w:spacing w:line="317" w:lineRule="auto"/>
              <w:rPr>
                <w:rFonts w:ascii="Arial"/>
                <w:sz w:val="21"/>
              </w:rPr>
            </w:pPr>
          </w:p>
          <w:p>
            <w:pPr>
              <w:spacing w:line="318" w:lineRule="auto"/>
              <w:rPr>
                <w:rFonts w:ascii="Arial"/>
                <w:sz w:val="21"/>
              </w:rPr>
            </w:pPr>
          </w:p>
          <w:p>
            <w:pPr>
              <w:spacing w:before="60" w:line="187" w:lineRule="auto"/>
              <w:ind w:left="1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373700</w:t>
            </w:r>
            <w:r>
              <w:rPr>
                <w:rFonts w:ascii="Times New Roman" w:hAnsi="Times New Roman" w:eastAsia="Times New Roman" w:cs="Times New Roman"/>
                <w:sz w:val="21"/>
                <w:szCs w:val="21"/>
              </w:rPr>
              <w:t>0</w:t>
            </w:r>
          </w:p>
        </w:tc>
        <w:tc>
          <w:tcPr>
            <w:tcW w:w="935" w:type="dxa"/>
            <w:vAlign w:val="top"/>
          </w:tcPr>
          <w:p>
            <w:pPr>
              <w:spacing w:line="317" w:lineRule="auto"/>
              <w:rPr>
                <w:rFonts w:ascii="Arial"/>
                <w:sz w:val="21"/>
              </w:rPr>
            </w:pPr>
          </w:p>
          <w:p>
            <w:pPr>
              <w:spacing w:line="317" w:lineRule="auto"/>
              <w:rPr>
                <w:rFonts w:ascii="Arial"/>
                <w:sz w:val="21"/>
              </w:rPr>
            </w:pPr>
          </w:p>
          <w:p>
            <w:pPr>
              <w:spacing w:line="318" w:lineRule="auto"/>
              <w:rPr>
                <w:rFonts w:ascii="Arial"/>
                <w:sz w:val="21"/>
              </w:rPr>
            </w:pPr>
          </w:p>
          <w:p>
            <w:pPr>
              <w:spacing w:before="60" w:line="18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0.81</w:t>
            </w:r>
          </w:p>
        </w:tc>
        <w:tc>
          <w:tcPr>
            <w:tcW w:w="1080" w:type="dxa"/>
            <w:vAlign w:val="top"/>
          </w:tcPr>
          <w:p>
            <w:pPr>
              <w:rPr>
                <w:rFonts w:ascii="Arial"/>
                <w:sz w:val="21"/>
              </w:rPr>
            </w:pPr>
          </w:p>
        </w:tc>
        <w:tc>
          <w:tcPr>
            <w:tcW w:w="1214" w:type="dxa"/>
            <w:vAlign w:val="top"/>
          </w:tcPr>
          <w:p>
            <w:pPr>
              <w:spacing w:line="303" w:lineRule="auto"/>
              <w:rPr>
                <w:rFonts w:ascii="Arial"/>
                <w:sz w:val="21"/>
              </w:rPr>
            </w:pPr>
          </w:p>
          <w:p>
            <w:pPr>
              <w:spacing w:line="304" w:lineRule="auto"/>
              <w:rPr>
                <w:rFonts w:ascii="Arial"/>
                <w:sz w:val="21"/>
              </w:rPr>
            </w:pPr>
          </w:p>
          <w:p>
            <w:pPr>
              <w:spacing w:line="304" w:lineRule="auto"/>
              <w:rPr>
                <w:rFonts w:ascii="Arial"/>
                <w:sz w:val="21"/>
              </w:rPr>
            </w:pPr>
          </w:p>
          <w:p>
            <w:pPr>
              <w:spacing w:before="68"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gridSpan w:val="2"/>
            <w:vAlign w:val="top"/>
          </w:tcPr>
          <w:p>
            <w:pPr>
              <w:rPr>
                <w:rFonts w:ascii="Arial"/>
                <w:sz w:val="21"/>
              </w:rPr>
            </w:pPr>
          </w:p>
        </w:tc>
        <w:tc>
          <w:tcPr>
            <w:tcW w:w="1137"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68" w:line="254" w:lineRule="auto"/>
              <w:ind w:left="114" w:right="184"/>
              <w:rPr>
                <w:rFonts w:ascii="宋体" w:hAnsi="宋体" w:eastAsia="宋体" w:cs="宋体"/>
                <w:sz w:val="21"/>
                <w:szCs w:val="21"/>
              </w:rPr>
            </w:pPr>
            <w:r>
              <w:rPr>
                <w:rFonts w:ascii="宋体" w:hAnsi="宋体" w:eastAsia="宋体" w:cs="宋体"/>
                <w:spacing w:val="-2"/>
                <w:sz w:val="21"/>
                <w:szCs w:val="21"/>
              </w:rPr>
              <w:t>境内非</w:t>
            </w:r>
            <w:r>
              <w:rPr>
                <w:rFonts w:ascii="宋体" w:hAnsi="宋体" w:eastAsia="宋体" w:cs="宋体"/>
                <w:spacing w:val="-1"/>
                <w:sz w:val="21"/>
                <w:szCs w:val="21"/>
              </w:rPr>
              <w:t>国</w:t>
            </w:r>
            <w:r>
              <w:rPr>
                <w:rFonts w:ascii="宋体" w:hAnsi="宋体" w:eastAsia="宋体" w:cs="宋体"/>
                <w:sz w:val="21"/>
                <w:szCs w:val="21"/>
              </w:rPr>
              <w:t xml:space="preserve"> </w:t>
            </w:r>
            <w:r>
              <w:rPr>
                <w:rFonts w:ascii="宋体" w:hAnsi="宋体" w:eastAsia="宋体" w:cs="宋体"/>
                <w:spacing w:val="-2"/>
                <w:sz w:val="21"/>
                <w:szCs w:val="21"/>
              </w:rPr>
              <w:t>有</w:t>
            </w:r>
            <w:r>
              <w:rPr>
                <w:rFonts w:ascii="宋体" w:hAnsi="宋体" w:eastAsia="宋体" w:cs="宋体"/>
                <w:spacing w:val="-1"/>
                <w:sz w:val="21"/>
                <w:szCs w:val="21"/>
              </w:rPr>
              <w:t>法人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06" w:type="dxa"/>
            <w:vAlign w:val="top"/>
          </w:tcPr>
          <w:p>
            <w:pPr>
              <w:spacing w:before="169" w:line="221" w:lineRule="auto"/>
              <w:ind w:left="117"/>
              <w:rPr>
                <w:rFonts w:ascii="宋体" w:hAnsi="宋体" w:eastAsia="宋体" w:cs="宋体"/>
                <w:sz w:val="21"/>
                <w:szCs w:val="21"/>
              </w:rPr>
            </w:pPr>
            <w:r>
              <w:rPr>
                <w:rFonts w:ascii="宋体" w:hAnsi="宋体" w:eastAsia="宋体" w:cs="宋体"/>
                <w:spacing w:val="-2"/>
                <w:sz w:val="21"/>
                <w:szCs w:val="21"/>
              </w:rPr>
              <w:t>俞慧</w:t>
            </w:r>
            <w:r>
              <w:rPr>
                <w:rFonts w:ascii="宋体" w:hAnsi="宋体" w:eastAsia="宋体" w:cs="宋体"/>
                <w:spacing w:val="-1"/>
                <w:sz w:val="21"/>
                <w:szCs w:val="21"/>
              </w:rPr>
              <w:t>芳</w:t>
            </w:r>
          </w:p>
        </w:tc>
        <w:tc>
          <w:tcPr>
            <w:tcW w:w="518" w:type="dxa"/>
            <w:vAlign w:val="top"/>
          </w:tcPr>
          <w:p>
            <w:pPr>
              <w:rPr>
                <w:rFonts w:ascii="Arial"/>
                <w:sz w:val="21"/>
              </w:rPr>
            </w:pPr>
          </w:p>
        </w:tc>
        <w:tc>
          <w:tcPr>
            <w:tcW w:w="1464" w:type="dxa"/>
            <w:vAlign w:val="top"/>
          </w:tcPr>
          <w:p>
            <w:pPr>
              <w:spacing w:before="200" w:line="187" w:lineRule="auto"/>
              <w:ind w:left="1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302771</w:t>
            </w:r>
            <w:r>
              <w:rPr>
                <w:rFonts w:ascii="Times New Roman" w:hAnsi="Times New Roman" w:eastAsia="Times New Roman" w:cs="Times New Roman"/>
                <w:sz w:val="21"/>
                <w:szCs w:val="21"/>
              </w:rPr>
              <w:t>5</w:t>
            </w:r>
          </w:p>
        </w:tc>
        <w:tc>
          <w:tcPr>
            <w:tcW w:w="935" w:type="dxa"/>
            <w:vAlign w:val="top"/>
          </w:tcPr>
          <w:p>
            <w:pPr>
              <w:spacing w:before="200" w:line="18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w:t>
            </w:r>
          </w:p>
        </w:tc>
        <w:tc>
          <w:tcPr>
            <w:tcW w:w="1080" w:type="dxa"/>
            <w:vAlign w:val="top"/>
          </w:tcPr>
          <w:p>
            <w:pPr>
              <w:rPr>
                <w:rFonts w:ascii="Arial"/>
                <w:sz w:val="21"/>
              </w:rPr>
            </w:pPr>
          </w:p>
        </w:tc>
        <w:tc>
          <w:tcPr>
            <w:tcW w:w="1214" w:type="dxa"/>
            <w:vAlign w:val="top"/>
          </w:tcPr>
          <w:p>
            <w:pPr>
              <w:spacing w:before="169"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gridSpan w:val="2"/>
            <w:vAlign w:val="top"/>
          </w:tcPr>
          <w:p>
            <w:pPr>
              <w:rPr>
                <w:rFonts w:ascii="Arial"/>
                <w:sz w:val="21"/>
              </w:rPr>
            </w:pPr>
          </w:p>
        </w:tc>
        <w:tc>
          <w:tcPr>
            <w:tcW w:w="1137" w:type="dxa"/>
            <w:vAlign w:val="top"/>
          </w:tcPr>
          <w:p>
            <w:pPr>
              <w:spacing w:before="32" w:line="227" w:lineRule="auto"/>
              <w:ind w:left="114" w:right="184"/>
              <w:rPr>
                <w:rFonts w:ascii="宋体" w:hAnsi="宋体" w:eastAsia="宋体" w:cs="宋体"/>
                <w:sz w:val="21"/>
                <w:szCs w:val="21"/>
              </w:rPr>
            </w:pPr>
            <w:r>
              <w:rPr>
                <w:rFonts w:ascii="宋体" w:hAnsi="宋体" w:eastAsia="宋体" w:cs="宋体"/>
                <w:spacing w:val="-2"/>
                <w:sz w:val="21"/>
                <w:szCs w:val="21"/>
              </w:rPr>
              <w:t>境内自</w:t>
            </w:r>
            <w:r>
              <w:rPr>
                <w:rFonts w:ascii="宋体" w:hAnsi="宋体" w:eastAsia="宋体" w:cs="宋体"/>
                <w:spacing w:val="-1"/>
                <w:sz w:val="21"/>
                <w:szCs w:val="21"/>
              </w:rPr>
              <w:t>然</w:t>
            </w:r>
            <w:r>
              <w:rPr>
                <w:rFonts w:ascii="宋体" w:hAnsi="宋体" w:eastAsia="宋体" w:cs="宋体"/>
                <w:sz w:val="21"/>
                <w:szCs w:val="21"/>
              </w:rPr>
              <w:t xml:space="preserve"> 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206" w:type="dxa"/>
            <w:vAlign w:val="top"/>
          </w:tcPr>
          <w:p>
            <w:pPr>
              <w:spacing w:before="32" w:line="241" w:lineRule="auto"/>
              <w:ind w:left="115"/>
              <w:rPr>
                <w:rFonts w:ascii="宋体" w:hAnsi="宋体" w:eastAsia="宋体" w:cs="宋体"/>
                <w:sz w:val="21"/>
                <w:szCs w:val="21"/>
              </w:rPr>
            </w:pPr>
            <w:r>
              <w:rPr>
                <w:rFonts w:ascii="宋体" w:hAnsi="宋体" w:eastAsia="宋体" w:cs="宋体"/>
                <w:spacing w:val="-1"/>
                <w:sz w:val="21"/>
                <w:szCs w:val="21"/>
              </w:rPr>
              <w:t>湖南省国</w:t>
            </w:r>
          </w:p>
          <w:p>
            <w:pPr>
              <w:spacing w:line="220" w:lineRule="auto"/>
              <w:ind w:left="116"/>
              <w:rPr>
                <w:rFonts w:ascii="宋体" w:hAnsi="宋体" w:eastAsia="宋体" w:cs="宋体"/>
                <w:sz w:val="21"/>
                <w:szCs w:val="21"/>
              </w:rPr>
            </w:pPr>
            <w:r>
              <w:rPr>
                <w:rFonts w:ascii="宋体" w:hAnsi="宋体" w:eastAsia="宋体" w:cs="宋体"/>
                <w:spacing w:val="-2"/>
                <w:sz w:val="21"/>
                <w:szCs w:val="21"/>
              </w:rPr>
              <w:t>有资</w:t>
            </w:r>
            <w:r>
              <w:rPr>
                <w:rFonts w:ascii="宋体" w:hAnsi="宋体" w:eastAsia="宋体" w:cs="宋体"/>
                <w:spacing w:val="-1"/>
                <w:sz w:val="21"/>
                <w:szCs w:val="21"/>
              </w:rPr>
              <w:t>产管</w:t>
            </w:r>
          </w:p>
          <w:p>
            <w:pPr>
              <w:spacing w:before="19" w:line="221" w:lineRule="auto"/>
              <w:ind w:left="118"/>
              <w:rPr>
                <w:rFonts w:ascii="宋体" w:hAnsi="宋体" w:eastAsia="宋体" w:cs="宋体"/>
                <w:sz w:val="21"/>
                <w:szCs w:val="21"/>
              </w:rPr>
            </w:pPr>
            <w:r>
              <w:rPr>
                <w:rFonts w:ascii="宋体" w:hAnsi="宋体" w:eastAsia="宋体" w:cs="宋体"/>
                <w:spacing w:val="-2"/>
                <w:sz w:val="21"/>
                <w:szCs w:val="21"/>
              </w:rPr>
              <w:t>理集团有</w:t>
            </w:r>
          </w:p>
          <w:p>
            <w:pPr>
              <w:spacing w:before="22" w:line="213" w:lineRule="auto"/>
              <w:ind w:left="130"/>
              <w:rPr>
                <w:rFonts w:ascii="宋体" w:hAnsi="宋体" w:eastAsia="宋体" w:cs="宋体"/>
                <w:sz w:val="21"/>
                <w:szCs w:val="21"/>
              </w:rPr>
            </w:pPr>
            <w:r>
              <w:rPr>
                <w:rFonts w:ascii="宋体" w:hAnsi="宋体" w:eastAsia="宋体" w:cs="宋体"/>
                <w:spacing w:val="-5"/>
                <w:sz w:val="21"/>
                <w:szCs w:val="21"/>
              </w:rPr>
              <w:t>限</w:t>
            </w:r>
            <w:r>
              <w:rPr>
                <w:rFonts w:ascii="宋体" w:hAnsi="宋体" w:eastAsia="宋体" w:cs="宋体"/>
                <w:spacing w:val="-4"/>
                <w:sz w:val="21"/>
                <w:szCs w:val="21"/>
              </w:rPr>
              <w:t>公司</w:t>
            </w:r>
          </w:p>
        </w:tc>
        <w:tc>
          <w:tcPr>
            <w:tcW w:w="518" w:type="dxa"/>
            <w:vAlign w:val="top"/>
          </w:tcPr>
          <w:p>
            <w:pPr>
              <w:rPr>
                <w:rFonts w:ascii="Arial"/>
                <w:sz w:val="21"/>
              </w:rPr>
            </w:pPr>
          </w:p>
        </w:tc>
        <w:tc>
          <w:tcPr>
            <w:tcW w:w="1464" w:type="dxa"/>
            <w:vAlign w:val="top"/>
          </w:tcPr>
          <w:p>
            <w:pPr>
              <w:spacing w:line="412" w:lineRule="auto"/>
              <w:rPr>
                <w:rFonts w:ascii="Arial"/>
                <w:sz w:val="21"/>
              </w:rPr>
            </w:pPr>
          </w:p>
          <w:p>
            <w:pPr>
              <w:spacing w:before="60" w:line="187" w:lineRule="auto"/>
              <w:ind w:left="1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592720</w:t>
            </w:r>
          </w:p>
        </w:tc>
        <w:tc>
          <w:tcPr>
            <w:tcW w:w="935" w:type="dxa"/>
            <w:vAlign w:val="top"/>
          </w:tcPr>
          <w:p>
            <w:pPr>
              <w:spacing w:line="412" w:lineRule="auto"/>
              <w:rPr>
                <w:rFonts w:ascii="Arial"/>
                <w:sz w:val="21"/>
              </w:rPr>
            </w:pPr>
          </w:p>
          <w:p>
            <w:pPr>
              <w:spacing w:before="60" w:line="18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w:t>
            </w:r>
          </w:p>
        </w:tc>
        <w:tc>
          <w:tcPr>
            <w:tcW w:w="1080" w:type="dxa"/>
            <w:vAlign w:val="top"/>
          </w:tcPr>
          <w:p>
            <w:pPr>
              <w:rPr>
                <w:rFonts w:ascii="Arial"/>
                <w:sz w:val="21"/>
              </w:rPr>
            </w:pPr>
          </w:p>
        </w:tc>
        <w:tc>
          <w:tcPr>
            <w:tcW w:w="1214" w:type="dxa"/>
            <w:vAlign w:val="top"/>
          </w:tcPr>
          <w:p>
            <w:pPr>
              <w:spacing w:line="370" w:lineRule="auto"/>
              <w:rPr>
                <w:rFonts w:ascii="Arial"/>
                <w:sz w:val="21"/>
              </w:rPr>
            </w:pPr>
          </w:p>
          <w:p>
            <w:pPr>
              <w:spacing w:before="69"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gridSpan w:val="2"/>
            <w:vAlign w:val="top"/>
          </w:tcPr>
          <w:p>
            <w:pPr>
              <w:rPr>
                <w:rFonts w:ascii="Arial"/>
                <w:sz w:val="21"/>
              </w:rPr>
            </w:pPr>
          </w:p>
        </w:tc>
        <w:tc>
          <w:tcPr>
            <w:tcW w:w="1137" w:type="dxa"/>
            <w:vAlign w:val="top"/>
          </w:tcPr>
          <w:p>
            <w:pPr>
              <w:spacing w:line="370" w:lineRule="auto"/>
              <w:rPr>
                <w:rFonts w:ascii="Arial"/>
                <w:sz w:val="21"/>
              </w:rPr>
            </w:pPr>
          </w:p>
          <w:p>
            <w:pPr>
              <w:spacing w:before="69" w:line="221" w:lineRule="auto"/>
              <w:ind w:left="134"/>
              <w:rPr>
                <w:rFonts w:ascii="宋体" w:hAnsi="宋体" w:eastAsia="宋体" w:cs="宋体"/>
                <w:sz w:val="21"/>
                <w:szCs w:val="21"/>
              </w:rPr>
            </w:pPr>
            <w:r>
              <w:rPr>
                <w:rFonts w:ascii="宋体" w:hAnsi="宋体" w:eastAsia="宋体" w:cs="宋体"/>
                <w:spacing w:val="-8"/>
                <w:sz w:val="21"/>
                <w:szCs w:val="21"/>
              </w:rPr>
              <w:t>国</w:t>
            </w:r>
            <w:r>
              <w:rPr>
                <w:rFonts w:ascii="宋体" w:hAnsi="宋体" w:eastAsia="宋体" w:cs="宋体"/>
                <w:spacing w:val="-6"/>
                <w:sz w:val="21"/>
                <w:szCs w:val="21"/>
              </w:rPr>
              <w:t>有法人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06" w:type="dxa"/>
            <w:vAlign w:val="top"/>
          </w:tcPr>
          <w:p>
            <w:pPr>
              <w:spacing w:before="170" w:line="221" w:lineRule="auto"/>
              <w:ind w:left="116"/>
              <w:rPr>
                <w:rFonts w:ascii="宋体" w:hAnsi="宋体" w:eastAsia="宋体" w:cs="宋体"/>
                <w:sz w:val="21"/>
                <w:szCs w:val="21"/>
              </w:rPr>
            </w:pPr>
            <w:r>
              <w:rPr>
                <w:rFonts w:ascii="宋体" w:hAnsi="宋体" w:eastAsia="宋体" w:cs="宋体"/>
                <w:spacing w:val="-2"/>
                <w:sz w:val="21"/>
                <w:szCs w:val="21"/>
              </w:rPr>
              <w:t>彭</w:t>
            </w:r>
            <w:r>
              <w:rPr>
                <w:rFonts w:ascii="宋体" w:hAnsi="宋体" w:eastAsia="宋体" w:cs="宋体"/>
                <w:spacing w:val="-1"/>
                <w:sz w:val="21"/>
                <w:szCs w:val="21"/>
              </w:rPr>
              <w:t>绍东</w:t>
            </w:r>
          </w:p>
        </w:tc>
        <w:tc>
          <w:tcPr>
            <w:tcW w:w="518" w:type="dxa"/>
            <w:vAlign w:val="top"/>
          </w:tcPr>
          <w:p>
            <w:pPr>
              <w:rPr>
                <w:rFonts w:ascii="Arial"/>
                <w:sz w:val="21"/>
              </w:rPr>
            </w:pPr>
          </w:p>
        </w:tc>
        <w:tc>
          <w:tcPr>
            <w:tcW w:w="1464" w:type="dxa"/>
            <w:vAlign w:val="top"/>
          </w:tcPr>
          <w:p>
            <w:pPr>
              <w:spacing w:before="201" w:line="187" w:lineRule="auto"/>
              <w:ind w:left="1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357700</w:t>
            </w:r>
          </w:p>
        </w:tc>
        <w:tc>
          <w:tcPr>
            <w:tcW w:w="935" w:type="dxa"/>
            <w:vAlign w:val="top"/>
          </w:tcPr>
          <w:p>
            <w:pPr>
              <w:spacing w:before="201" w:line="18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w:t>
            </w:r>
          </w:p>
        </w:tc>
        <w:tc>
          <w:tcPr>
            <w:tcW w:w="1080" w:type="dxa"/>
            <w:vAlign w:val="top"/>
          </w:tcPr>
          <w:p>
            <w:pPr>
              <w:rPr>
                <w:rFonts w:ascii="Arial"/>
                <w:sz w:val="21"/>
              </w:rPr>
            </w:pPr>
          </w:p>
        </w:tc>
        <w:tc>
          <w:tcPr>
            <w:tcW w:w="1214" w:type="dxa"/>
            <w:vAlign w:val="top"/>
          </w:tcPr>
          <w:p>
            <w:pPr>
              <w:spacing w:before="170" w:line="221" w:lineRule="auto"/>
              <w:ind w:left="507"/>
              <w:rPr>
                <w:rFonts w:ascii="宋体" w:hAnsi="宋体" w:eastAsia="宋体" w:cs="宋体"/>
                <w:sz w:val="21"/>
                <w:szCs w:val="21"/>
              </w:rPr>
            </w:pPr>
            <w:r>
              <w:rPr>
                <w:rFonts w:ascii="宋体" w:hAnsi="宋体" w:eastAsia="宋体" w:cs="宋体"/>
                <w:sz w:val="21"/>
                <w:szCs w:val="21"/>
              </w:rPr>
              <w:t>无</w:t>
            </w:r>
          </w:p>
        </w:tc>
        <w:tc>
          <w:tcPr>
            <w:tcW w:w="1500" w:type="dxa"/>
            <w:gridSpan w:val="2"/>
            <w:vAlign w:val="top"/>
          </w:tcPr>
          <w:p>
            <w:pPr>
              <w:rPr>
                <w:rFonts w:ascii="Arial"/>
                <w:sz w:val="21"/>
              </w:rPr>
            </w:pPr>
          </w:p>
        </w:tc>
        <w:tc>
          <w:tcPr>
            <w:tcW w:w="1137" w:type="dxa"/>
            <w:vAlign w:val="top"/>
          </w:tcPr>
          <w:p>
            <w:pPr>
              <w:spacing w:before="34" w:line="226" w:lineRule="auto"/>
              <w:ind w:left="114" w:right="184"/>
              <w:rPr>
                <w:rFonts w:ascii="宋体" w:hAnsi="宋体" w:eastAsia="宋体" w:cs="宋体"/>
                <w:sz w:val="21"/>
                <w:szCs w:val="21"/>
              </w:rPr>
            </w:pPr>
            <w:r>
              <w:rPr>
                <w:rFonts w:ascii="宋体" w:hAnsi="宋体" w:eastAsia="宋体" w:cs="宋体"/>
                <w:spacing w:val="-2"/>
                <w:sz w:val="21"/>
                <w:szCs w:val="21"/>
              </w:rPr>
              <w:t>境内自</w:t>
            </w:r>
            <w:r>
              <w:rPr>
                <w:rFonts w:ascii="宋体" w:hAnsi="宋体" w:eastAsia="宋体" w:cs="宋体"/>
                <w:spacing w:val="-1"/>
                <w:sz w:val="21"/>
                <w:szCs w:val="21"/>
              </w:rPr>
              <w:t>然</w:t>
            </w:r>
            <w:r>
              <w:rPr>
                <w:rFonts w:ascii="宋体" w:hAnsi="宋体" w:eastAsia="宋体" w:cs="宋体"/>
                <w:sz w:val="21"/>
                <w:szCs w:val="21"/>
              </w:rPr>
              <w:t xml:space="preserve"> 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9"/>
            <w:vAlign w:val="top"/>
          </w:tcPr>
          <w:p>
            <w:pPr>
              <w:spacing w:before="34" w:line="214" w:lineRule="auto"/>
              <w:ind w:left="3064"/>
              <w:rPr>
                <w:rFonts w:ascii="宋体" w:hAnsi="宋体" w:eastAsia="宋体" w:cs="宋体"/>
                <w:sz w:val="21"/>
                <w:szCs w:val="21"/>
              </w:rPr>
            </w:pPr>
            <w:r>
              <w:rPr>
                <w:rFonts w:ascii="宋体" w:hAnsi="宋体" w:eastAsia="宋体" w:cs="宋体"/>
                <w:spacing w:val="-1"/>
                <w:sz w:val="21"/>
                <w:szCs w:val="21"/>
              </w:rPr>
              <w:t>前十名无限售条</w:t>
            </w:r>
            <w:r>
              <w:rPr>
                <w:rFonts w:ascii="宋体" w:hAnsi="宋体" w:eastAsia="宋体" w:cs="宋体"/>
                <w:sz w:val="21"/>
                <w:szCs w:val="21"/>
              </w:rPr>
              <w:t>件股东持股情况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24" w:type="dxa"/>
            <w:gridSpan w:val="2"/>
            <w:vMerge w:val="restart"/>
            <w:tcBorders>
              <w:bottom w:val="nil"/>
            </w:tcBorders>
            <w:vAlign w:val="top"/>
          </w:tcPr>
          <w:p>
            <w:pPr>
              <w:spacing w:before="175" w:line="221" w:lineRule="auto"/>
              <w:ind w:left="447"/>
              <w:rPr>
                <w:rFonts w:ascii="宋体" w:hAnsi="宋体" w:eastAsia="宋体" w:cs="宋体"/>
                <w:sz w:val="21"/>
                <w:szCs w:val="21"/>
              </w:rPr>
            </w:pPr>
            <w:r>
              <w:rPr>
                <w:rFonts w:ascii="宋体" w:hAnsi="宋体" w:eastAsia="宋体" w:cs="宋体"/>
                <w:spacing w:val="-2"/>
                <w:sz w:val="21"/>
                <w:szCs w:val="21"/>
              </w:rPr>
              <w:t>股</w:t>
            </w:r>
            <w:r>
              <w:rPr>
                <w:rFonts w:ascii="宋体" w:hAnsi="宋体" w:eastAsia="宋体" w:cs="宋体"/>
                <w:spacing w:val="-1"/>
                <w:sz w:val="21"/>
                <w:szCs w:val="21"/>
              </w:rPr>
              <w:t>东名称</w:t>
            </w:r>
          </w:p>
        </w:tc>
        <w:tc>
          <w:tcPr>
            <w:tcW w:w="3479" w:type="dxa"/>
            <w:gridSpan w:val="3"/>
            <w:vMerge w:val="restart"/>
            <w:tcBorders>
              <w:bottom w:val="nil"/>
            </w:tcBorders>
            <w:vAlign w:val="top"/>
          </w:tcPr>
          <w:p>
            <w:pPr>
              <w:spacing w:before="175" w:line="221" w:lineRule="auto"/>
              <w:ind w:left="382"/>
              <w:rPr>
                <w:rFonts w:ascii="宋体" w:hAnsi="宋体" w:eastAsia="宋体" w:cs="宋体"/>
                <w:sz w:val="21"/>
                <w:szCs w:val="21"/>
              </w:rPr>
            </w:pPr>
            <w:r>
              <w:rPr>
                <w:rFonts w:ascii="宋体" w:hAnsi="宋体" w:eastAsia="宋体" w:cs="宋体"/>
                <w:spacing w:val="-1"/>
                <w:sz w:val="21"/>
                <w:szCs w:val="21"/>
              </w:rPr>
              <w:t>持有无限售条件</w:t>
            </w:r>
            <w:r>
              <w:rPr>
                <w:rFonts w:ascii="宋体" w:hAnsi="宋体" w:eastAsia="宋体" w:cs="宋体"/>
                <w:sz w:val="21"/>
                <w:szCs w:val="21"/>
              </w:rPr>
              <w:t>流通股的数量</w:t>
            </w:r>
          </w:p>
        </w:tc>
        <w:tc>
          <w:tcPr>
            <w:tcW w:w="3851" w:type="dxa"/>
            <w:gridSpan w:val="4"/>
            <w:vAlign w:val="top"/>
          </w:tcPr>
          <w:p>
            <w:pPr>
              <w:spacing w:before="34" w:line="214" w:lineRule="auto"/>
              <w:ind w:left="1192"/>
              <w:rPr>
                <w:rFonts w:ascii="宋体" w:hAnsi="宋体" w:eastAsia="宋体" w:cs="宋体"/>
                <w:sz w:val="21"/>
                <w:szCs w:val="21"/>
              </w:rPr>
            </w:pPr>
            <w:r>
              <w:rPr>
                <w:rFonts w:ascii="宋体" w:hAnsi="宋体" w:eastAsia="宋体" w:cs="宋体"/>
                <w:spacing w:val="-1"/>
                <w:sz w:val="21"/>
                <w:szCs w:val="21"/>
              </w:rPr>
              <w:t>股份种类</w:t>
            </w:r>
            <w:r>
              <w:rPr>
                <w:rFonts w:ascii="宋体" w:hAnsi="宋体" w:eastAsia="宋体" w:cs="宋体"/>
                <w:sz w:val="21"/>
                <w:szCs w:val="21"/>
              </w:rPr>
              <w:t>及数量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24" w:type="dxa"/>
            <w:gridSpan w:val="2"/>
            <w:vMerge w:val="continue"/>
            <w:tcBorders>
              <w:top w:val="nil"/>
            </w:tcBorders>
            <w:vAlign w:val="top"/>
          </w:tcPr>
          <w:p>
            <w:pPr>
              <w:rPr>
                <w:rFonts w:ascii="Arial"/>
                <w:sz w:val="21"/>
              </w:rPr>
            </w:pPr>
          </w:p>
        </w:tc>
        <w:tc>
          <w:tcPr>
            <w:tcW w:w="3479" w:type="dxa"/>
            <w:gridSpan w:val="3"/>
            <w:vMerge w:val="continue"/>
            <w:tcBorders>
              <w:top w:val="nil"/>
            </w:tcBorders>
            <w:vAlign w:val="top"/>
          </w:tcPr>
          <w:p>
            <w:pPr>
              <w:rPr>
                <w:rFonts w:ascii="Arial"/>
                <w:sz w:val="21"/>
              </w:rPr>
            </w:pPr>
          </w:p>
        </w:tc>
        <w:tc>
          <w:tcPr>
            <w:tcW w:w="1963" w:type="dxa"/>
            <w:gridSpan w:val="2"/>
            <w:vAlign w:val="top"/>
          </w:tcPr>
          <w:p>
            <w:pPr>
              <w:spacing w:before="34" w:line="212" w:lineRule="auto"/>
              <w:ind w:left="774"/>
              <w:rPr>
                <w:rFonts w:ascii="宋体" w:hAnsi="宋体" w:eastAsia="宋体" w:cs="宋体"/>
                <w:sz w:val="21"/>
                <w:szCs w:val="21"/>
              </w:rPr>
            </w:pPr>
            <w:r>
              <w:rPr>
                <w:rFonts w:ascii="宋体" w:hAnsi="宋体" w:eastAsia="宋体" w:cs="宋体"/>
                <w:spacing w:val="-2"/>
                <w:sz w:val="21"/>
                <w:szCs w:val="21"/>
              </w:rPr>
              <w:t>种</w:t>
            </w:r>
            <w:r>
              <w:rPr>
                <w:rFonts w:ascii="宋体" w:hAnsi="宋体" w:eastAsia="宋体" w:cs="宋体"/>
                <w:spacing w:val="-1"/>
                <w:sz w:val="21"/>
                <w:szCs w:val="21"/>
              </w:rPr>
              <w:t>类</w:t>
            </w:r>
          </w:p>
        </w:tc>
        <w:tc>
          <w:tcPr>
            <w:tcW w:w="1888" w:type="dxa"/>
            <w:gridSpan w:val="2"/>
            <w:vAlign w:val="top"/>
          </w:tcPr>
          <w:p>
            <w:pPr>
              <w:spacing w:before="34" w:line="212" w:lineRule="auto"/>
              <w:ind w:left="741"/>
              <w:rPr>
                <w:rFonts w:ascii="宋体" w:hAnsi="宋体" w:eastAsia="宋体" w:cs="宋体"/>
                <w:sz w:val="21"/>
                <w:szCs w:val="21"/>
              </w:rPr>
            </w:pPr>
            <w:r>
              <w:rPr>
                <w:rFonts w:ascii="宋体" w:hAnsi="宋体" w:eastAsia="宋体" w:cs="宋体"/>
                <w:spacing w:val="-2"/>
                <w:sz w:val="21"/>
                <w:szCs w:val="21"/>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724" w:type="dxa"/>
            <w:gridSpan w:val="2"/>
            <w:vAlign w:val="top"/>
          </w:tcPr>
          <w:p>
            <w:pPr>
              <w:spacing w:before="34" w:line="231" w:lineRule="auto"/>
              <w:ind w:left="117" w:right="137" w:hanging="2"/>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 xml:space="preserve">高新技 </w:t>
            </w:r>
            <w:r>
              <w:rPr>
                <w:rFonts w:ascii="宋体" w:hAnsi="宋体" w:eastAsia="宋体" w:cs="宋体"/>
                <w:spacing w:val="-1"/>
                <w:sz w:val="21"/>
                <w:szCs w:val="21"/>
              </w:rPr>
              <w:t>术产业集团有限</w:t>
            </w:r>
            <w:r>
              <w:rPr>
                <w:rFonts w:ascii="宋体" w:hAnsi="宋体" w:eastAsia="宋体" w:cs="宋体"/>
                <w:sz w:val="21"/>
                <w:szCs w:val="21"/>
              </w:rPr>
              <w:t xml:space="preserve"> </w:t>
            </w:r>
            <w:r>
              <w:rPr>
                <w:rFonts w:ascii="宋体" w:hAnsi="宋体" w:eastAsia="宋体" w:cs="宋体"/>
                <w:spacing w:val="-2"/>
                <w:sz w:val="21"/>
                <w:szCs w:val="21"/>
              </w:rPr>
              <w:t>公司</w:t>
            </w:r>
          </w:p>
        </w:tc>
        <w:tc>
          <w:tcPr>
            <w:tcW w:w="3479" w:type="dxa"/>
            <w:gridSpan w:val="3"/>
            <w:vAlign w:val="top"/>
          </w:tcPr>
          <w:p>
            <w:pPr>
              <w:spacing w:line="273" w:lineRule="auto"/>
              <w:rPr>
                <w:rFonts w:ascii="Arial"/>
                <w:sz w:val="21"/>
              </w:rPr>
            </w:pPr>
          </w:p>
          <w:p>
            <w:pPr>
              <w:spacing w:before="61"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108,522,916</w:t>
            </w:r>
          </w:p>
        </w:tc>
        <w:tc>
          <w:tcPr>
            <w:tcW w:w="1963" w:type="dxa"/>
            <w:gridSpan w:val="2"/>
            <w:vAlign w:val="top"/>
          </w:tcPr>
          <w:p>
            <w:pPr>
              <w:spacing w:before="307"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gridSpan w:val="2"/>
            <w:vAlign w:val="top"/>
          </w:tcPr>
          <w:p>
            <w:pPr>
              <w:spacing w:line="273" w:lineRule="auto"/>
              <w:rPr>
                <w:rFonts w:ascii="Arial"/>
                <w:sz w:val="21"/>
              </w:rPr>
            </w:pPr>
          </w:p>
          <w:p>
            <w:pPr>
              <w:spacing w:before="61" w:line="201" w:lineRule="auto"/>
              <w:ind w:left="74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108,522,916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24" w:type="dxa"/>
            <w:gridSpan w:val="2"/>
            <w:vAlign w:val="top"/>
          </w:tcPr>
          <w:p>
            <w:pPr>
              <w:spacing w:before="34" w:line="226" w:lineRule="auto"/>
              <w:ind w:left="130" w:right="137" w:hanging="15"/>
              <w:rPr>
                <w:rFonts w:ascii="宋体" w:hAnsi="宋体" w:eastAsia="宋体" w:cs="宋体"/>
                <w:sz w:val="21"/>
                <w:szCs w:val="21"/>
              </w:rPr>
            </w:pPr>
            <w:r>
              <w:rPr>
                <w:rFonts w:ascii="宋体" w:hAnsi="宋体" w:eastAsia="宋体" w:cs="宋体"/>
                <w:spacing w:val="-1"/>
                <w:sz w:val="21"/>
                <w:szCs w:val="21"/>
              </w:rPr>
              <w:t>湘江产业</w:t>
            </w:r>
            <w:r>
              <w:rPr>
                <w:rFonts w:ascii="宋体" w:hAnsi="宋体" w:eastAsia="宋体" w:cs="宋体"/>
                <w:sz w:val="21"/>
                <w:szCs w:val="21"/>
              </w:rPr>
              <w:t xml:space="preserve">投资有 </w:t>
            </w:r>
            <w:r>
              <w:rPr>
                <w:rFonts w:ascii="宋体" w:hAnsi="宋体" w:eastAsia="宋体" w:cs="宋体"/>
                <w:spacing w:val="-4"/>
                <w:sz w:val="21"/>
                <w:szCs w:val="21"/>
              </w:rPr>
              <w:t>限责任公司</w:t>
            </w:r>
          </w:p>
        </w:tc>
        <w:tc>
          <w:tcPr>
            <w:tcW w:w="3479" w:type="dxa"/>
            <w:gridSpan w:val="3"/>
            <w:vAlign w:val="top"/>
          </w:tcPr>
          <w:p>
            <w:pPr>
              <w:spacing w:before="199"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6,253,863</w:t>
            </w:r>
          </w:p>
        </w:tc>
        <w:tc>
          <w:tcPr>
            <w:tcW w:w="1963" w:type="dxa"/>
            <w:gridSpan w:val="2"/>
            <w:vAlign w:val="top"/>
          </w:tcPr>
          <w:p>
            <w:pPr>
              <w:spacing w:before="171"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gridSpan w:val="2"/>
            <w:vAlign w:val="top"/>
          </w:tcPr>
          <w:p>
            <w:pPr>
              <w:spacing w:before="199" w:line="201" w:lineRule="auto"/>
              <w:ind w:left="85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6,253,863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724" w:type="dxa"/>
            <w:gridSpan w:val="2"/>
            <w:vAlign w:val="top"/>
          </w:tcPr>
          <w:p>
            <w:pPr>
              <w:spacing w:before="36" w:line="230" w:lineRule="auto"/>
              <w:ind w:left="125" w:right="137" w:hanging="9"/>
              <w:rPr>
                <w:rFonts w:ascii="宋体" w:hAnsi="宋体" w:eastAsia="宋体" w:cs="宋体"/>
                <w:sz w:val="21"/>
                <w:szCs w:val="21"/>
              </w:rPr>
            </w:pPr>
            <w:r>
              <w:rPr>
                <w:rFonts w:ascii="宋体" w:hAnsi="宋体" w:eastAsia="宋体" w:cs="宋体"/>
                <w:spacing w:val="-1"/>
                <w:sz w:val="21"/>
                <w:szCs w:val="21"/>
              </w:rPr>
              <w:t>深圳市瑞丰</w:t>
            </w:r>
            <w:r>
              <w:rPr>
                <w:rFonts w:ascii="宋体" w:hAnsi="宋体" w:eastAsia="宋体" w:cs="宋体"/>
                <w:sz w:val="21"/>
                <w:szCs w:val="21"/>
              </w:rPr>
              <w:t xml:space="preserve">林投 </w:t>
            </w:r>
            <w:r>
              <w:rPr>
                <w:rFonts w:ascii="宋体" w:hAnsi="宋体" w:eastAsia="宋体" w:cs="宋体"/>
                <w:spacing w:val="14"/>
                <w:sz w:val="21"/>
                <w:szCs w:val="21"/>
              </w:rPr>
              <w:t>资</w:t>
            </w:r>
            <w:r>
              <w:rPr>
                <w:rFonts w:ascii="宋体" w:hAnsi="宋体" w:eastAsia="宋体" w:cs="宋体"/>
                <w:spacing w:val="11"/>
                <w:sz w:val="21"/>
                <w:szCs w:val="21"/>
              </w:rPr>
              <w:t>管理中心(有</w:t>
            </w:r>
            <w:r>
              <w:rPr>
                <w:rFonts w:ascii="宋体" w:hAnsi="宋体" w:eastAsia="宋体" w:cs="宋体"/>
                <w:sz w:val="21"/>
                <w:szCs w:val="21"/>
              </w:rPr>
              <w:t xml:space="preserve"> </w:t>
            </w:r>
            <w:r>
              <w:rPr>
                <w:rFonts w:ascii="宋体" w:hAnsi="宋体" w:eastAsia="宋体" w:cs="宋体"/>
                <w:spacing w:val="-5"/>
                <w:sz w:val="21"/>
                <w:szCs w:val="21"/>
              </w:rPr>
              <w:t>限</w:t>
            </w:r>
            <w:r>
              <w:rPr>
                <w:rFonts w:ascii="宋体" w:hAnsi="宋体" w:eastAsia="宋体" w:cs="宋体"/>
                <w:spacing w:val="-3"/>
                <w:sz w:val="21"/>
                <w:szCs w:val="21"/>
              </w:rPr>
              <w:t>合伙)</w:t>
            </w:r>
          </w:p>
        </w:tc>
        <w:tc>
          <w:tcPr>
            <w:tcW w:w="3479" w:type="dxa"/>
            <w:gridSpan w:val="3"/>
            <w:vAlign w:val="top"/>
          </w:tcPr>
          <w:p>
            <w:pPr>
              <w:spacing w:line="274" w:lineRule="auto"/>
              <w:rPr>
                <w:rFonts w:ascii="Arial"/>
                <w:sz w:val="21"/>
              </w:rPr>
            </w:pPr>
          </w:p>
          <w:p>
            <w:pPr>
              <w:spacing w:before="60"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3,482,560</w:t>
            </w:r>
          </w:p>
        </w:tc>
        <w:tc>
          <w:tcPr>
            <w:tcW w:w="1963" w:type="dxa"/>
            <w:gridSpan w:val="2"/>
            <w:vAlign w:val="top"/>
          </w:tcPr>
          <w:p>
            <w:pPr>
              <w:spacing w:before="308"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gridSpan w:val="2"/>
            <w:vAlign w:val="top"/>
          </w:tcPr>
          <w:p>
            <w:pPr>
              <w:spacing w:line="274" w:lineRule="auto"/>
              <w:rPr>
                <w:rFonts w:ascii="Arial"/>
                <w:sz w:val="21"/>
              </w:rPr>
            </w:pPr>
          </w:p>
          <w:p>
            <w:pPr>
              <w:spacing w:before="60" w:line="201" w:lineRule="auto"/>
              <w:ind w:left="85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3,482,560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724" w:type="dxa"/>
            <w:gridSpan w:val="2"/>
            <w:vAlign w:val="top"/>
          </w:tcPr>
          <w:p>
            <w:pPr>
              <w:spacing w:before="38" w:line="230" w:lineRule="auto"/>
              <w:ind w:left="115" w:right="137"/>
              <w:rPr>
                <w:rFonts w:ascii="宋体" w:hAnsi="宋体" w:eastAsia="宋体" w:cs="宋体"/>
                <w:sz w:val="21"/>
                <w:szCs w:val="21"/>
              </w:rPr>
            </w:pPr>
            <w:r>
              <w:rPr>
                <w:rFonts w:ascii="宋体" w:hAnsi="宋体" w:eastAsia="宋体" w:cs="宋体"/>
                <w:spacing w:val="-1"/>
                <w:sz w:val="21"/>
                <w:szCs w:val="21"/>
              </w:rPr>
              <w:t>湖南省现</w:t>
            </w:r>
            <w:r>
              <w:rPr>
                <w:rFonts w:ascii="宋体" w:hAnsi="宋体" w:eastAsia="宋体" w:cs="宋体"/>
                <w:sz w:val="21"/>
                <w:szCs w:val="21"/>
              </w:rPr>
              <w:t xml:space="preserve">代农业 </w:t>
            </w:r>
            <w:r>
              <w:rPr>
                <w:rFonts w:ascii="宋体" w:hAnsi="宋体" w:eastAsia="宋体" w:cs="宋体"/>
                <w:spacing w:val="-1"/>
                <w:sz w:val="21"/>
                <w:szCs w:val="21"/>
              </w:rPr>
              <w:t>产业控股集</w:t>
            </w:r>
            <w:r>
              <w:rPr>
                <w:rFonts w:ascii="宋体" w:hAnsi="宋体" w:eastAsia="宋体" w:cs="宋体"/>
                <w:sz w:val="21"/>
                <w:szCs w:val="21"/>
              </w:rPr>
              <w:t xml:space="preserve">团有 </w:t>
            </w:r>
            <w:r>
              <w:rPr>
                <w:rFonts w:ascii="宋体" w:hAnsi="宋体" w:eastAsia="宋体" w:cs="宋体"/>
                <w:spacing w:val="-2"/>
                <w:sz w:val="21"/>
                <w:szCs w:val="21"/>
              </w:rPr>
              <w:t>限</w:t>
            </w:r>
            <w:r>
              <w:rPr>
                <w:rFonts w:ascii="宋体" w:hAnsi="宋体" w:eastAsia="宋体" w:cs="宋体"/>
                <w:spacing w:val="-1"/>
                <w:sz w:val="21"/>
                <w:szCs w:val="21"/>
              </w:rPr>
              <w:t>公司</w:t>
            </w:r>
          </w:p>
        </w:tc>
        <w:tc>
          <w:tcPr>
            <w:tcW w:w="3479" w:type="dxa"/>
            <w:gridSpan w:val="3"/>
            <w:vAlign w:val="top"/>
          </w:tcPr>
          <w:p>
            <w:pPr>
              <w:spacing w:line="276" w:lineRule="auto"/>
              <w:rPr>
                <w:rFonts w:ascii="Arial"/>
                <w:sz w:val="21"/>
              </w:rPr>
            </w:pPr>
          </w:p>
          <w:p>
            <w:pPr>
              <w:spacing w:before="61"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7,271</w:t>
            </w:r>
            <w:r>
              <w:rPr>
                <w:rFonts w:ascii="Times New Roman" w:hAnsi="Times New Roman" w:eastAsia="Times New Roman" w:cs="Times New Roman"/>
                <w:sz w:val="21"/>
                <w:szCs w:val="21"/>
              </w:rPr>
              <w:t>,930</w:t>
            </w:r>
          </w:p>
        </w:tc>
        <w:tc>
          <w:tcPr>
            <w:tcW w:w="1963" w:type="dxa"/>
            <w:gridSpan w:val="2"/>
            <w:vAlign w:val="top"/>
          </w:tcPr>
          <w:p>
            <w:pPr>
              <w:spacing w:before="308"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gridSpan w:val="2"/>
            <w:vAlign w:val="top"/>
          </w:tcPr>
          <w:p>
            <w:pPr>
              <w:spacing w:line="276" w:lineRule="auto"/>
              <w:rPr>
                <w:rFonts w:ascii="Arial"/>
                <w:sz w:val="21"/>
              </w:rPr>
            </w:pPr>
          </w:p>
          <w:p>
            <w:pPr>
              <w:spacing w:before="61" w:line="201" w:lineRule="auto"/>
              <w:ind w:left="94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7,271</w:t>
            </w:r>
            <w:r>
              <w:rPr>
                <w:rFonts w:ascii="Times New Roman" w:hAnsi="Times New Roman" w:eastAsia="Times New Roman" w:cs="Times New Roman"/>
                <w:sz w:val="21"/>
                <w:szCs w:val="21"/>
              </w:rPr>
              <w:t>,930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724" w:type="dxa"/>
            <w:gridSpan w:val="2"/>
            <w:vAlign w:val="top"/>
          </w:tcPr>
          <w:p>
            <w:pPr>
              <w:spacing w:before="34" w:line="234" w:lineRule="auto"/>
              <w:ind w:left="115" w:right="137"/>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 xml:space="preserve">化工股 </w:t>
            </w:r>
            <w:r>
              <w:rPr>
                <w:rFonts w:ascii="宋体" w:hAnsi="宋体" w:eastAsia="宋体" w:cs="宋体"/>
                <w:spacing w:val="-4"/>
                <w:sz w:val="21"/>
                <w:szCs w:val="21"/>
              </w:rPr>
              <w:t>份有</w:t>
            </w:r>
            <w:r>
              <w:rPr>
                <w:rFonts w:ascii="宋体" w:hAnsi="宋体" w:eastAsia="宋体" w:cs="宋体"/>
                <w:spacing w:val="-2"/>
                <w:sz w:val="21"/>
                <w:szCs w:val="21"/>
              </w:rPr>
              <w:t>限公司－第</w:t>
            </w:r>
            <w:r>
              <w:rPr>
                <w:rFonts w:ascii="宋体" w:hAnsi="宋体" w:eastAsia="宋体" w:cs="宋体"/>
                <w:sz w:val="21"/>
                <w:szCs w:val="21"/>
              </w:rPr>
              <w:t xml:space="preserve"> </w:t>
            </w:r>
            <w:r>
              <w:rPr>
                <w:rFonts w:ascii="宋体" w:hAnsi="宋体" w:eastAsia="宋体" w:cs="宋体"/>
                <w:spacing w:val="-1"/>
                <w:sz w:val="21"/>
                <w:szCs w:val="21"/>
              </w:rPr>
              <w:t>一期员工</w:t>
            </w:r>
            <w:r>
              <w:rPr>
                <w:rFonts w:ascii="宋体" w:hAnsi="宋体" w:eastAsia="宋体" w:cs="宋体"/>
                <w:sz w:val="21"/>
                <w:szCs w:val="21"/>
              </w:rPr>
              <w:t>持股计 划</w:t>
            </w:r>
          </w:p>
        </w:tc>
        <w:tc>
          <w:tcPr>
            <w:tcW w:w="3479" w:type="dxa"/>
            <w:gridSpan w:val="3"/>
            <w:vAlign w:val="top"/>
          </w:tcPr>
          <w:p>
            <w:pPr>
              <w:spacing w:line="410" w:lineRule="auto"/>
              <w:rPr>
                <w:rFonts w:ascii="Arial"/>
                <w:sz w:val="21"/>
              </w:rPr>
            </w:pPr>
          </w:p>
          <w:p>
            <w:pPr>
              <w:spacing w:before="60"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,946,330</w:t>
            </w:r>
          </w:p>
        </w:tc>
        <w:tc>
          <w:tcPr>
            <w:tcW w:w="1963" w:type="dxa"/>
            <w:gridSpan w:val="2"/>
            <w:vAlign w:val="top"/>
          </w:tcPr>
          <w:p>
            <w:pPr>
              <w:spacing w:line="372" w:lineRule="auto"/>
              <w:rPr>
                <w:rFonts w:ascii="Arial"/>
                <w:sz w:val="21"/>
              </w:rPr>
            </w:pPr>
          </w:p>
          <w:p>
            <w:pPr>
              <w:spacing w:before="68"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gridSpan w:val="2"/>
            <w:vAlign w:val="top"/>
          </w:tcPr>
          <w:p>
            <w:pPr>
              <w:spacing w:line="410" w:lineRule="auto"/>
              <w:rPr>
                <w:rFonts w:ascii="Arial"/>
                <w:sz w:val="21"/>
              </w:rPr>
            </w:pPr>
          </w:p>
          <w:p>
            <w:pPr>
              <w:spacing w:before="60" w:line="201" w:lineRule="auto"/>
              <w:ind w:left="9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,946,330</w:t>
            </w:r>
          </w:p>
        </w:tc>
      </w:tr>
    </w:tbl>
    <w:p>
      <w:pPr>
        <w:rPr>
          <w:rFonts w:ascii="Arial"/>
          <w:sz w:val="21"/>
        </w:rPr>
      </w:pPr>
    </w:p>
    <w:p>
      <w:pPr>
        <w:sectPr>
          <w:footerReference r:id="rId134" w:type="default"/>
          <w:pgSz w:w="11907" w:h="16839"/>
          <w:pgMar w:top="1392" w:right="1162" w:bottom="1395" w:left="1685" w:header="854"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4"/>
        <w:gridCol w:w="3479"/>
        <w:gridCol w:w="1963"/>
        <w:gridCol w:w="18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724" w:type="dxa"/>
            <w:vAlign w:val="top"/>
          </w:tcPr>
          <w:p>
            <w:pPr>
              <w:spacing w:before="38" w:line="233" w:lineRule="auto"/>
              <w:ind w:left="115" w:right="137" w:firstLine="20"/>
              <w:rPr>
                <w:rFonts w:ascii="宋体" w:hAnsi="宋体" w:eastAsia="宋体" w:cs="宋体"/>
                <w:sz w:val="21"/>
                <w:szCs w:val="21"/>
              </w:rPr>
            </w:pPr>
            <w:r>
              <w:rPr>
                <w:rFonts w:ascii="宋体" w:hAnsi="宋体" w:eastAsia="宋体" w:cs="宋体"/>
                <w:spacing w:val="-6"/>
                <w:sz w:val="21"/>
                <w:szCs w:val="21"/>
              </w:rPr>
              <w:t>中</w:t>
            </w:r>
            <w:r>
              <w:rPr>
                <w:rFonts w:ascii="宋体" w:hAnsi="宋体" w:eastAsia="宋体" w:cs="宋体"/>
                <w:spacing w:val="-4"/>
                <w:sz w:val="21"/>
                <w:szCs w:val="21"/>
              </w:rPr>
              <w:t>国</w:t>
            </w:r>
            <w:r>
              <w:rPr>
                <w:rFonts w:ascii="宋体" w:hAnsi="宋体" w:eastAsia="宋体" w:cs="宋体"/>
                <w:spacing w:val="-3"/>
                <w:sz w:val="21"/>
                <w:szCs w:val="21"/>
              </w:rPr>
              <w:t>银行股份有</w:t>
            </w:r>
            <w:r>
              <w:rPr>
                <w:rFonts w:ascii="宋体" w:hAnsi="宋体" w:eastAsia="宋体" w:cs="宋体"/>
                <w:sz w:val="21"/>
                <w:szCs w:val="21"/>
              </w:rPr>
              <w:t xml:space="preserve"> </w:t>
            </w:r>
            <w:r>
              <w:rPr>
                <w:rFonts w:ascii="宋体" w:hAnsi="宋体" w:eastAsia="宋体" w:cs="宋体"/>
                <w:spacing w:val="-1"/>
                <w:sz w:val="21"/>
                <w:szCs w:val="21"/>
              </w:rPr>
              <w:t>限公司－</w:t>
            </w:r>
            <w:r>
              <w:rPr>
                <w:rFonts w:ascii="宋体" w:hAnsi="宋体" w:eastAsia="宋体" w:cs="宋体"/>
                <w:sz w:val="21"/>
                <w:szCs w:val="21"/>
              </w:rPr>
              <w:t xml:space="preserve">富国改 </w:t>
            </w:r>
            <w:r>
              <w:rPr>
                <w:rFonts w:ascii="宋体" w:hAnsi="宋体" w:eastAsia="宋体" w:cs="宋体"/>
                <w:spacing w:val="-1"/>
                <w:sz w:val="21"/>
                <w:szCs w:val="21"/>
              </w:rPr>
              <w:t>革动力混</w:t>
            </w:r>
            <w:r>
              <w:rPr>
                <w:rFonts w:ascii="宋体" w:hAnsi="宋体" w:eastAsia="宋体" w:cs="宋体"/>
                <w:sz w:val="21"/>
                <w:szCs w:val="21"/>
              </w:rPr>
              <w:t xml:space="preserve">合型证 </w:t>
            </w:r>
            <w:r>
              <w:rPr>
                <w:rFonts w:ascii="宋体" w:hAnsi="宋体" w:eastAsia="宋体" w:cs="宋体"/>
                <w:spacing w:val="-1"/>
                <w:sz w:val="21"/>
                <w:szCs w:val="21"/>
              </w:rPr>
              <w:t>券投资基</w:t>
            </w:r>
            <w:r>
              <w:rPr>
                <w:rFonts w:ascii="宋体" w:hAnsi="宋体" w:eastAsia="宋体" w:cs="宋体"/>
                <w:sz w:val="21"/>
                <w:szCs w:val="21"/>
              </w:rPr>
              <w:t>金</w:t>
            </w:r>
          </w:p>
        </w:tc>
        <w:tc>
          <w:tcPr>
            <w:tcW w:w="3479" w:type="dxa"/>
            <w:vAlign w:val="top"/>
          </w:tcPr>
          <w:p>
            <w:pPr>
              <w:spacing w:line="402" w:lineRule="auto"/>
              <w:rPr>
                <w:rFonts w:ascii="Arial"/>
                <w:sz w:val="21"/>
              </w:rPr>
            </w:pPr>
          </w:p>
          <w:p>
            <w:pPr>
              <w:spacing w:before="68" w:line="201" w:lineRule="auto"/>
              <w:ind w:right="101"/>
              <w:jc w:val="right"/>
              <w:rPr>
                <w:rFonts w:ascii="宋体" w:hAnsi="宋体" w:eastAsia="宋体" w:cs="宋体"/>
                <w:sz w:val="21"/>
                <w:szCs w:val="21"/>
              </w:rPr>
            </w:pPr>
            <w:r>
              <w:rPr>
                <w:rFonts w:ascii="宋体" w:hAnsi="宋体" w:eastAsia="宋体" w:cs="宋体"/>
                <w:spacing w:val="-18"/>
                <w:sz w:val="21"/>
                <w:szCs w:val="21"/>
              </w:rPr>
              <w:t>4</w:t>
            </w:r>
            <w:r>
              <w:rPr>
                <w:rFonts w:ascii="宋体" w:hAnsi="宋体" w:eastAsia="宋体" w:cs="宋体"/>
                <w:spacing w:val="-11"/>
                <w:sz w:val="21"/>
                <w:szCs w:val="21"/>
              </w:rPr>
              <w:t>,283,590</w:t>
            </w:r>
          </w:p>
        </w:tc>
        <w:tc>
          <w:tcPr>
            <w:tcW w:w="1963" w:type="dxa"/>
            <w:vAlign w:val="top"/>
          </w:tcPr>
          <w:p>
            <w:pPr>
              <w:spacing w:line="374" w:lineRule="auto"/>
              <w:rPr>
                <w:rFonts w:ascii="Arial"/>
                <w:sz w:val="21"/>
              </w:rPr>
            </w:pPr>
          </w:p>
          <w:p>
            <w:pPr>
              <w:spacing w:before="68"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vAlign w:val="top"/>
          </w:tcPr>
          <w:p>
            <w:pPr>
              <w:spacing w:line="402" w:lineRule="auto"/>
              <w:rPr>
                <w:rFonts w:ascii="Arial"/>
                <w:sz w:val="21"/>
              </w:rPr>
            </w:pPr>
          </w:p>
          <w:p>
            <w:pPr>
              <w:spacing w:before="68" w:line="201" w:lineRule="auto"/>
              <w:ind w:left="938"/>
              <w:rPr>
                <w:rFonts w:ascii="宋体" w:hAnsi="宋体" w:eastAsia="宋体" w:cs="宋体"/>
                <w:sz w:val="21"/>
                <w:szCs w:val="21"/>
              </w:rPr>
            </w:pPr>
            <w:r>
              <w:rPr>
                <w:rFonts w:ascii="宋体" w:hAnsi="宋体" w:eastAsia="宋体" w:cs="宋体"/>
                <w:spacing w:val="-18"/>
                <w:sz w:val="21"/>
                <w:szCs w:val="21"/>
              </w:rPr>
              <w:t>4</w:t>
            </w:r>
            <w:r>
              <w:rPr>
                <w:rFonts w:ascii="宋体" w:hAnsi="宋体" w:eastAsia="宋体" w:cs="宋体"/>
                <w:spacing w:val="-11"/>
                <w:sz w:val="21"/>
                <w:szCs w:val="21"/>
              </w:rPr>
              <w:t>,283,590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1724" w:type="dxa"/>
            <w:vAlign w:val="top"/>
          </w:tcPr>
          <w:p>
            <w:pPr>
              <w:spacing w:before="30" w:line="235" w:lineRule="auto"/>
              <w:ind w:left="115" w:right="137" w:firstLine="2"/>
              <w:rPr>
                <w:rFonts w:ascii="宋体" w:hAnsi="宋体" w:eastAsia="宋体" w:cs="宋体"/>
                <w:sz w:val="21"/>
                <w:szCs w:val="21"/>
              </w:rPr>
            </w:pPr>
            <w:r>
              <w:rPr>
                <w:rFonts w:ascii="宋体" w:hAnsi="宋体" w:eastAsia="宋体" w:cs="宋体"/>
                <w:spacing w:val="-1"/>
                <w:sz w:val="21"/>
                <w:szCs w:val="21"/>
              </w:rPr>
              <w:t>上海银行股份有</w:t>
            </w:r>
            <w:r>
              <w:rPr>
                <w:rFonts w:ascii="宋体" w:hAnsi="宋体" w:eastAsia="宋体" w:cs="宋体"/>
                <w:sz w:val="21"/>
                <w:szCs w:val="21"/>
              </w:rPr>
              <w:t xml:space="preserve"> </w:t>
            </w:r>
            <w:r>
              <w:rPr>
                <w:rFonts w:ascii="宋体" w:hAnsi="宋体" w:eastAsia="宋体" w:cs="宋体"/>
                <w:spacing w:val="-1"/>
                <w:sz w:val="21"/>
                <w:szCs w:val="21"/>
              </w:rPr>
              <w:t>限公司－</w:t>
            </w:r>
            <w:r>
              <w:rPr>
                <w:rFonts w:ascii="宋体" w:hAnsi="宋体" w:eastAsia="宋体" w:cs="宋体"/>
                <w:sz w:val="21"/>
                <w:szCs w:val="21"/>
              </w:rPr>
              <w:t xml:space="preserve">富国精 </w:t>
            </w:r>
            <w:r>
              <w:rPr>
                <w:rFonts w:ascii="宋体" w:hAnsi="宋体" w:eastAsia="宋体" w:cs="宋体"/>
                <w:spacing w:val="-14"/>
                <w:sz w:val="21"/>
                <w:szCs w:val="21"/>
              </w:rPr>
              <w:t>诚</w:t>
            </w:r>
            <w:r>
              <w:rPr>
                <w:rFonts w:ascii="宋体" w:hAnsi="宋体" w:eastAsia="宋体" w:cs="宋体"/>
                <w:spacing w:val="-12"/>
                <w:sz w:val="21"/>
                <w:szCs w:val="21"/>
              </w:rPr>
              <w:t>回报 12 个月</w:t>
            </w:r>
            <w:r>
              <w:rPr>
                <w:rFonts w:ascii="宋体" w:hAnsi="宋体" w:eastAsia="宋体" w:cs="宋体"/>
                <w:sz w:val="21"/>
                <w:szCs w:val="21"/>
              </w:rPr>
              <w:t xml:space="preserve"> </w:t>
            </w:r>
            <w:r>
              <w:rPr>
                <w:rFonts w:ascii="宋体" w:hAnsi="宋体" w:eastAsia="宋体" w:cs="宋体"/>
                <w:spacing w:val="-1"/>
                <w:sz w:val="21"/>
                <w:szCs w:val="21"/>
              </w:rPr>
              <w:t>持有期混</w:t>
            </w:r>
            <w:r>
              <w:rPr>
                <w:rFonts w:ascii="宋体" w:hAnsi="宋体" w:eastAsia="宋体" w:cs="宋体"/>
                <w:sz w:val="21"/>
                <w:szCs w:val="21"/>
              </w:rPr>
              <w:t xml:space="preserve">合型证 </w:t>
            </w:r>
            <w:r>
              <w:rPr>
                <w:rFonts w:ascii="宋体" w:hAnsi="宋体" w:eastAsia="宋体" w:cs="宋体"/>
                <w:spacing w:val="-1"/>
                <w:sz w:val="21"/>
                <w:szCs w:val="21"/>
              </w:rPr>
              <w:t>券投资基</w:t>
            </w:r>
            <w:r>
              <w:rPr>
                <w:rFonts w:ascii="宋体" w:hAnsi="宋体" w:eastAsia="宋体" w:cs="宋体"/>
                <w:sz w:val="21"/>
                <w:szCs w:val="21"/>
              </w:rPr>
              <w:t>金</w:t>
            </w:r>
          </w:p>
        </w:tc>
        <w:tc>
          <w:tcPr>
            <w:tcW w:w="3479" w:type="dxa"/>
            <w:vAlign w:val="top"/>
          </w:tcPr>
          <w:p>
            <w:pPr>
              <w:spacing w:line="266" w:lineRule="auto"/>
              <w:rPr>
                <w:rFonts w:ascii="Arial"/>
                <w:sz w:val="21"/>
              </w:rPr>
            </w:pPr>
          </w:p>
          <w:p>
            <w:pPr>
              <w:spacing w:line="267" w:lineRule="auto"/>
              <w:rPr>
                <w:rFonts w:ascii="Arial"/>
                <w:sz w:val="21"/>
              </w:rPr>
            </w:pPr>
          </w:p>
          <w:p>
            <w:pPr>
              <w:spacing w:before="68" w:line="201" w:lineRule="auto"/>
              <w:ind w:right="101"/>
              <w:jc w:val="right"/>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,737,000</w:t>
            </w:r>
          </w:p>
        </w:tc>
        <w:tc>
          <w:tcPr>
            <w:tcW w:w="1963" w:type="dxa"/>
            <w:vAlign w:val="top"/>
          </w:tcPr>
          <w:p>
            <w:pPr>
              <w:spacing w:line="252" w:lineRule="auto"/>
              <w:rPr>
                <w:rFonts w:ascii="Arial"/>
                <w:sz w:val="21"/>
              </w:rPr>
            </w:pPr>
          </w:p>
          <w:p>
            <w:pPr>
              <w:spacing w:line="253" w:lineRule="auto"/>
              <w:rPr>
                <w:rFonts w:ascii="Arial"/>
                <w:sz w:val="21"/>
              </w:rPr>
            </w:pPr>
          </w:p>
          <w:p>
            <w:pPr>
              <w:spacing w:before="68"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vAlign w:val="top"/>
          </w:tcPr>
          <w:p>
            <w:pPr>
              <w:spacing w:line="266" w:lineRule="auto"/>
              <w:rPr>
                <w:rFonts w:ascii="Arial"/>
                <w:sz w:val="21"/>
              </w:rPr>
            </w:pPr>
          </w:p>
          <w:p>
            <w:pPr>
              <w:spacing w:line="267" w:lineRule="auto"/>
              <w:rPr>
                <w:rFonts w:ascii="Arial"/>
                <w:sz w:val="21"/>
              </w:rPr>
            </w:pPr>
          </w:p>
          <w:p>
            <w:pPr>
              <w:spacing w:before="68" w:line="201" w:lineRule="auto"/>
              <w:ind w:left="943"/>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,737,000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24" w:type="dxa"/>
            <w:vAlign w:val="top"/>
          </w:tcPr>
          <w:p>
            <w:pPr>
              <w:spacing w:before="31" w:line="217" w:lineRule="auto"/>
              <w:ind w:left="117"/>
              <w:rPr>
                <w:rFonts w:ascii="宋体" w:hAnsi="宋体" w:eastAsia="宋体" w:cs="宋体"/>
                <w:sz w:val="21"/>
                <w:szCs w:val="21"/>
              </w:rPr>
            </w:pPr>
            <w:r>
              <w:rPr>
                <w:rFonts w:ascii="宋体" w:hAnsi="宋体" w:eastAsia="宋体" w:cs="宋体"/>
                <w:spacing w:val="-2"/>
                <w:sz w:val="21"/>
                <w:szCs w:val="21"/>
              </w:rPr>
              <w:t>俞慧</w:t>
            </w:r>
            <w:r>
              <w:rPr>
                <w:rFonts w:ascii="宋体" w:hAnsi="宋体" w:eastAsia="宋体" w:cs="宋体"/>
                <w:spacing w:val="-1"/>
                <w:sz w:val="21"/>
                <w:szCs w:val="21"/>
              </w:rPr>
              <w:t>芳</w:t>
            </w:r>
          </w:p>
        </w:tc>
        <w:tc>
          <w:tcPr>
            <w:tcW w:w="3479" w:type="dxa"/>
            <w:vAlign w:val="top"/>
          </w:tcPr>
          <w:p>
            <w:pPr>
              <w:spacing w:before="60" w:line="191" w:lineRule="auto"/>
              <w:ind w:right="101"/>
              <w:jc w:val="right"/>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,027,715</w:t>
            </w:r>
          </w:p>
        </w:tc>
        <w:tc>
          <w:tcPr>
            <w:tcW w:w="1963" w:type="dxa"/>
            <w:vAlign w:val="top"/>
          </w:tcPr>
          <w:p>
            <w:pPr>
              <w:spacing w:before="31" w:line="217"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vAlign w:val="top"/>
          </w:tcPr>
          <w:p>
            <w:pPr>
              <w:spacing w:before="60" w:line="191" w:lineRule="auto"/>
              <w:ind w:left="943"/>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,027,715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724" w:type="dxa"/>
            <w:vAlign w:val="top"/>
          </w:tcPr>
          <w:p>
            <w:pPr>
              <w:spacing w:before="31" w:line="231" w:lineRule="auto"/>
              <w:ind w:left="120" w:right="137" w:hanging="5"/>
              <w:rPr>
                <w:rFonts w:ascii="宋体" w:hAnsi="宋体" w:eastAsia="宋体" w:cs="宋体"/>
                <w:sz w:val="21"/>
                <w:szCs w:val="21"/>
              </w:rPr>
            </w:pPr>
            <w:r>
              <w:rPr>
                <w:rFonts w:ascii="宋体" w:hAnsi="宋体" w:eastAsia="宋体" w:cs="宋体"/>
                <w:spacing w:val="-1"/>
                <w:sz w:val="21"/>
                <w:szCs w:val="21"/>
              </w:rPr>
              <w:t>湖南省国</w:t>
            </w:r>
            <w:r>
              <w:rPr>
                <w:rFonts w:ascii="宋体" w:hAnsi="宋体" w:eastAsia="宋体" w:cs="宋体"/>
                <w:sz w:val="21"/>
                <w:szCs w:val="21"/>
              </w:rPr>
              <w:t xml:space="preserve">有资产 </w:t>
            </w:r>
            <w:r>
              <w:rPr>
                <w:rFonts w:ascii="宋体" w:hAnsi="宋体" w:eastAsia="宋体" w:cs="宋体"/>
                <w:spacing w:val="-2"/>
                <w:sz w:val="21"/>
                <w:szCs w:val="21"/>
              </w:rPr>
              <w:t>管理集</w:t>
            </w:r>
            <w:r>
              <w:rPr>
                <w:rFonts w:ascii="宋体" w:hAnsi="宋体" w:eastAsia="宋体" w:cs="宋体"/>
                <w:spacing w:val="-1"/>
                <w:sz w:val="21"/>
                <w:szCs w:val="21"/>
              </w:rPr>
              <w:t>团有限公</w:t>
            </w:r>
            <w:r>
              <w:rPr>
                <w:rFonts w:ascii="宋体" w:hAnsi="宋体" w:eastAsia="宋体" w:cs="宋体"/>
                <w:sz w:val="21"/>
                <w:szCs w:val="21"/>
              </w:rPr>
              <w:t xml:space="preserve"> 司</w:t>
            </w:r>
          </w:p>
        </w:tc>
        <w:tc>
          <w:tcPr>
            <w:tcW w:w="3479" w:type="dxa"/>
            <w:vAlign w:val="top"/>
          </w:tcPr>
          <w:p>
            <w:pPr>
              <w:spacing w:line="262" w:lineRule="auto"/>
              <w:rPr>
                <w:rFonts w:ascii="Arial"/>
                <w:sz w:val="21"/>
              </w:rPr>
            </w:pPr>
          </w:p>
          <w:p>
            <w:pPr>
              <w:spacing w:before="68" w:line="201" w:lineRule="auto"/>
              <w:ind w:right="101"/>
              <w:jc w:val="right"/>
              <w:rPr>
                <w:rFonts w:ascii="宋体" w:hAnsi="宋体" w:eastAsia="宋体" w:cs="宋体"/>
                <w:sz w:val="21"/>
                <w:szCs w:val="21"/>
              </w:rPr>
            </w:pPr>
            <w:r>
              <w:rPr>
                <w:rFonts w:ascii="宋体" w:hAnsi="宋体" w:eastAsia="宋体" w:cs="宋体"/>
                <w:spacing w:val="-12"/>
                <w:sz w:val="21"/>
                <w:szCs w:val="21"/>
              </w:rPr>
              <w:t>2,592,72</w:t>
            </w:r>
            <w:r>
              <w:rPr>
                <w:rFonts w:ascii="宋体" w:hAnsi="宋体" w:eastAsia="宋体" w:cs="宋体"/>
                <w:spacing w:val="-11"/>
                <w:sz w:val="21"/>
                <w:szCs w:val="21"/>
              </w:rPr>
              <w:t>0</w:t>
            </w:r>
          </w:p>
        </w:tc>
        <w:tc>
          <w:tcPr>
            <w:tcW w:w="1963" w:type="dxa"/>
            <w:vAlign w:val="top"/>
          </w:tcPr>
          <w:p>
            <w:pPr>
              <w:spacing w:before="302" w:line="220"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vAlign w:val="top"/>
          </w:tcPr>
          <w:p>
            <w:pPr>
              <w:spacing w:line="262" w:lineRule="auto"/>
              <w:rPr>
                <w:rFonts w:ascii="Arial"/>
                <w:sz w:val="21"/>
              </w:rPr>
            </w:pPr>
          </w:p>
          <w:p>
            <w:pPr>
              <w:spacing w:before="68" w:line="201" w:lineRule="auto"/>
              <w:ind w:left="939"/>
              <w:rPr>
                <w:rFonts w:ascii="宋体" w:hAnsi="宋体" w:eastAsia="宋体" w:cs="宋体"/>
                <w:sz w:val="21"/>
                <w:szCs w:val="21"/>
              </w:rPr>
            </w:pPr>
            <w:r>
              <w:rPr>
                <w:rFonts w:ascii="宋体" w:hAnsi="宋体" w:eastAsia="宋体" w:cs="宋体"/>
                <w:spacing w:val="-12"/>
                <w:sz w:val="21"/>
                <w:szCs w:val="21"/>
              </w:rPr>
              <w:t>2,592,72</w:t>
            </w:r>
            <w:r>
              <w:rPr>
                <w:rFonts w:ascii="宋体" w:hAnsi="宋体" w:eastAsia="宋体" w:cs="宋体"/>
                <w:spacing w:val="-1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24" w:type="dxa"/>
            <w:vAlign w:val="top"/>
          </w:tcPr>
          <w:p>
            <w:pPr>
              <w:spacing w:before="31" w:line="217" w:lineRule="auto"/>
              <w:ind w:left="116"/>
              <w:rPr>
                <w:rFonts w:ascii="宋体" w:hAnsi="宋体" w:eastAsia="宋体" w:cs="宋体"/>
                <w:sz w:val="21"/>
                <w:szCs w:val="21"/>
              </w:rPr>
            </w:pPr>
            <w:r>
              <w:rPr>
                <w:rFonts w:ascii="宋体" w:hAnsi="宋体" w:eastAsia="宋体" w:cs="宋体"/>
                <w:spacing w:val="-2"/>
                <w:sz w:val="21"/>
                <w:szCs w:val="21"/>
              </w:rPr>
              <w:t>彭</w:t>
            </w:r>
            <w:r>
              <w:rPr>
                <w:rFonts w:ascii="宋体" w:hAnsi="宋体" w:eastAsia="宋体" w:cs="宋体"/>
                <w:spacing w:val="-1"/>
                <w:sz w:val="21"/>
                <w:szCs w:val="21"/>
              </w:rPr>
              <w:t>绍东</w:t>
            </w:r>
          </w:p>
        </w:tc>
        <w:tc>
          <w:tcPr>
            <w:tcW w:w="3479" w:type="dxa"/>
            <w:vAlign w:val="top"/>
          </w:tcPr>
          <w:p>
            <w:pPr>
              <w:spacing w:before="61" w:line="190" w:lineRule="auto"/>
              <w:ind w:right="101"/>
              <w:jc w:val="right"/>
              <w:rPr>
                <w:rFonts w:ascii="宋体" w:hAnsi="宋体" w:eastAsia="宋体" w:cs="宋体"/>
                <w:sz w:val="21"/>
                <w:szCs w:val="21"/>
              </w:rPr>
            </w:pPr>
            <w:r>
              <w:rPr>
                <w:rFonts w:ascii="宋体" w:hAnsi="宋体" w:eastAsia="宋体" w:cs="宋体"/>
                <w:spacing w:val="-12"/>
                <w:sz w:val="21"/>
                <w:szCs w:val="21"/>
              </w:rPr>
              <w:t>2,357,70</w:t>
            </w:r>
            <w:r>
              <w:rPr>
                <w:rFonts w:ascii="宋体" w:hAnsi="宋体" w:eastAsia="宋体" w:cs="宋体"/>
                <w:spacing w:val="-11"/>
                <w:sz w:val="21"/>
                <w:szCs w:val="21"/>
              </w:rPr>
              <w:t>0</w:t>
            </w:r>
          </w:p>
        </w:tc>
        <w:tc>
          <w:tcPr>
            <w:tcW w:w="1963" w:type="dxa"/>
            <w:vAlign w:val="top"/>
          </w:tcPr>
          <w:p>
            <w:pPr>
              <w:spacing w:before="31" w:line="217" w:lineRule="auto"/>
              <w:ind w:left="356"/>
              <w:rPr>
                <w:rFonts w:ascii="宋体" w:hAnsi="宋体" w:eastAsia="宋体" w:cs="宋体"/>
                <w:sz w:val="21"/>
                <w:szCs w:val="21"/>
              </w:rPr>
            </w:pPr>
            <w:r>
              <w:rPr>
                <w:rFonts w:ascii="宋体" w:hAnsi="宋体" w:eastAsia="宋体" w:cs="宋体"/>
                <w:spacing w:val="-2"/>
                <w:sz w:val="21"/>
                <w:szCs w:val="21"/>
              </w:rPr>
              <w:t>人</w:t>
            </w:r>
            <w:r>
              <w:rPr>
                <w:rFonts w:ascii="宋体" w:hAnsi="宋体" w:eastAsia="宋体" w:cs="宋体"/>
                <w:spacing w:val="-1"/>
                <w:sz w:val="21"/>
                <w:szCs w:val="21"/>
              </w:rPr>
              <w:t>民币普通股</w:t>
            </w:r>
          </w:p>
        </w:tc>
        <w:tc>
          <w:tcPr>
            <w:tcW w:w="1888" w:type="dxa"/>
            <w:vAlign w:val="top"/>
          </w:tcPr>
          <w:p>
            <w:pPr>
              <w:spacing w:before="61" w:line="190" w:lineRule="auto"/>
              <w:ind w:left="939"/>
              <w:rPr>
                <w:rFonts w:ascii="宋体" w:hAnsi="宋体" w:eastAsia="宋体" w:cs="宋体"/>
                <w:sz w:val="21"/>
                <w:szCs w:val="21"/>
              </w:rPr>
            </w:pPr>
            <w:r>
              <w:rPr>
                <w:rFonts w:ascii="宋体" w:hAnsi="宋体" w:eastAsia="宋体" w:cs="宋体"/>
                <w:spacing w:val="-12"/>
                <w:sz w:val="21"/>
                <w:szCs w:val="21"/>
              </w:rPr>
              <w:t>2,357,70</w:t>
            </w:r>
            <w:r>
              <w:rPr>
                <w:rFonts w:ascii="宋体" w:hAnsi="宋体" w:eastAsia="宋体" w:cs="宋体"/>
                <w:spacing w:val="-1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24" w:type="dxa"/>
            <w:vAlign w:val="top"/>
          </w:tcPr>
          <w:p>
            <w:pPr>
              <w:spacing w:before="32" w:line="227" w:lineRule="auto"/>
              <w:ind w:left="114" w:right="137" w:firstLine="5"/>
              <w:rPr>
                <w:rFonts w:ascii="宋体" w:hAnsi="宋体" w:eastAsia="宋体" w:cs="宋体"/>
                <w:sz w:val="21"/>
                <w:szCs w:val="21"/>
              </w:rPr>
            </w:pPr>
            <w:r>
              <w:rPr>
                <w:rFonts w:ascii="宋体" w:hAnsi="宋体" w:eastAsia="宋体" w:cs="宋体"/>
                <w:spacing w:val="-2"/>
                <w:sz w:val="21"/>
                <w:szCs w:val="21"/>
              </w:rPr>
              <w:t>前</w:t>
            </w:r>
            <w:r>
              <w:rPr>
                <w:rFonts w:ascii="宋体" w:hAnsi="宋体" w:eastAsia="宋体" w:cs="宋体"/>
                <w:spacing w:val="-1"/>
                <w:sz w:val="21"/>
                <w:szCs w:val="21"/>
              </w:rPr>
              <w:t>十名股东中回</w:t>
            </w:r>
            <w:r>
              <w:rPr>
                <w:rFonts w:ascii="宋体" w:hAnsi="宋体" w:eastAsia="宋体" w:cs="宋体"/>
                <w:sz w:val="21"/>
                <w:szCs w:val="21"/>
              </w:rPr>
              <w:t xml:space="preserve"> </w:t>
            </w:r>
            <w:r>
              <w:rPr>
                <w:rFonts w:ascii="宋体" w:hAnsi="宋体" w:eastAsia="宋体" w:cs="宋体"/>
                <w:spacing w:val="-1"/>
                <w:sz w:val="21"/>
                <w:szCs w:val="21"/>
              </w:rPr>
              <w:t>购专户</w:t>
            </w:r>
            <w:r>
              <w:rPr>
                <w:rFonts w:ascii="宋体" w:hAnsi="宋体" w:eastAsia="宋体" w:cs="宋体"/>
                <w:sz w:val="21"/>
                <w:szCs w:val="21"/>
              </w:rPr>
              <w:t>情况说明</w:t>
            </w:r>
          </w:p>
        </w:tc>
        <w:tc>
          <w:tcPr>
            <w:tcW w:w="7330" w:type="dxa"/>
            <w:gridSpan w:val="3"/>
            <w:vAlign w:val="top"/>
          </w:tcPr>
          <w:p>
            <w:pPr>
              <w:spacing w:before="169" w:line="222" w:lineRule="auto"/>
              <w:ind w:left="116"/>
              <w:rPr>
                <w:rFonts w:ascii="宋体" w:hAnsi="宋体" w:eastAsia="宋体" w:cs="宋体"/>
                <w:sz w:val="21"/>
                <w:szCs w:val="21"/>
              </w:rPr>
            </w:pPr>
            <w:r>
              <w:rPr>
                <w:rFonts w:ascii="宋体" w:hAnsi="宋体" w:eastAsia="宋体" w:cs="宋体"/>
                <w:spacing w:val="-2"/>
                <w:sz w:val="21"/>
                <w:szCs w:val="21"/>
              </w:rPr>
              <w:t>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724" w:type="dxa"/>
            <w:vAlign w:val="top"/>
          </w:tcPr>
          <w:p>
            <w:pPr>
              <w:spacing w:before="32" w:line="233" w:lineRule="auto"/>
              <w:ind w:left="115" w:right="137" w:firstLine="2"/>
              <w:rPr>
                <w:rFonts w:ascii="宋体" w:hAnsi="宋体" w:eastAsia="宋体" w:cs="宋体"/>
                <w:sz w:val="21"/>
                <w:szCs w:val="21"/>
              </w:rPr>
            </w:pPr>
            <w:r>
              <w:rPr>
                <w:rFonts w:ascii="宋体" w:hAnsi="宋体" w:eastAsia="宋体" w:cs="宋体"/>
                <w:spacing w:val="-1"/>
                <w:sz w:val="21"/>
                <w:szCs w:val="21"/>
              </w:rPr>
              <w:t>上述股东委托表</w:t>
            </w:r>
            <w:r>
              <w:rPr>
                <w:rFonts w:ascii="宋体" w:hAnsi="宋体" w:eastAsia="宋体" w:cs="宋体"/>
                <w:sz w:val="21"/>
                <w:szCs w:val="21"/>
              </w:rPr>
              <w:t xml:space="preserve"> </w:t>
            </w:r>
            <w:r>
              <w:rPr>
                <w:rFonts w:ascii="宋体" w:hAnsi="宋体" w:eastAsia="宋体" w:cs="宋体"/>
                <w:spacing w:val="-1"/>
                <w:sz w:val="21"/>
                <w:szCs w:val="21"/>
              </w:rPr>
              <w:t>决权、受</w:t>
            </w:r>
            <w:r>
              <w:rPr>
                <w:rFonts w:ascii="宋体" w:hAnsi="宋体" w:eastAsia="宋体" w:cs="宋体"/>
                <w:sz w:val="21"/>
                <w:szCs w:val="21"/>
              </w:rPr>
              <w:t xml:space="preserve">托表决 </w:t>
            </w:r>
            <w:r>
              <w:rPr>
                <w:rFonts w:ascii="宋体" w:hAnsi="宋体" w:eastAsia="宋体" w:cs="宋体"/>
                <w:spacing w:val="-1"/>
                <w:sz w:val="21"/>
                <w:szCs w:val="21"/>
              </w:rPr>
              <w:t>权、放弃</w:t>
            </w:r>
            <w:r>
              <w:rPr>
                <w:rFonts w:ascii="宋体" w:hAnsi="宋体" w:eastAsia="宋体" w:cs="宋体"/>
                <w:sz w:val="21"/>
                <w:szCs w:val="21"/>
              </w:rPr>
              <w:t xml:space="preserve">表决权 </w:t>
            </w:r>
            <w:r>
              <w:rPr>
                <w:rFonts w:ascii="宋体" w:hAnsi="宋体" w:eastAsia="宋体" w:cs="宋体"/>
                <w:spacing w:val="-1"/>
                <w:sz w:val="21"/>
                <w:szCs w:val="21"/>
              </w:rPr>
              <w:t>的说明</w:t>
            </w:r>
          </w:p>
        </w:tc>
        <w:tc>
          <w:tcPr>
            <w:tcW w:w="7330" w:type="dxa"/>
            <w:gridSpan w:val="3"/>
            <w:vAlign w:val="top"/>
          </w:tcPr>
          <w:p>
            <w:pPr>
              <w:spacing w:line="370" w:lineRule="auto"/>
              <w:rPr>
                <w:rFonts w:ascii="Arial"/>
                <w:sz w:val="21"/>
              </w:rPr>
            </w:pPr>
          </w:p>
          <w:p>
            <w:pPr>
              <w:spacing w:before="68" w:line="222" w:lineRule="auto"/>
              <w:ind w:left="116"/>
              <w:rPr>
                <w:rFonts w:ascii="宋体" w:hAnsi="宋体" w:eastAsia="宋体" w:cs="宋体"/>
                <w:sz w:val="21"/>
                <w:szCs w:val="21"/>
              </w:rPr>
            </w:pPr>
            <w:r>
              <w:rPr>
                <w:rFonts w:ascii="宋体" w:hAnsi="宋体" w:eastAsia="宋体" w:cs="宋体"/>
                <w:spacing w:val="-2"/>
                <w:sz w:val="21"/>
                <w:szCs w:val="21"/>
              </w:rPr>
              <w:t>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724" w:type="dxa"/>
            <w:vAlign w:val="top"/>
          </w:tcPr>
          <w:p>
            <w:pPr>
              <w:spacing w:line="372" w:lineRule="auto"/>
              <w:rPr>
                <w:rFonts w:ascii="Arial"/>
                <w:sz w:val="21"/>
              </w:rPr>
            </w:pPr>
          </w:p>
          <w:p>
            <w:pPr>
              <w:spacing w:before="68" w:line="249" w:lineRule="auto"/>
              <w:ind w:left="117" w:right="137"/>
              <w:rPr>
                <w:rFonts w:ascii="宋体" w:hAnsi="宋体" w:eastAsia="宋体" w:cs="宋体"/>
                <w:sz w:val="21"/>
                <w:szCs w:val="21"/>
              </w:rPr>
            </w:pPr>
            <w:r>
              <w:rPr>
                <w:rFonts w:ascii="宋体" w:hAnsi="宋体" w:eastAsia="宋体" w:cs="宋体"/>
                <w:spacing w:val="-1"/>
                <w:sz w:val="21"/>
                <w:szCs w:val="21"/>
              </w:rPr>
              <w:t>上述股东关联关</w:t>
            </w:r>
            <w:r>
              <w:rPr>
                <w:rFonts w:ascii="宋体" w:hAnsi="宋体" w:eastAsia="宋体" w:cs="宋体"/>
                <w:sz w:val="21"/>
                <w:szCs w:val="21"/>
              </w:rPr>
              <w:t xml:space="preserve"> </w:t>
            </w:r>
            <w:r>
              <w:rPr>
                <w:rFonts w:ascii="宋体" w:hAnsi="宋体" w:eastAsia="宋体" w:cs="宋体"/>
                <w:spacing w:val="-2"/>
                <w:sz w:val="21"/>
                <w:szCs w:val="21"/>
              </w:rPr>
              <w:t>系</w:t>
            </w:r>
            <w:r>
              <w:rPr>
                <w:rFonts w:ascii="宋体" w:hAnsi="宋体" w:eastAsia="宋体" w:cs="宋体"/>
                <w:spacing w:val="-1"/>
                <w:sz w:val="21"/>
                <w:szCs w:val="21"/>
              </w:rPr>
              <w:t>或一致行动的</w:t>
            </w:r>
            <w:r>
              <w:rPr>
                <w:rFonts w:ascii="宋体" w:hAnsi="宋体" w:eastAsia="宋体" w:cs="宋体"/>
                <w:sz w:val="21"/>
                <w:szCs w:val="21"/>
              </w:rPr>
              <w:t xml:space="preserve"> </w:t>
            </w:r>
            <w:r>
              <w:rPr>
                <w:rFonts w:ascii="宋体" w:hAnsi="宋体" w:eastAsia="宋体" w:cs="宋体"/>
                <w:spacing w:val="-3"/>
                <w:sz w:val="21"/>
                <w:szCs w:val="21"/>
              </w:rPr>
              <w:t>说</w:t>
            </w:r>
            <w:r>
              <w:rPr>
                <w:rFonts w:ascii="宋体" w:hAnsi="宋体" w:eastAsia="宋体" w:cs="宋体"/>
                <w:spacing w:val="-2"/>
                <w:sz w:val="21"/>
                <w:szCs w:val="21"/>
              </w:rPr>
              <w:t>明</w:t>
            </w:r>
          </w:p>
        </w:tc>
        <w:tc>
          <w:tcPr>
            <w:tcW w:w="7330" w:type="dxa"/>
            <w:gridSpan w:val="3"/>
            <w:vAlign w:val="top"/>
          </w:tcPr>
          <w:p>
            <w:pPr>
              <w:spacing w:before="34" w:line="235" w:lineRule="auto"/>
              <w:ind w:left="112" w:right="105" w:hanging="1"/>
              <w:rPr>
                <w:rFonts w:ascii="宋体" w:hAnsi="宋体" w:eastAsia="宋体" w:cs="宋体"/>
                <w:sz w:val="21"/>
                <w:szCs w:val="21"/>
              </w:rPr>
            </w:pPr>
            <w:r>
              <w:rPr>
                <w:rFonts w:ascii="宋体" w:hAnsi="宋体" w:eastAsia="宋体" w:cs="宋体"/>
                <w:spacing w:val="-4"/>
                <w:sz w:val="21"/>
                <w:szCs w:val="21"/>
              </w:rPr>
              <w:t>报告期末， 公司股东“俞慧芳”通过证券公司客户信用交易担保证券账户持</w:t>
            </w:r>
            <w:r>
              <w:rPr>
                <w:rFonts w:ascii="宋体" w:hAnsi="宋体" w:eastAsia="宋体" w:cs="宋体"/>
                <w:spacing w:val="-2"/>
                <w:sz w:val="21"/>
                <w:szCs w:val="21"/>
              </w:rPr>
              <w:t>有</w:t>
            </w:r>
            <w:r>
              <w:rPr>
                <w:rFonts w:ascii="宋体" w:hAnsi="宋体" w:eastAsia="宋体" w:cs="宋体"/>
                <w:sz w:val="21"/>
                <w:szCs w:val="21"/>
              </w:rPr>
              <w:t xml:space="preserve"> </w:t>
            </w:r>
            <w:r>
              <w:rPr>
                <w:rFonts w:ascii="宋体" w:hAnsi="宋体" w:eastAsia="宋体" w:cs="宋体"/>
                <w:spacing w:val="-10"/>
                <w:sz w:val="21"/>
                <w:szCs w:val="21"/>
              </w:rPr>
              <w:t>3</w:t>
            </w:r>
            <w:r>
              <w:rPr>
                <w:rFonts w:ascii="宋体" w:hAnsi="宋体" w:eastAsia="宋体" w:cs="宋体"/>
                <w:spacing w:val="-6"/>
                <w:sz w:val="21"/>
                <w:szCs w:val="21"/>
              </w:rPr>
              <w:t>,027,715 股。湖南海利高新技术产业集团有限公司与湖南海利化工股份有限公</w:t>
            </w:r>
            <w:r>
              <w:rPr>
                <w:rFonts w:ascii="宋体" w:hAnsi="宋体" w:eastAsia="宋体" w:cs="宋体"/>
                <w:sz w:val="21"/>
                <w:szCs w:val="21"/>
              </w:rPr>
              <w:t xml:space="preserve"> </w:t>
            </w:r>
            <w:r>
              <w:rPr>
                <w:rFonts w:ascii="宋体" w:hAnsi="宋体" w:eastAsia="宋体" w:cs="宋体"/>
                <w:spacing w:val="-4"/>
                <w:sz w:val="21"/>
                <w:szCs w:val="21"/>
              </w:rPr>
              <w:t>司－第一期员工持股计划之间存在关联关系； 湖南海利高新技术产业集团有</w:t>
            </w:r>
            <w:r>
              <w:rPr>
                <w:rFonts w:ascii="宋体" w:hAnsi="宋体" w:eastAsia="宋体" w:cs="宋体"/>
                <w:spacing w:val="-3"/>
                <w:sz w:val="21"/>
                <w:szCs w:val="21"/>
              </w:rPr>
              <w:t>限</w:t>
            </w:r>
            <w:r>
              <w:rPr>
                <w:rFonts w:ascii="宋体" w:hAnsi="宋体" w:eastAsia="宋体" w:cs="宋体"/>
                <w:sz w:val="21"/>
                <w:szCs w:val="21"/>
              </w:rPr>
              <w:t xml:space="preserve"> </w:t>
            </w:r>
            <w:r>
              <w:rPr>
                <w:rFonts w:ascii="宋体" w:hAnsi="宋体" w:eastAsia="宋体" w:cs="宋体"/>
                <w:spacing w:val="-1"/>
                <w:sz w:val="21"/>
                <w:szCs w:val="21"/>
              </w:rPr>
              <w:t>公司与上述其他股东之间不存在关联关系，也不属于《上市公司股东持股变动</w:t>
            </w:r>
            <w:r>
              <w:rPr>
                <w:rFonts w:ascii="宋体" w:hAnsi="宋体" w:eastAsia="宋体" w:cs="宋体"/>
                <w:sz w:val="21"/>
                <w:szCs w:val="21"/>
              </w:rPr>
              <w:t xml:space="preserve"> </w:t>
            </w:r>
            <w:r>
              <w:rPr>
                <w:rFonts w:ascii="宋体" w:hAnsi="宋体" w:eastAsia="宋体" w:cs="宋体"/>
                <w:spacing w:val="-4"/>
                <w:sz w:val="21"/>
                <w:szCs w:val="21"/>
              </w:rPr>
              <w:t>信息披露管理办法》规定的一致行动人； 公司未知其他股东之间是否存在关</w:t>
            </w:r>
            <w:r>
              <w:rPr>
                <w:rFonts w:ascii="宋体" w:hAnsi="宋体" w:eastAsia="宋体" w:cs="宋体"/>
                <w:spacing w:val="-3"/>
                <w:sz w:val="21"/>
                <w:szCs w:val="21"/>
              </w:rPr>
              <w:t>联</w:t>
            </w:r>
            <w:r>
              <w:rPr>
                <w:rFonts w:ascii="宋体" w:hAnsi="宋体" w:eastAsia="宋体" w:cs="宋体"/>
                <w:sz w:val="21"/>
                <w:szCs w:val="21"/>
              </w:rPr>
              <w:t xml:space="preserve"> </w:t>
            </w:r>
            <w:r>
              <w:rPr>
                <w:rFonts w:ascii="宋体" w:hAnsi="宋体" w:eastAsia="宋体" w:cs="宋体"/>
                <w:spacing w:val="-10"/>
                <w:sz w:val="21"/>
                <w:szCs w:val="21"/>
              </w:rPr>
              <w:t>关</w:t>
            </w:r>
            <w:r>
              <w:rPr>
                <w:rFonts w:ascii="宋体" w:hAnsi="宋体" w:eastAsia="宋体" w:cs="宋体"/>
                <w:spacing w:val="-9"/>
                <w:sz w:val="21"/>
                <w:szCs w:val="21"/>
              </w:rPr>
              <w:t>系</w:t>
            </w:r>
            <w:r>
              <w:rPr>
                <w:rFonts w:ascii="宋体" w:hAnsi="宋体" w:eastAsia="宋体" w:cs="宋体"/>
                <w:spacing w:val="-5"/>
                <w:sz w:val="21"/>
                <w:szCs w:val="21"/>
              </w:rPr>
              <w:t>， 也未知其他股东之间是否属于一致行动人。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1724" w:type="dxa"/>
            <w:vAlign w:val="top"/>
          </w:tcPr>
          <w:p>
            <w:pPr>
              <w:spacing w:before="36" w:line="232" w:lineRule="auto"/>
              <w:ind w:left="117" w:right="137" w:hanging="2"/>
              <w:rPr>
                <w:rFonts w:ascii="宋体" w:hAnsi="宋体" w:eastAsia="宋体" w:cs="宋体"/>
                <w:sz w:val="21"/>
                <w:szCs w:val="21"/>
              </w:rPr>
            </w:pPr>
            <w:r>
              <w:rPr>
                <w:rFonts w:ascii="宋体" w:hAnsi="宋体" w:eastAsia="宋体" w:cs="宋体"/>
                <w:spacing w:val="-1"/>
                <w:sz w:val="21"/>
                <w:szCs w:val="21"/>
              </w:rPr>
              <w:t>表决权恢</w:t>
            </w:r>
            <w:r>
              <w:rPr>
                <w:rFonts w:ascii="宋体" w:hAnsi="宋体" w:eastAsia="宋体" w:cs="宋体"/>
                <w:sz w:val="21"/>
                <w:szCs w:val="21"/>
              </w:rPr>
              <w:t xml:space="preserve">复的优 </w:t>
            </w:r>
            <w:r>
              <w:rPr>
                <w:rFonts w:ascii="宋体" w:hAnsi="宋体" w:eastAsia="宋体" w:cs="宋体"/>
                <w:spacing w:val="-1"/>
                <w:sz w:val="21"/>
                <w:szCs w:val="21"/>
              </w:rPr>
              <w:t>先股股东及持股</w:t>
            </w:r>
            <w:r>
              <w:rPr>
                <w:rFonts w:ascii="宋体" w:hAnsi="宋体" w:eastAsia="宋体" w:cs="宋体"/>
                <w:sz w:val="21"/>
                <w:szCs w:val="21"/>
              </w:rPr>
              <w:t xml:space="preserve"> </w:t>
            </w:r>
            <w:r>
              <w:rPr>
                <w:rFonts w:ascii="宋体" w:hAnsi="宋体" w:eastAsia="宋体" w:cs="宋体"/>
                <w:spacing w:val="-2"/>
                <w:sz w:val="21"/>
                <w:szCs w:val="21"/>
              </w:rPr>
              <w:t>数量</w:t>
            </w:r>
            <w:r>
              <w:rPr>
                <w:rFonts w:ascii="宋体" w:hAnsi="宋体" w:eastAsia="宋体" w:cs="宋体"/>
                <w:spacing w:val="-1"/>
                <w:sz w:val="21"/>
                <w:szCs w:val="21"/>
              </w:rPr>
              <w:t>的说明</w:t>
            </w:r>
          </w:p>
        </w:tc>
        <w:tc>
          <w:tcPr>
            <w:tcW w:w="7330" w:type="dxa"/>
            <w:gridSpan w:val="3"/>
            <w:vAlign w:val="top"/>
          </w:tcPr>
          <w:p>
            <w:pPr>
              <w:spacing w:before="308" w:line="222" w:lineRule="auto"/>
              <w:ind w:left="116"/>
              <w:rPr>
                <w:rFonts w:ascii="宋体" w:hAnsi="宋体" w:eastAsia="宋体" w:cs="宋体"/>
                <w:sz w:val="21"/>
                <w:szCs w:val="21"/>
              </w:rPr>
            </w:pPr>
            <w:r>
              <w:rPr>
                <w:rFonts w:ascii="宋体" w:hAnsi="宋体" w:eastAsia="宋体" w:cs="宋体"/>
                <w:spacing w:val="-2"/>
                <w:sz w:val="21"/>
                <w:szCs w:val="21"/>
              </w:rPr>
              <w:t>不适用</w:t>
            </w:r>
          </w:p>
        </w:tc>
      </w:tr>
    </w:tbl>
    <w:p>
      <w:pPr>
        <w:spacing w:before="271" w:line="226" w:lineRule="auto"/>
        <w:ind w:left="124"/>
        <w:rPr>
          <w:rFonts w:ascii="宋体" w:hAnsi="宋体" w:eastAsia="宋体" w:cs="宋体"/>
          <w:sz w:val="21"/>
          <w:szCs w:val="21"/>
        </w:rPr>
      </w:pPr>
      <w:r>
        <w:rPr>
          <w:rFonts w:ascii="宋体" w:hAnsi="宋体" w:eastAsia="宋体" w:cs="宋体"/>
          <w:spacing w:val="-1"/>
          <w:sz w:val="21"/>
          <w:szCs w:val="21"/>
        </w:rPr>
        <w:t>前十名有限售条</w:t>
      </w:r>
      <w:r>
        <w:rPr>
          <w:rFonts w:ascii="宋体" w:hAnsi="宋体" w:eastAsia="宋体" w:cs="宋体"/>
          <w:sz w:val="21"/>
          <w:szCs w:val="21"/>
        </w:rPr>
        <w:t>件股东持股数量及限售条件</w:t>
      </w:r>
    </w:p>
    <w:p>
      <w:pPr>
        <w:spacing w:line="234"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03"/>
        <w:jc w:val="right"/>
        <w:rPr>
          <w:rFonts w:ascii="宋体" w:hAnsi="宋体" w:eastAsia="宋体" w:cs="宋体"/>
          <w:sz w:val="21"/>
          <w:szCs w:val="21"/>
        </w:rPr>
      </w:pPr>
      <w:r>
        <w:rPr>
          <w:rFonts w:ascii="宋体" w:hAnsi="宋体" w:eastAsia="宋体" w:cs="宋体"/>
          <w:spacing w:val="-22"/>
          <w:sz w:val="21"/>
          <w:szCs w:val="21"/>
        </w:rPr>
        <w:t>单</w:t>
      </w:r>
      <w:r>
        <w:rPr>
          <w:rFonts w:ascii="宋体" w:hAnsi="宋体" w:eastAsia="宋体" w:cs="宋体"/>
          <w:spacing w:val="-21"/>
          <w:sz w:val="21"/>
          <w:szCs w:val="21"/>
        </w:rPr>
        <w:t>位： 股</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2433"/>
        <w:gridCol w:w="1701"/>
        <w:gridCol w:w="1271"/>
        <w:gridCol w:w="1279"/>
        <w:gridCol w:w="17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657"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before="68" w:line="222" w:lineRule="auto"/>
              <w:ind w:left="122"/>
              <w:rPr>
                <w:rFonts w:ascii="宋体" w:hAnsi="宋体" w:eastAsia="宋体" w:cs="宋体"/>
                <w:sz w:val="21"/>
                <w:szCs w:val="21"/>
              </w:rPr>
            </w:pPr>
            <w:r>
              <w:rPr>
                <w:rFonts w:ascii="宋体" w:hAnsi="宋体" w:eastAsia="宋体" w:cs="宋体"/>
                <w:spacing w:val="-2"/>
                <w:sz w:val="21"/>
                <w:szCs w:val="21"/>
              </w:rPr>
              <w:t>序</w:t>
            </w:r>
            <w:r>
              <w:rPr>
                <w:rFonts w:ascii="宋体" w:hAnsi="宋体" w:eastAsia="宋体" w:cs="宋体"/>
                <w:spacing w:val="-1"/>
                <w:sz w:val="21"/>
                <w:szCs w:val="21"/>
              </w:rPr>
              <w:t>号</w:t>
            </w:r>
          </w:p>
        </w:tc>
        <w:tc>
          <w:tcPr>
            <w:tcW w:w="2433"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before="68" w:line="221" w:lineRule="auto"/>
              <w:ind w:left="273"/>
              <w:rPr>
                <w:rFonts w:ascii="宋体" w:hAnsi="宋体" w:eastAsia="宋体" w:cs="宋体"/>
                <w:sz w:val="21"/>
                <w:szCs w:val="21"/>
              </w:rPr>
            </w:pPr>
            <w:r>
              <w:rPr>
                <w:rFonts w:ascii="宋体" w:hAnsi="宋体" w:eastAsia="宋体" w:cs="宋体"/>
                <w:spacing w:val="-1"/>
                <w:sz w:val="21"/>
                <w:szCs w:val="21"/>
              </w:rPr>
              <w:t>有限售条件股</w:t>
            </w:r>
            <w:r>
              <w:rPr>
                <w:rFonts w:ascii="宋体" w:hAnsi="宋体" w:eastAsia="宋体" w:cs="宋体"/>
                <w:sz w:val="21"/>
                <w:szCs w:val="21"/>
              </w:rPr>
              <w:t>东名称</w:t>
            </w:r>
          </w:p>
        </w:tc>
        <w:tc>
          <w:tcPr>
            <w:tcW w:w="1701" w:type="dxa"/>
            <w:vMerge w:val="restart"/>
            <w:tcBorders>
              <w:bottom w:val="nil"/>
            </w:tcBorders>
            <w:vAlign w:val="top"/>
          </w:tcPr>
          <w:p>
            <w:pPr>
              <w:spacing w:line="377" w:lineRule="auto"/>
              <w:rPr>
                <w:rFonts w:ascii="Arial"/>
                <w:sz w:val="21"/>
              </w:rPr>
            </w:pPr>
          </w:p>
          <w:p>
            <w:pPr>
              <w:spacing w:before="68" w:line="255" w:lineRule="auto"/>
              <w:ind w:left="327" w:right="110" w:hanging="205"/>
              <w:rPr>
                <w:rFonts w:ascii="宋体" w:hAnsi="宋体" w:eastAsia="宋体" w:cs="宋体"/>
                <w:sz w:val="21"/>
                <w:szCs w:val="21"/>
              </w:rPr>
            </w:pPr>
            <w:r>
              <w:rPr>
                <w:rFonts w:ascii="宋体" w:hAnsi="宋体" w:eastAsia="宋体" w:cs="宋体"/>
                <w:spacing w:val="-2"/>
                <w:sz w:val="21"/>
                <w:szCs w:val="21"/>
              </w:rPr>
              <w:t>持</w:t>
            </w:r>
            <w:r>
              <w:rPr>
                <w:rFonts w:ascii="宋体" w:hAnsi="宋体" w:eastAsia="宋体" w:cs="宋体"/>
                <w:spacing w:val="-1"/>
                <w:sz w:val="21"/>
                <w:szCs w:val="21"/>
              </w:rPr>
              <w:t>有的有限售条</w:t>
            </w:r>
            <w:r>
              <w:rPr>
                <w:rFonts w:ascii="宋体" w:hAnsi="宋体" w:eastAsia="宋体" w:cs="宋体"/>
                <w:sz w:val="21"/>
                <w:szCs w:val="21"/>
              </w:rPr>
              <w:t xml:space="preserve"> </w:t>
            </w:r>
            <w:r>
              <w:rPr>
                <w:rFonts w:ascii="宋体" w:hAnsi="宋体" w:eastAsia="宋体" w:cs="宋体"/>
                <w:spacing w:val="-1"/>
                <w:sz w:val="21"/>
                <w:szCs w:val="21"/>
              </w:rPr>
              <w:t>件股份数</w:t>
            </w:r>
            <w:r>
              <w:rPr>
                <w:rFonts w:ascii="宋体" w:hAnsi="宋体" w:eastAsia="宋体" w:cs="宋体"/>
                <w:sz w:val="21"/>
                <w:szCs w:val="21"/>
              </w:rPr>
              <w:t>量</w:t>
            </w:r>
          </w:p>
        </w:tc>
        <w:tc>
          <w:tcPr>
            <w:tcW w:w="2550" w:type="dxa"/>
            <w:gridSpan w:val="2"/>
            <w:vAlign w:val="top"/>
          </w:tcPr>
          <w:p>
            <w:pPr>
              <w:spacing w:before="34" w:line="228" w:lineRule="auto"/>
              <w:ind w:left="977" w:right="115" w:hanging="853"/>
              <w:rPr>
                <w:rFonts w:ascii="宋体" w:hAnsi="宋体" w:eastAsia="宋体" w:cs="宋体"/>
                <w:sz w:val="21"/>
                <w:szCs w:val="21"/>
              </w:rPr>
            </w:pPr>
            <w:r>
              <w:rPr>
                <w:rFonts w:ascii="宋体" w:hAnsi="宋体" w:eastAsia="宋体" w:cs="宋体"/>
                <w:spacing w:val="-1"/>
                <w:sz w:val="21"/>
                <w:szCs w:val="21"/>
              </w:rPr>
              <w:t>有限售条件股</w:t>
            </w:r>
            <w:r>
              <w:rPr>
                <w:rFonts w:ascii="宋体" w:hAnsi="宋体" w:eastAsia="宋体" w:cs="宋体"/>
                <w:sz w:val="21"/>
                <w:szCs w:val="21"/>
              </w:rPr>
              <w:t xml:space="preserve">份可上市交 </w:t>
            </w:r>
            <w:r>
              <w:rPr>
                <w:rFonts w:ascii="宋体" w:hAnsi="宋体" w:eastAsia="宋体" w:cs="宋体"/>
                <w:spacing w:val="-5"/>
                <w:sz w:val="21"/>
                <w:szCs w:val="21"/>
              </w:rPr>
              <w:t>易</w:t>
            </w:r>
            <w:r>
              <w:rPr>
                <w:rFonts w:ascii="宋体" w:hAnsi="宋体" w:eastAsia="宋体" w:cs="宋体"/>
                <w:spacing w:val="-4"/>
                <w:sz w:val="21"/>
                <w:szCs w:val="21"/>
              </w:rPr>
              <w:t>情况</w:t>
            </w:r>
          </w:p>
        </w:tc>
        <w:tc>
          <w:tcPr>
            <w:tcW w:w="1713"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before="68" w:line="221" w:lineRule="auto"/>
              <w:ind w:left="456"/>
              <w:rPr>
                <w:rFonts w:ascii="宋体" w:hAnsi="宋体" w:eastAsia="宋体" w:cs="宋体"/>
                <w:sz w:val="21"/>
                <w:szCs w:val="21"/>
              </w:rPr>
            </w:pPr>
            <w:r>
              <w:rPr>
                <w:rFonts w:ascii="宋体" w:hAnsi="宋体" w:eastAsia="宋体" w:cs="宋体"/>
                <w:spacing w:val="-5"/>
                <w:sz w:val="21"/>
                <w:szCs w:val="21"/>
              </w:rPr>
              <w:t>限售条件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57" w:type="dxa"/>
            <w:vMerge w:val="continue"/>
            <w:tcBorders>
              <w:top w:val="nil"/>
            </w:tcBorders>
            <w:vAlign w:val="top"/>
          </w:tcPr>
          <w:p>
            <w:pPr>
              <w:rPr>
                <w:rFonts w:ascii="Arial"/>
                <w:sz w:val="21"/>
              </w:rPr>
            </w:pPr>
          </w:p>
        </w:tc>
        <w:tc>
          <w:tcPr>
            <w:tcW w:w="2433" w:type="dxa"/>
            <w:vMerge w:val="continue"/>
            <w:tcBorders>
              <w:top w:val="nil"/>
            </w:tcBorders>
            <w:vAlign w:val="top"/>
          </w:tcPr>
          <w:p>
            <w:pPr>
              <w:rPr>
                <w:rFonts w:ascii="Arial"/>
                <w:sz w:val="21"/>
              </w:rPr>
            </w:pPr>
          </w:p>
        </w:tc>
        <w:tc>
          <w:tcPr>
            <w:tcW w:w="1701" w:type="dxa"/>
            <w:vMerge w:val="continue"/>
            <w:tcBorders>
              <w:top w:val="nil"/>
            </w:tcBorders>
            <w:vAlign w:val="top"/>
          </w:tcPr>
          <w:p>
            <w:pPr>
              <w:rPr>
                <w:rFonts w:ascii="Arial"/>
                <w:sz w:val="21"/>
              </w:rPr>
            </w:pPr>
          </w:p>
        </w:tc>
        <w:tc>
          <w:tcPr>
            <w:tcW w:w="1271" w:type="dxa"/>
            <w:vAlign w:val="top"/>
          </w:tcPr>
          <w:p>
            <w:pPr>
              <w:spacing w:before="168" w:line="254" w:lineRule="auto"/>
              <w:ind w:left="440" w:right="106" w:hanging="325"/>
              <w:rPr>
                <w:rFonts w:ascii="宋体" w:hAnsi="宋体" w:eastAsia="宋体" w:cs="宋体"/>
                <w:sz w:val="21"/>
                <w:szCs w:val="21"/>
              </w:rPr>
            </w:pPr>
            <w:r>
              <w:rPr>
                <w:rFonts w:ascii="宋体" w:hAnsi="宋体" w:eastAsia="宋体" w:cs="宋体"/>
                <w:spacing w:val="-2"/>
                <w:sz w:val="21"/>
                <w:szCs w:val="21"/>
              </w:rPr>
              <w:t>可上</w:t>
            </w:r>
            <w:r>
              <w:rPr>
                <w:rFonts w:ascii="宋体" w:hAnsi="宋体" w:eastAsia="宋体" w:cs="宋体"/>
                <w:spacing w:val="-1"/>
                <w:sz w:val="21"/>
                <w:szCs w:val="21"/>
              </w:rPr>
              <w:t>市交易</w:t>
            </w:r>
            <w:r>
              <w:rPr>
                <w:rFonts w:ascii="宋体" w:hAnsi="宋体" w:eastAsia="宋体" w:cs="宋体"/>
                <w:sz w:val="21"/>
                <w:szCs w:val="21"/>
              </w:rPr>
              <w:t xml:space="preserve"> </w:t>
            </w:r>
            <w:r>
              <w:rPr>
                <w:rFonts w:ascii="宋体" w:hAnsi="宋体" w:eastAsia="宋体" w:cs="宋体"/>
                <w:spacing w:val="-4"/>
                <w:sz w:val="21"/>
                <w:szCs w:val="21"/>
              </w:rPr>
              <w:t>时间</w:t>
            </w:r>
          </w:p>
        </w:tc>
        <w:tc>
          <w:tcPr>
            <w:tcW w:w="1279" w:type="dxa"/>
            <w:vAlign w:val="top"/>
          </w:tcPr>
          <w:p>
            <w:pPr>
              <w:spacing w:before="30" w:line="221" w:lineRule="auto"/>
              <w:ind w:left="120"/>
              <w:rPr>
                <w:rFonts w:ascii="宋体" w:hAnsi="宋体" w:eastAsia="宋体" w:cs="宋体"/>
                <w:sz w:val="21"/>
                <w:szCs w:val="21"/>
              </w:rPr>
            </w:pPr>
            <w:r>
              <w:rPr>
                <w:rFonts w:ascii="宋体" w:hAnsi="宋体" w:eastAsia="宋体" w:cs="宋体"/>
                <w:spacing w:val="-2"/>
                <w:sz w:val="21"/>
                <w:szCs w:val="21"/>
              </w:rPr>
              <w:t>新</w:t>
            </w:r>
            <w:r>
              <w:rPr>
                <w:rFonts w:ascii="宋体" w:hAnsi="宋体" w:eastAsia="宋体" w:cs="宋体"/>
                <w:spacing w:val="-1"/>
                <w:sz w:val="21"/>
                <w:szCs w:val="21"/>
              </w:rPr>
              <w:t>增可上市</w:t>
            </w:r>
          </w:p>
          <w:p>
            <w:pPr>
              <w:spacing w:before="22" w:line="221" w:lineRule="auto"/>
              <w:ind w:left="123"/>
              <w:rPr>
                <w:rFonts w:ascii="宋体" w:hAnsi="宋体" w:eastAsia="宋体" w:cs="宋体"/>
                <w:sz w:val="21"/>
                <w:szCs w:val="21"/>
              </w:rPr>
            </w:pPr>
            <w:r>
              <w:rPr>
                <w:rFonts w:ascii="宋体" w:hAnsi="宋体" w:eastAsia="宋体" w:cs="宋体"/>
                <w:spacing w:val="-2"/>
                <w:sz w:val="21"/>
                <w:szCs w:val="21"/>
              </w:rPr>
              <w:t>交易股份</w:t>
            </w:r>
            <w:r>
              <w:rPr>
                <w:rFonts w:ascii="宋体" w:hAnsi="宋体" w:eastAsia="宋体" w:cs="宋体"/>
                <w:spacing w:val="-1"/>
                <w:sz w:val="21"/>
                <w:szCs w:val="21"/>
              </w:rPr>
              <w:t>数</w:t>
            </w:r>
          </w:p>
          <w:p>
            <w:pPr>
              <w:spacing w:before="19" w:line="217" w:lineRule="auto"/>
              <w:ind w:left="539"/>
              <w:rPr>
                <w:rFonts w:ascii="宋体" w:hAnsi="宋体" w:eastAsia="宋体" w:cs="宋体"/>
                <w:sz w:val="21"/>
                <w:szCs w:val="21"/>
              </w:rPr>
            </w:pPr>
            <w:r>
              <w:rPr>
                <w:rFonts w:ascii="宋体" w:hAnsi="宋体" w:eastAsia="宋体" w:cs="宋体"/>
                <w:sz w:val="21"/>
                <w:szCs w:val="21"/>
              </w:rPr>
              <w:t>量</w:t>
            </w:r>
          </w:p>
        </w:tc>
        <w:tc>
          <w:tcPr>
            <w:tcW w:w="171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7" w:hRule="atLeast"/>
        </w:trPr>
        <w:tc>
          <w:tcPr>
            <w:tcW w:w="657" w:type="dxa"/>
            <w:vAlign w:val="top"/>
          </w:tcPr>
          <w:p>
            <w:pPr>
              <w:spacing w:before="65" w:line="186" w:lineRule="auto"/>
              <w:ind w:left="131"/>
              <w:rPr>
                <w:rFonts w:ascii="宋体" w:hAnsi="宋体" w:eastAsia="宋体" w:cs="宋体"/>
                <w:sz w:val="21"/>
                <w:szCs w:val="21"/>
              </w:rPr>
            </w:pPr>
            <w:r>
              <w:rPr>
                <w:rFonts w:ascii="宋体" w:hAnsi="宋体" w:eastAsia="宋体" w:cs="宋体"/>
                <w:sz w:val="21"/>
                <w:szCs w:val="21"/>
              </w:rPr>
              <w:t>1</w:t>
            </w:r>
          </w:p>
        </w:tc>
        <w:tc>
          <w:tcPr>
            <w:tcW w:w="2433"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before="68" w:line="221" w:lineRule="auto"/>
              <w:ind w:left="108"/>
              <w:rPr>
                <w:rFonts w:ascii="宋体" w:hAnsi="宋体" w:eastAsia="宋体" w:cs="宋体"/>
                <w:sz w:val="21"/>
                <w:szCs w:val="21"/>
              </w:rPr>
            </w:pPr>
            <w:r>
              <w:rPr>
                <w:rFonts w:ascii="宋体" w:hAnsi="宋体" w:eastAsia="宋体" w:cs="宋体"/>
                <w:spacing w:val="-1"/>
                <w:sz w:val="21"/>
                <w:szCs w:val="21"/>
              </w:rPr>
              <w:t>福安市农</w:t>
            </w:r>
            <w:r>
              <w:rPr>
                <w:rFonts w:ascii="宋体" w:hAnsi="宋体" w:eastAsia="宋体" w:cs="宋体"/>
                <w:sz w:val="21"/>
                <w:szCs w:val="21"/>
              </w:rPr>
              <w:t>药厂</w:t>
            </w:r>
          </w:p>
        </w:tc>
        <w:tc>
          <w:tcPr>
            <w:tcW w:w="1701"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before="68" w:line="201" w:lineRule="auto"/>
              <w:ind w:left="913"/>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7"/>
                <w:sz w:val="21"/>
                <w:szCs w:val="21"/>
              </w:rPr>
              <w:t>87,088</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1" w:line="237" w:lineRule="auto"/>
              <w:ind w:left="114" w:right="28" w:firstLine="22"/>
              <w:rPr>
                <w:rFonts w:ascii="宋体" w:hAnsi="宋体" w:eastAsia="宋体" w:cs="宋体"/>
                <w:sz w:val="21"/>
                <w:szCs w:val="21"/>
              </w:rPr>
            </w:pPr>
            <w:r>
              <w:rPr>
                <w:rFonts w:ascii="宋体" w:hAnsi="宋体" w:eastAsia="宋体" w:cs="宋体"/>
                <w:spacing w:val="-37"/>
                <w:sz w:val="21"/>
                <w:szCs w:val="21"/>
              </w:rPr>
              <w:t>向</w:t>
            </w:r>
            <w:r>
              <w:rPr>
                <w:rFonts w:ascii="宋体" w:hAnsi="宋体" w:eastAsia="宋体" w:cs="宋体"/>
                <w:spacing w:val="-32"/>
                <w:sz w:val="21"/>
                <w:szCs w:val="21"/>
              </w:rPr>
              <w:t>“海利集团”偿</w:t>
            </w:r>
            <w:r>
              <w:rPr>
                <w:rFonts w:ascii="宋体" w:hAnsi="宋体" w:eastAsia="宋体" w:cs="宋体"/>
                <w:sz w:val="21"/>
                <w:szCs w:val="21"/>
              </w:rPr>
              <w:t xml:space="preserve"> </w:t>
            </w:r>
            <w:r>
              <w:rPr>
                <w:rFonts w:ascii="宋体" w:hAnsi="宋体" w:eastAsia="宋体" w:cs="宋体"/>
                <w:spacing w:val="-1"/>
                <w:sz w:val="21"/>
                <w:szCs w:val="21"/>
              </w:rPr>
              <w:t>还股权分</w:t>
            </w:r>
            <w:r>
              <w:rPr>
                <w:rFonts w:ascii="宋体" w:hAnsi="宋体" w:eastAsia="宋体" w:cs="宋体"/>
                <w:sz w:val="21"/>
                <w:szCs w:val="21"/>
              </w:rPr>
              <w:t xml:space="preserve">置改革 </w:t>
            </w:r>
            <w:r>
              <w:rPr>
                <w:rFonts w:ascii="宋体" w:hAnsi="宋体" w:eastAsia="宋体" w:cs="宋体"/>
                <w:spacing w:val="-1"/>
                <w:sz w:val="21"/>
                <w:szCs w:val="21"/>
              </w:rPr>
              <w:t>代为垫付</w:t>
            </w:r>
            <w:r>
              <w:rPr>
                <w:rFonts w:ascii="宋体" w:hAnsi="宋体" w:eastAsia="宋体" w:cs="宋体"/>
                <w:sz w:val="21"/>
                <w:szCs w:val="21"/>
              </w:rPr>
              <w:t xml:space="preserve">的对价 </w:t>
            </w:r>
            <w:r>
              <w:rPr>
                <w:rFonts w:ascii="宋体" w:hAnsi="宋体" w:eastAsia="宋体" w:cs="宋体"/>
                <w:spacing w:val="-1"/>
                <w:sz w:val="21"/>
                <w:szCs w:val="21"/>
              </w:rPr>
              <w:t>安排款项</w:t>
            </w:r>
            <w:r>
              <w:rPr>
                <w:rFonts w:ascii="宋体" w:hAnsi="宋体" w:eastAsia="宋体" w:cs="宋体"/>
                <w:sz w:val="21"/>
                <w:szCs w:val="21"/>
              </w:rPr>
              <w:t xml:space="preserve">及其孳 </w:t>
            </w:r>
            <w:r>
              <w:rPr>
                <w:rFonts w:ascii="宋体" w:hAnsi="宋体" w:eastAsia="宋体" w:cs="宋体"/>
                <w:spacing w:val="-18"/>
                <w:sz w:val="21"/>
                <w:szCs w:val="21"/>
              </w:rPr>
              <w:t>生</w:t>
            </w:r>
            <w:r>
              <w:rPr>
                <w:rFonts w:ascii="宋体" w:hAnsi="宋体" w:eastAsia="宋体" w:cs="宋体"/>
                <w:spacing w:val="-14"/>
                <w:sz w:val="21"/>
                <w:szCs w:val="21"/>
              </w:rPr>
              <w:t>的股利、股息、</w:t>
            </w:r>
            <w:r>
              <w:rPr>
                <w:rFonts w:ascii="宋体" w:hAnsi="宋体" w:eastAsia="宋体" w:cs="宋体"/>
                <w:sz w:val="21"/>
                <w:szCs w:val="21"/>
              </w:rPr>
              <w:t xml:space="preserve"> </w:t>
            </w:r>
            <w:r>
              <w:rPr>
                <w:rFonts w:ascii="宋体" w:hAnsi="宋体" w:eastAsia="宋体" w:cs="宋体"/>
                <w:spacing w:val="-4"/>
                <w:sz w:val="21"/>
                <w:szCs w:val="21"/>
              </w:rPr>
              <w:t>资</w:t>
            </w:r>
            <w:r>
              <w:rPr>
                <w:rFonts w:ascii="宋体" w:hAnsi="宋体" w:eastAsia="宋体" w:cs="宋体"/>
                <w:spacing w:val="-2"/>
                <w:sz w:val="21"/>
                <w:szCs w:val="21"/>
              </w:rPr>
              <w:t>本利得后，按</w:t>
            </w:r>
            <w:r>
              <w:rPr>
                <w:rFonts w:ascii="宋体" w:hAnsi="宋体" w:eastAsia="宋体" w:cs="宋体"/>
                <w:sz w:val="21"/>
                <w:szCs w:val="21"/>
              </w:rPr>
              <w:t xml:space="preserve"> </w:t>
            </w:r>
            <w:r>
              <w:rPr>
                <w:rFonts w:ascii="宋体" w:hAnsi="宋体" w:eastAsia="宋体" w:cs="宋体"/>
                <w:spacing w:val="-1"/>
                <w:sz w:val="21"/>
                <w:szCs w:val="21"/>
              </w:rPr>
              <w:t>上海证券</w:t>
            </w:r>
            <w:r>
              <w:rPr>
                <w:rFonts w:ascii="宋体" w:hAnsi="宋体" w:eastAsia="宋体" w:cs="宋体"/>
                <w:sz w:val="21"/>
                <w:szCs w:val="21"/>
              </w:rPr>
              <w:t xml:space="preserve">交易所 </w:t>
            </w:r>
            <w:r>
              <w:rPr>
                <w:rFonts w:ascii="宋体" w:hAnsi="宋体" w:eastAsia="宋体" w:cs="宋体"/>
                <w:spacing w:val="-1"/>
                <w:sz w:val="21"/>
                <w:szCs w:val="21"/>
              </w:rPr>
              <w:t>有关限售</w:t>
            </w:r>
            <w:r>
              <w:rPr>
                <w:rFonts w:ascii="宋体" w:hAnsi="宋体" w:eastAsia="宋体" w:cs="宋体"/>
                <w:sz w:val="21"/>
                <w:szCs w:val="21"/>
              </w:rPr>
              <w:t xml:space="preserve">股份上 </w:t>
            </w:r>
            <w:r>
              <w:rPr>
                <w:rFonts w:ascii="宋体" w:hAnsi="宋体" w:eastAsia="宋体" w:cs="宋体"/>
                <w:spacing w:val="-1"/>
                <w:sz w:val="21"/>
                <w:szCs w:val="21"/>
              </w:rPr>
              <w:t>市流通的</w:t>
            </w:r>
            <w:r>
              <w:rPr>
                <w:rFonts w:ascii="宋体" w:hAnsi="宋体" w:eastAsia="宋体" w:cs="宋体"/>
                <w:sz w:val="21"/>
                <w:szCs w:val="21"/>
              </w:rPr>
              <w:t xml:space="preserve">规定办 </w:t>
            </w:r>
            <w:r>
              <w:rPr>
                <w:rFonts w:ascii="宋体" w:hAnsi="宋体" w:eastAsia="宋体" w:cs="宋体"/>
                <w:spacing w:val="-1"/>
                <w:sz w:val="21"/>
                <w:szCs w:val="21"/>
              </w:rPr>
              <w:t>理上市流</w:t>
            </w:r>
            <w:r>
              <w:rPr>
                <w:rFonts w:ascii="宋体" w:hAnsi="宋体" w:eastAsia="宋体" w:cs="宋体"/>
                <w:sz w:val="21"/>
                <w:szCs w:val="21"/>
              </w:rPr>
              <w:t xml:space="preserve">通申请 </w:t>
            </w:r>
            <w:r>
              <w:rPr>
                <w:rFonts w:ascii="宋体" w:hAnsi="宋体" w:eastAsia="宋体" w:cs="宋体"/>
                <w:spacing w:val="-10"/>
                <w:sz w:val="21"/>
                <w:szCs w:val="21"/>
              </w:rPr>
              <w:t>事</w:t>
            </w:r>
            <w:r>
              <w:rPr>
                <w:rFonts w:ascii="宋体" w:hAnsi="宋体" w:eastAsia="宋体" w:cs="宋体"/>
                <w:spacing w:val="-7"/>
                <w:sz w:val="21"/>
                <w:szCs w:val="21"/>
              </w:rPr>
              <w:t>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657" w:type="dxa"/>
            <w:vAlign w:val="top"/>
          </w:tcPr>
          <w:p>
            <w:pPr>
              <w:spacing w:before="70" w:line="185" w:lineRule="auto"/>
              <w:ind w:left="118"/>
              <w:rPr>
                <w:rFonts w:ascii="宋体" w:hAnsi="宋体" w:eastAsia="宋体" w:cs="宋体"/>
                <w:sz w:val="21"/>
                <w:szCs w:val="21"/>
              </w:rPr>
            </w:pPr>
            <w:r>
              <w:rPr>
                <w:rFonts w:ascii="宋体" w:hAnsi="宋体" w:eastAsia="宋体" w:cs="宋体"/>
                <w:sz w:val="21"/>
                <w:szCs w:val="21"/>
              </w:rPr>
              <w:t>2</w:t>
            </w:r>
          </w:p>
        </w:tc>
        <w:tc>
          <w:tcPr>
            <w:tcW w:w="2433" w:type="dxa"/>
            <w:vAlign w:val="top"/>
          </w:tcPr>
          <w:p>
            <w:pPr>
              <w:spacing w:before="70" w:line="220" w:lineRule="auto"/>
              <w:ind w:left="108"/>
              <w:rPr>
                <w:rFonts w:ascii="宋体" w:hAnsi="宋体" w:eastAsia="宋体" w:cs="宋体"/>
                <w:sz w:val="21"/>
                <w:szCs w:val="21"/>
              </w:rPr>
            </w:pPr>
            <w:r>
              <w:rPr>
                <w:rFonts w:ascii="宋体" w:hAnsi="宋体" w:eastAsia="宋体" w:cs="宋体"/>
                <w:spacing w:val="-1"/>
                <w:sz w:val="21"/>
                <w:szCs w:val="21"/>
              </w:rPr>
              <w:t>湖南省科</w:t>
            </w:r>
            <w:r>
              <w:rPr>
                <w:rFonts w:ascii="宋体" w:hAnsi="宋体" w:eastAsia="宋体" w:cs="宋体"/>
                <w:sz w:val="21"/>
                <w:szCs w:val="21"/>
              </w:rPr>
              <w:t>学技术协会</w:t>
            </w:r>
          </w:p>
        </w:tc>
        <w:tc>
          <w:tcPr>
            <w:tcW w:w="1701" w:type="dxa"/>
            <w:vAlign w:val="top"/>
          </w:tcPr>
          <w:p>
            <w:pPr>
              <w:spacing w:before="101" w:line="201" w:lineRule="auto"/>
              <w:ind w:left="913"/>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7"/>
                <w:sz w:val="21"/>
                <w:szCs w:val="21"/>
              </w:rPr>
              <w:t>48,809</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4" w:line="223" w:lineRule="auto"/>
              <w:ind w:left="136"/>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bl>
    <w:p>
      <w:pPr>
        <w:spacing w:line="107" w:lineRule="exact"/>
        <w:rPr>
          <w:rFonts w:ascii="Arial"/>
          <w:sz w:val="9"/>
        </w:rPr>
      </w:pPr>
    </w:p>
    <w:p>
      <w:pPr>
        <w:sectPr>
          <w:footerReference r:id="rId135" w:type="default"/>
          <w:pgSz w:w="11907" w:h="16839"/>
          <w:pgMar w:top="1392" w:right="1162" w:bottom="1395" w:left="1685" w:header="854"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2433"/>
        <w:gridCol w:w="1701"/>
        <w:gridCol w:w="1271"/>
        <w:gridCol w:w="1279"/>
        <w:gridCol w:w="17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657" w:type="dxa"/>
            <w:vAlign w:val="top"/>
          </w:tcPr>
          <w:p>
            <w:pPr>
              <w:spacing w:before="72" w:line="183" w:lineRule="auto"/>
              <w:ind w:left="120"/>
              <w:rPr>
                <w:rFonts w:ascii="宋体" w:hAnsi="宋体" w:eastAsia="宋体" w:cs="宋体"/>
                <w:sz w:val="21"/>
                <w:szCs w:val="21"/>
              </w:rPr>
            </w:pPr>
            <w:r>
              <w:rPr>
                <w:rFonts w:ascii="宋体" w:hAnsi="宋体" w:eastAsia="宋体" w:cs="宋体"/>
                <w:sz w:val="21"/>
                <w:szCs w:val="21"/>
              </w:rPr>
              <w:t>3</w:t>
            </w:r>
          </w:p>
        </w:tc>
        <w:tc>
          <w:tcPr>
            <w:tcW w:w="2433" w:type="dxa"/>
            <w:vAlign w:val="top"/>
          </w:tcPr>
          <w:p>
            <w:pPr>
              <w:spacing w:before="73" w:line="220" w:lineRule="auto"/>
              <w:ind w:left="108"/>
              <w:rPr>
                <w:rFonts w:ascii="宋体" w:hAnsi="宋体" w:eastAsia="宋体" w:cs="宋体"/>
                <w:sz w:val="21"/>
                <w:szCs w:val="21"/>
              </w:rPr>
            </w:pPr>
            <w:r>
              <w:rPr>
                <w:rFonts w:ascii="宋体" w:hAnsi="宋体" w:eastAsia="宋体" w:cs="宋体"/>
                <w:spacing w:val="-1"/>
                <w:sz w:val="21"/>
                <w:szCs w:val="21"/>
              </w:rPr>
              <w:t>扬州桥头</w:t>
            </w:r>
            <w:r>
              <w:rPr>
                <w:rFonts w:ascii="宋体" w:hAnsi="宋体" w:eastAsia="宋体" w:cs="宋体"/>
                <w:sz w:val="21"/>
                <w:szCs w:val="21"/>
              </w:rPr>
              <w:t>农药厂</w:t>
            </w:r>
          </w:p>
        </w:tc>
        <w:tc>
          <w:tcPr>
            <w:tcW w:w="1701" w:type="dxa"/>
            <w:vAlign w:val="top"/>
          </w:tcPr>
          <w:p>
            <w:pPr>
              <w:spacing w:before="100" w:line="201" w:lineRule="auto"/>
              <w:ind w:left="1015"/>
              <w:rPr>
                <w:rFonts w:ascii="宋体" w:hAnsi="宋体" w:eastAsia="宋体" w:cs="宋体"/>
                <w:sz w:val="21"/>
                <w:szCs w:val="21"/>
              </w:rPr>
            </w:pPr>
            <w:r>
              <w:rPr>
                <w:rFonts w:ascii="宋体" w:hAnsi="宋体" w:eastAsia="宋体" w:cs="宋体"/>
                <w:spacing w:val="-9"/>
                <w:sz w:val="21"/>
                <w:szCs w:val="21"/>
              </w:rPr>
              <w:t>4</w:t>
            </w:r>
            <w:r>
              <w:rPr>
                <w:rFonts w:ascii="宋体" w:hAnsi="宋体" w:eastAsia="宋体" w:cs="宋体"/>
                <w:spacing w:val="-7"/>
                <w:sz w:val="21"/>
                <w:szCs w:val="21"/>
              </w:rPr>
              <w:t>9,763</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6" w:line="223" w:lineRule="auto"/>
              <w:ind w:left="136"/>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57" w:type="dxa"/>
            <w:vAlign w:val="top"/>
          </w:tcPr>
          <w:p>
            <w:pPr>
              <w:spacing w:before="67" w:line="185" w:lineRule="auto"/>
              <w:ind w:left="115"/>
              <w:rPr>
                <w:rFonts w:ascii="宋体" w:hAnsi="宋体" w:eastAsia="宋体" w:cs="宋体"/>
                <w:sz w:val="21"/>
                <w:szCs w:val="21"/>
              </w:rPr>
            </w:pPr>
            <w:r>
              <w:rPr>
                <w:rFonts w:ascii="宋体" w:hAnsi="宋体" w:eastAsia="宋体" w:cs="宋体"/>
                <w:sz w:val="21"/>
                <w:szCs w:val="21"/>
              </w:rPr>
              <w:t>4</w:t>
            </w:r>
          </w:p>
        </w:tc>
        <w:tc>
          <w:tcPr>
            <w:tcW w:w="2433" w:type="dxa"/>
            <w:vAlign w:val="top"/>
          </w:tcPr>
          <w:p>
            <w:pPr>
              <w:spacing w:before="31" w:line="227" w:lineRule="auto"/>
              <w:ind w:left="109" w:right="224" w:hanging="1"/>
              <w:rPr>
                <w:rFonts w:ascii="宋体" w:hAnsi="宋体" w:eastAsia="宋体" w:cs="宋体"/>
                <w:sz w:val="21"/>
                <w:szCs w:val="21"/>
              </w:rPr>
            </w:pPr>
            <w:r>
              <w:rPr>
                <w:rFonts w:ascii="宋体" w:hAnsi="宋体" w:eastAsia="宋体" w:cs="宋体"/>
                <w:spacing w:val="-1"/>
                <w:sz w:val="21"/>
                <w:szCs w:val="21"/>
              </w:rPr>
              <w:t>湖南省资江</w:t>
            </w:r>
            <w:r>
              <w:rPr>
                <w:rFonts w:ascii="宋体" w:hAnsi="宋体" w:eastAsia="宋体" w:cs="宋体"/>
                <w:sz w:val="21"/>
                <w:szCs w:val="21"/>
              </w:rPr>
              <w:t>化学工业学 校</w:t>
            </w:r>
          </w:p>
        </w:tc>
        <w:tc>
          <w:tcPr>
            <w:tcW w:w="1701" w:type="dxa"/>
            <w:vAlign w:val="top"/>
          </w:tcPr>
          <w:p>
            <w:pPr>
              <w:spacing w:before="196" w:line="201" w:lineRule="auto"/>
              <w:ind w:left="1015"/>
              <w:rPr>
                <w:rFonts w:ascii="宋体" w:hAnsi="宋体" w:eastAsia="宋体" w:cs="宋体"/>
                <w:sz w:val="21"/>
                <w:szCs w:val="21"/>
              </w:rPr>
            </w:pPr>
            <w:r>
              <w:rPr>
                <w:rFonts w:ascii="宋体" w:hAnsi="宋体" w:eastAsia="宋体" w:cs="宋体"/>
                <w:spacing w:val="-9"/>
                <w:sz w:val="21"/>
                <w:szCs w:val="21"/>
              </w:rPr>
              <w:t>4</w:t>
            </w:r>
            <w:r>
              <w:rPr>
                <w:rFonts w:ascii="宋体" w:hAnsi="宋体" w:eastAsia="宋体" w:cs="宋体"/>
                <w:spacing w:val="-7"/>
                <w:sz w:val="21"/>
                <w:szCs w:val="21"/>
              </w:rPr>
              <w:t>9,763</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2" w:line="223" w:lineRule="auto"/>
              <w:ind w:left="136"/>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57" w:type="dxa"/>
            <w:vAlign w:val="top"/>
          </w:tcPr>
          <w:p>
            <w:pPr>
              <w:spacing w:before="70" w:line="182" w:lineRule="auto"/>
              <w:ind w:left="120"/>
              <w:rPr>
                <w:rFonts w:ascii="宋体" w:hAnsi="宋体" w:eastAsia="宋体" w:cs="宋体"/>
                <w:sz w:val="21"/>
                <w:szCs w:val="21"/>
              </w:rPr>
            </w:pPr>
            <w:r>
              <w:rPr>
                <w:rFonts w:ascii="宋体" w:hAnsi="宋体" w:eastAsia="宋体" w:cs="宋体"/>
                <w:sz w:val="21"/>
                <w:szCs w:val="21"/>
              </w:rPr>
              <w:t>5</w:t>
            </w:r>
          </w:p>
        </w:tc>
        <w:tc>
          <w:tcPr>
            <w:tcW w:w="2433" w:type="dxa"/>
            <w:vAlign w:val="top"/>
          </w:tcPr>
          <w:p>
            <w:pPr>
              <w:spacing w:before="69" w:line="221" w:lineRule="auto"/>
              <w:ind w:left="108"/>
              <w:rPr>
                <w:rFonts w:ascii="宋体" w:hAnsi="宋体" w:eastAsia="宋体" w:cs="宋体"/>
                <w:sz w:val="21"/>
                <w:szCs w:val="21"/>
              </w:rPr>
            </w:pPr>
            <w:r>
              <w:rPr>
                <w:rFonts w:ascii="宋体" w:hAnsi="宋体" w:eastAsia="宋体" w:cs="宋体"/>
                <w:spacing w:val="-1"/>
                <w:sz w:val="21"/>
                <w:szCs w:val="21"/>
              </w:rPr>
              <w:t>湖南省石</w:t>
            </w:r>
            <w:r>
              <w:rPr>
                <w:rFonts w:ascii="宋体" w:hAnsi="宋体" w:eastAsia="宋体" w:cs="宋体"/>
                <w:sz w:val="21"/>
                <w:szCs w:val="21"/>
              </w:rPr>
              <w:t>油化工技协</w:t>
            </w:r>
          </w:p>
        </w:tc>
        <w:tc>
          <w:tcPr>
            <w:tcW w:w="1701" w:type="dxa"/>
            <w:vAlign w:val="top"/>
          </w:tcPr>
          <w:p>
            <w:pPr>
              <w:spacing w:before="97" w:line="201" w:lineRule="auto"/>
              <w:ind w:left="1015"/>
              <w:rPr>
                <w:rFonts w:ascii="宋体" w:hAnsi="宋体" w:eastAsia="宋体" w:cs="宋体"/>
                <w:sz w:val="21"/>
                <w:szCs w:val="21"/>
              </w:rPr>
            </w:pPr>
            <w:r>
              <w:rPr>
                <w:rFonts w:ascii="宋体" w:hAnsi="宋体" w:eastAsia="宋体" w:cs="宋体"/>
                <w:spacing w:val="-9"/>
                <w:sz w:val="21"/>
                <w:szCs w:val="21"/>
              </w:rPr>
              <w:t>4</w:t>
            </w:r>
            <w:r>
              <w:rPr>
                <w:rFonts w:ascii="宋体" w:hAnsi="宋体" w:eastAsia="宋体" w:cs="宋体"/>
                <w:spacing w:val="-7"/>
                <w:sz w:val="21"/>
                <w:szCs w:val="21"/>
              </w:rPr>
              <w:t>9,763</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3" w:line="223" w:lineRule="auto"/>
              <w:ind w:left="136"/>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57" w:type="dxa"/>
            <w:vAlign w:val="top"/>
          </w:tcPr>
          <w:p>
            <w:pPr>
              <w:spacing w:before="70" w:line="183" w:lineRule="auto"/>
              <w:ind w:left="117"/>
              <w:rPr>
                <w:rFonts w:ascii="宋体" w:hAnsi="宋体" w:eastAsia="宋体" w:cs="宋体"/>
                <w:sz w:val="21"/>
                <w:szCs w:val="21"/>
              </w:rPr>
            </w:pPr>
            <w:r>
              <w:rPr>
                <w:rFonts w:ascii="宋体" w:hAnsi="宋体" w:eastAsia="宋体" w:cs="宋体"/>
                <w:sz w:val="21"/>
                <w:szCs w:val="21"/>
              </w:rPr>
              <w:t>6</w:t>
            </w:r>
          </w:p>
        </w:tc>
        <w:tc>
          <w:tcPr>
            <w:tcW w:w="2433" w:type="dxa"/>
            <w:vAlign w:val="top"/>
          </w:tcPr>
          <w:p>
            <w:pPr>
              <w:spacing w:before="71" w:line="221" w:lineRule="auto"/>
              <w:ind w:left="130"/>
              <w:rPr>
                <w:rFonts w:ascii="宋体" w:hAnsi="宋体" w:eastAsia="宋体" w:cs="宋体"/>
                <w:sz w:val="21"/>
                <w:szCs w:val="21"/>
              </w:rPr>
            </w:pPr>
            <w:r>
              <w:rPr>
                <w:rFonts w:ascii="宋体" w:hAnsi="宋体" w:eastAsia="宋体" w:cs="宋体"/>
                <w:spacing w:val="-5"/>
                <w:sz w:val="21"/>
                <w:szCs w:val="21"/>
              </w:rPr>
              <w:t>国</w:t>
            </w:r>
            <w:r>
              <w:rPr>
                <w:rFonts w:ascii="宋体" w:hAnsi="宋体" w:eastAsia="宋体" w:cs="宋体"/>
                <w:spacing w:val="-3"/>
                <w:sz w:val="21"/>
                <w:szCs w:val="21"/>
              </w:rPr>
              <w:t>营海安县农药厂</w:t>
            </w:r>
          </w:p>
        </w:tc>
        <w:tc>
          <w:tcPr>
            <w:tcW w:w="1701" w:type="dxa"/>
            <w:vAlign w:val="top"/>
          </w:tcPr>
          <w:p>
            <w:pPr>
              <w:spacing w:before="98" w:line="201" w:lineRule="auto"/>
              <w:ind w:left="1015"/>
              <w:rPr>
                <w:rFonts w:ascii="宋体" w:hAnsi="宋体" w:eastAsia="宋体" w:cs="宋体"/>
                <w:sz w:val="21"/>
                <w:szCs w:val="21"/>
              </w:rPr>
            </w:pPr>
            <w:r>
              <w:rPr>
                <w:rFonts w:ascii="宋体" w:hAnsi="宋体" w:eastAsia="宋体" w:cs="宋体"/>
                <w:spacing w:val="-9"/>
                <w:sz w:val="21"/>
                <w:szCs w:val="21"/>
              </w:rPr>
              <w:t>4</w:t>
            </w:r>
            <w:r>
              <w:rPr>
                <w:rFonts w:ascii="宋体" w:hAnsi="宋体" w:eastAsia="宋体" w:cs="宋体"/>
                <w:spacing w:val="-7"/>
                <w:sz w:val="21"/>
                <w:szCs w:val="21"/>
              </w:rPr>
              <w:t>9,762</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4" w:line="223" w:lineRule="auto"/>
              <w:ind w:left="136"/>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57" w:type="dxa"/>
            <w:vAlign w:val="top"/>
          </w:tcPr>
          <w:p>
            <w:pPr>
              <w:spacing w:before="69" w:line="182" w:lineRule="auto"/>
              <w:ind w:left="121"/>
              <w:rPr>
                <w:rFonts w:ascii="宋体" w:hAnsi="宋体" w:eastAsia="宋体" w:cs="宋体"/>
                <w:sz w:val="21"/>
                <w:szCs w:val="21"/>
              </w:rPr>
            </w:pPr>
            <w:r>
              <w:rPr>
                <w:rFonts w:ascii="宋体" w:hAnsi="宋体" w:eastAsia="宋体" w:cs="宋体"/>
                <w:sz w:val="21"/>
                <w:szCs w:val="21"/>
              </w:rPr>
              <w:t>7</w:t>
            </w:r>
          </w:p>
        </w:tc>
        <w:tc>
          <w:tcPr>
            <w:tcW w:w="2433" w:type="dxa"/>
            <w:vAlign w:val="top"/>
          </w:tcPr>
          <w:p>
            <w:pPr>
              <w:spacing w:before="71" w:line="221" w:lineRule="auto"/>
              <w:ind w:left="116"/>
              <w:rPr>
                <w:rFonts w:ascii="宋体" w:hAnsi="宋体" w:eastAsia="宋体" w:cs="宋体"/>
                <w:sz w:val="21"/>
                <w:szCs w:val="21"/>
              </w:rPr>
            </w:pPr>
            <w:r>
              <w:rPr>
                <w:rFonts w:ascii="宋体" w:hAnsi="宋体" w:eastAsia="宋体" w:cs="宋体"/>
                <w:spacing w:val="-2"/>
                <w:sz w:val="21"/>
                <w:szCs w:val="21"/>
              </w:rPr>
              <w:t>慈利县化</w:t>
            </w:r>
            <w:r>
              <w:rPr>
                <w:rFonts w:ascii="宋体" w:hAnsi="宋体" w:eastAsia="宋体" w:cs="宋体"/>
                <w:spacing w:val="-1"/>
                <w:sz w:val="21"/>
                <w:szCs w:val="21"/>
              </w:rPr>
              <w:t>工原料厂</w:t>
            </w:r>
          </w:p>
        </w:tc>
        <w:tc>
          <w:tcPr>
            <w:tcW w:w="1701" w:type="dxa"/>
            <w:vAlign w:val="top"/>
          </w:tcPr>
          <w:p>
            <w:pPr>
              <w:spacing w:before="98" w:line="201" w:lineRule="auto"/>
              <w:ind w:left="1016"/>
              <w:rPr>
                <w:rFonts w:ascii="宋体" w:hAnsi="宋体" w:eastAsia="宋体" w:cs="宋体"/>
                <w:sz w:val="21"/>
                <w:szCs w:val="21"/>
              </w:rPr>
            </w:pPr>
            <w:r>
              <w:rPr>
                <w:rFonts w:ascii="宋体" w:hAnsi="宋体" w:eastAsia="宋体" w:cs="宋体"/>
                <w:spacing w:val="-10"/>
                <w:sz w:val="21"/>
                <w:szCs w:val="21"/>
              </w:rPr>
              <w:t>2</w:t>
            </w:r>
            <w:r>
              <w:rPr>
                <w:rFonts w:ascii="宋体" w:hAnsi="宋体" w:eastAsia="宋体" w:cs="宋体"/>
                <w:spacing w:val="-7"/>
                <w:sz w:val="21"/>
                <w:szCs w:val="21"/>
              </w:rPr>
              <w:t>4,803</w:t>
            </w: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spacing w:before="32" w:line="223" w:lineRule="auto"/>
              <w:ind w:left="136"/>
              <w:rPr>
                <w:rFonts w:ascii="宋体" w:hAnsi="宋体" w:eastAsia="宋体" w:cs="宋体"/>
                <w:sz w:val="21"/>
                <w:szCs w:val="21"/>
              </w:rPr>
            </w:pPr>
            <w:r>
              <w:rPr>
                <w:rFonts w:ascii="宋体" w:hAnsi="宋体" w:eastAsia="宋体" w:cs="宋体"/>
                <w:spacing w:val="-8"/>
                <w:sz w:val="21"/>
                <w:szCs w:val="21"/>
              </w:rPr>
              <w:t>同</w:t>
            </w:r>
            <w:r>
              <w:rPr>
                <w:rFonts w:ascii="宋体" w:hAnsi="宋体" w:eastAsia="宋体" w:cs="宋体"/>
                <w:spacing w:val="-6"/>
                <w:sz w:val="21"/>
                <w:szCs w:val="21"/>
              </w:rPr>
              <w:t>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57" w:type="dxa"/>
            <w:vAlign w:val="top"/>
          </w:tcPr>
          <w:p>
            <w:pPr>
              <w:spacing w:before="68" w:line="183" w:lineRule="auto"/>
              <w:ind w:left="116"/>
              <w:rPr>
                <w:rFonts w:ascii="宋体" w:hAnsi="宋体" w:eastAsia="宋体" w:cs="宋体"/>
                <w:sz w:val="21"/>
                <w:szCs w:val="21"/>
              </w:rPr>
            </w:pPr>
            <w:r>
              <w:rPr>
                <w:rFonts w:ascii="宋体" w:hAnsi="宋体" w:eastAsia="宋体" w:cs="宋体"/>
                <w:sz w:val="21"/>
                <w:szCs w:val="21"/>
              </w:rPr>
              <w:t>8</w:t>
            </w:r>
          </w:p>
        </w:tc>
        <w:tc>
          <w:tcPr>
            <w:tcW w:w="2433" w:type="dxa"/>
            <w:vAlign w:val="top"/>
          </w:tcPr>
          <w:p>
            <w:pPr>
              <w:spacing w:before="71" w:line="221" w:lineRule="auto"/>
              <w:ind w:left="111"/>
              <w:rPr>
                <w:rFonts w:ascii="宋体" w:hAnsi="宋体" w:eastAsia="宋体" w:cs="宋体"/>
                <w:sz w:val="21"/>
                <w:szCs w:val="21"/>
              </w:rPr>
            </w:pPr>
            <w:r>
              <w:rPr>
                <w:rFonts w:ascii="宋体" w:hAnsi="宋体" w:eastAsia="宋体" w:cs="宋体"/>
                <w:sz w:val="21"/>
                <w:szCs w:val="21"/>
              </w:rPr>
              <w:t>无</w:t>
            </w:r>
          </w:p>
        </w:tc>
        <w:tc>
          <w:tcPr>
            <w:tcW w:w="1701" w:type="dxa"/>
            <w:vAlign w:val="top"/>
          </w:tcPr>
          <w:p>
            <w:pPr>
              <w:rPr>
                <w:rFonts w:ascii="Arial"/>
                <w:sz w:val="21"/>
              </w:rPr>
            </w:pP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57" w:type="dxa"/>
            <w:vAlign w:val="top"/>
          </w:tcPr>
          <w:p>
            <w:pPr>
              <w:spacing w:before="69" w:line="183" w:lineRule="auto"/>
              <w:ind w:left="116"/>
              <w:rPr>
                <w:rFonts w:ascii="宋体" w:hAnsi="宋体" w:eastAsia="宋体" w:cs="宋体"/>
                <w:sz w:val="21"/>
                <w:szCs w:val="21"/>
              </w:rPr>
            </w:pPr>
            <w:r>
              <w:rPr>
                <w:rFonts w:ascii="宋体" w:hAnsi="宋体" w:eastAsia="宋体" w:cs="宋体"/>
                <w:sz w:val="21"/>
                <w:szCs w:val="21"/>
              </w:rPr>
              <w:t>9</w:t>
            </w:r>
          </w:p>
        </w:tc>
        <w:tc>
          <w:tcPr>
            <w:tcW w:w="2433" w:type="dxa"/>
            <w:vAlign w:val="top"/>
          </w:tcPr>
          <w:p>
            <w:pPr>
              <w:spacing w:before="69" w:line="221" w:lineRule="auto"/>
              <w:ind w:left="111"/>
              <w:rPr>
                <w:rFonts w:ascii="宋体" w:hAnsi="宋体" w:eastAsia="宋体" w:cs="宋体"/>
                <w:sz w:val="21"/>
                <w:szCs w:val="21"/>
              </w:rPr>
            </w:pPr>
            <w:r>
              <w:rPr>
                <w:rFonts w:ascii="宋体" w:hAnsi="宋体" w:eastAsia="宋体" w:cs="宋体"/>
                <w:sz w:val="21"/>
                <w:szCs w:val="21"/>
              </w:rPr>
              <w:t>无</w:t>
            </w:r>
          </w:p>
        </w:tc>
        <w:tc>
          <w:tcPr>
            <w:tcW w:w="1701" w:type="dxa"/>
            <w:vAlign w:val="top"/>
          </w:tcPr>
          <w:p>
            <w:pPr>
              <w:rPr>
                <w:rFonts w:ascii="Arial"/>
                <w:sz w:val="21"/>
              </w:rPr>
            </w:pP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57" w:type="dxa"/>
            <w:vAlign w:val="top"/>
          </w:tcPr>
          <w:p>
            <w:pPr>
              <w:spacing w:before="68" w:line="184" w:lineRule="auto"/>
              <w:ind w:left="131"/>
              <w:rPr>
                <w:rFonts w:ascii="宋体" w:hAnsi="宋体" w:eastAsia="宋体" w:cs="宋体"/>
                <w:sz w:val="21"/>
                <w:szCs w:val="21"/>
              </w:rPr>
            </w:pPr>
            <w:r>
              <w:rPr>
                <w:rFonts w:ascii="宋体" w:hAnsi="宋体" w:eastAsia="宋体" w:cs="宋体"/>
                <w:spacing w:val="-7"/>
                <w:sz w:val="21"/>
                <w:szCs w:val="21"/>
              </w:rPr>
              <w:t>1</w:t>
            </w:r>
            <w:r>
              <w:rPr>
                <w:rFonts w:ascii="宋体" w:hAnsi="宋体" w:eastAsia="宋体" w:cs="宋体"/>
                <w:spacing w:val="-5"/>
                <w:sz w:val="21"/>
                <w:szCs w:val="21"/>
              </w:rPr>
              <w:t>0</w:t>
            </w:r>
          </w:p>
        </w:tc>
        <w:tc>
          <w:tcPr>
            <w:tcW w:w="2433" w:type="dxa"/>
            <w:vAlign w:val="top"/>
          </w:tcPr>
          <w:p>
            <w:pPr>
              <w:spacing w:before="69" w:line="221" w:lineRule="auto"/>
              <w:ind w:left="111"/>
              <w:rPr>
                <w:rFonts w:ascii="宋体" w:hAnsi="宋体" w:eastAsia="宋体" w:cs="宋体"/>
                <w:sz w:val="21"/>
                <w:szCs w:val="21"/>
              </w:rPr>
            </w:pPr>
            <w:r>
              <w:rPr>
                <w:rFonts w:ascii="宋体" w:hAnsi="宋体" w:eastAsia="宋体" w:cs="宋体"/>
                <w:sz w:val="21"/>
                <w:szCs w:val="21"/>
              </w:rPr>
              <w:t>无</w:t>
            </w:r>
          </w:p>
        </w:tc>
        <w:tc>
          <w:tcPr>
            <w:tcW w:w="1701" w:type="dxa"/>
            <w:vAlign w:val="top"/>
          </w:tcPr>
          <w:p>
            <w:pPr>
              <w:rPr>
                <w:rFonts w:ascii="Arial"/>
                <w:sz w:val="21"/>
              </w:rPr>
            </w:pPr>
          </w:p>
        </w:tc>
        <w:tc>
          <w:tcPr>
            <w:tcW w:w="1271" w:type="dxa"/>
            <w:vAlign w:val="top"/>
          </w:tcPr>
          <w:p>
            <w:pPr>
              <w:rPr>
                <w:rFonts w:ascii="Arial"/>
                <w:sz w:val="21"/>
              </w:rPr>
            </w:pPr>
          </w:p>
        </w:tc>
        <w:tc>
          <w:tcPr>
            <w:tcW w:w="1279" w:type="dxa"/>
            <w:vAlign w:val="top"/>
          </w:tcPr>
          <w:p>
            <w:pPr>
              <w:rPr>
                <w:rFonts w:ascii="Arial"/>
                <w:sz w:val="21"/>
              </w:rPr>
            </w:pPr>
          </w:p>
        </w:tc>
        <w:tc>
          <w:tcPr>
            <w:tcW w:w="171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3090" w:type="dxa"/>
            <w:gridSpan w:val="2"/>
            <w:vAlign w:val="top"/>
          </w:tcPr>
          <w:p>
            <w:pPr>
              <w:spacing w:before="34" w:line="228" w:lineRule="auto"/>
              <w:ind w:left="132" w:right="243" w:hanging="15"/>
              <w:rPr>
                <w:rFonts w:ascii="宋体" w:hAnsi="宋体" w:eastAsia="宋体" w:cs="宋体"/>
                <w:sz w:val="21"/>
                <w:szCs w:val="21"/>
              </w:rPr>
            </w:pPr>
            <w:r>
              <w:rPr>
                <w:rFonts w:ascii="宋体" w:hAnsi="宋体" w:eastAsia="宋体" w:cs="宋体"/>
                <w:spacing w:val="-1"/>
                <w:sz w:val="21"/>
                <w:szCs w:val="21"/>
              </w:rPr>
              <w:t>上述股东关联</w:t>
            </w:r>
            <w:r>
              <w:rPr>
                <w:rFonts w:ascii="宋体" w:hAnsi="宋体" w:eastAsia="宋体" w:cs="宋体"/>
                <w:sz w:val="21"/>
                <w:szCs w:val="21"/>
              </w:rPr>
              <w:t xml:space="preserve">关系或一致行动 </w:t>
            </w:r>
            <w:r>
              <w:rPr>
                <w:rFonts w:ascii="宋体" w:hAnsi="宋体" w:eastAsia="宋体" w:cs="宋体"/>
                <w:spacing w:val="-5"/>
                <w:sz w:val="21"/>
                <w:szCs w:val="21"/>
              </w:rPr>
              <w:t>的说明</w:t>
            </w:r>
          </w:p>
        </w:tc>
        <w:tc>
          <w:tcPr>
            <w:tcW w:w="5964" w:type="dxa"/>
            <w:gridSpan w:val="4"/>
            <w:vAlign w:val="top"/>
          </w:tcPr>
          <w:p>
            <w:pPr>
              <w:spacing w:before="34" w:line="228" w:lineRule="auto"/>
              <w:ind w:left="128" w:right="198" w:hanging="9"/>
              <w:rPr>
                <w:rFonts w:ascii="宋体" w:hAnsi="宋体" w:eastAsia="宋体" w:cs="宋体"/>
                <w:sz w:val="21"/>
                <w:szCs w:val="21"/>
              </w:rPr>
            </w:pPr>
            <w:r>
              <w:rPr>
                <w:rFonts w:ascii="宋体" w:hAnsi="宋体" w:eastAsia="宋体" w:cs="宋体"/>
                <w:spacing w:val="-2"/>
                <w:sz w:val="21"/>
                <w:szCs w:val="21"/>
              </w:rPr>
              <w:t>公司未</w:t>
            </w:r>
            <w:r>
              <w:rPr>
                <w:rFonts w:ascii="宋体" w:hAnsi="宋体" w:eastAsia="宋体" w:cs="宋体"/>
                <w:spacing w:val="-1"/>
                <w:sz w:val="21"/>
                <w:szCs w:val="21"/>
              </w:rPr>
              <w:t>知上述股东之间是否存在关联关系，也未知上述股东之</w:t>
            </w:r>
            <w:r>
              <w:rPr>
                <w:rFonts w:ascii="宋体" w:hAnsi="宋体" w:eastAsia="宋体" w:cs="宋体"/>
                <w:sz w:val="21"/>
                <w:szCs w:val="21"/>
              </w:rPr>
              <w:t xml:space="preserve"> </w:t>
            </w:r>
            <w:r>
              <w:rPr>
                <w:rFonts w:ascii="宋体" w:hAnsi="宋体" w:eastAsia="宋体" w:cs="宋体"/>
                <w:spacing w:val="-6"/>
                <w:sz w:val="21"/>
                <w:szCs w:val="21"/>
              </w:rPr>
              <w:t>间</w:t>
            </w:r>
            <w:r>
              <w:rPr>
                <w:rFonts w:ascii="宋体" w:hAnsi="宋体" w:eastAsia="宋体" w:cs="宋体"/>
                <w:spacing w:val="-4"/>
                <w:sz w:val="21"/>
                <w:szCs w:val="21"/>
              </w:rPr>
              <w:t>是</w:t>
            </w:r>
            <w:r>
              <w:rPr>
                <w:rFonts w:ascii="宋体" w:hAnsi="宋体" w:eastAsia="宋体" w:cs="宋体"/>
                <w:spacing w:val="-3"/>
                <w:sz w:val="21"/>
                <w:szCs w:val="21"/>
              </w:rPr>
              <w:t>否属于一致行动人。</w:t>
            </w:r>
          </w:p>
        </w:tc>
      </w:tr>
    </w:tbl>
    <w:p>
      <w:pPr>
        <w:spacing w:line="250" w:lineRule="auto"/>
        <w:rPr>
          <w:rFonts w:ascii="Arial"/>
          <w:sz w:val="21"/>
        </w:rPr>
      </w:pPr>
    </w:p>
    <w:p>
      <w:pPr>
        <w:spacing w:line="251"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战略投资者或一般法人</w:t>
      </w:r>
      <w:r>
        <w:rPr>
          <w:rFonts w:ascii="宋体" w:hAnsi="宋体" w:eastAsia="宋体" w:cs="宋体"/>
          <w:spacing w:val="-1"/>
          <w:sz w:val="21"/>
          <w:szCs w:val="21"/>
          <w14:textOutline w14:w="3831" w14:cap="flat" w14:cmpd="sng">
            <w14:solidFill>
              <w14:srgbClr w14:val="000000"/>
            </w14:solidFill>
            <w14:prstDash w14:val="solid"/>
            <w14:miter w14:val="10"/>
          </w14:textOutline>
        </w:rPr>
        <w:t>因配售新股成为前</w:t>
      </w:r>
      <w:r>
        <w:rPr>
          <w:rFonts w:ascii="宋体" w:hAnsi="宋体" w:eastAsia="宋体" w:cs="宋体"/>
          <w:spacing w:val="-1"/>
          <w:sz w:val="21"/>
          <w:szCs w:val="21"/>
        </w:rPr>
        <w:t xml:space="preserve"> </w:t>
      </w:r>
      <w:r>
        <w:rPr>
          <w:rFonts w:ascii="Calibri" w:hAnsi="Calibri" w:eastAsia="Calibri" w:cs="Calibri"/>
          <w:b/>
          <w:bCs/>
          <w:spacing w:val="-1"/>
          <w:sz w:val="21"/>
          <w:szCs w:val="21"/>
        </w:rPr>
        <w:t>10</w:t>
      </w:r>
      <w:r>
        <w:rPr>
          <w:rFonts w:ascii="Calibri" w:hAnsi="Calibri" w:eastAsia="Calibri" w:cs="Calibri"/>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名股东</w:t>
      </w:r>
    </w:p>
    <w:p>
      <w:pPr>
        <w:spacing w:before="60"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0"/>
        <w:gridCol w:w="3013"/>
        <w:gridCol w:w="30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20" w:type="dxa"/>
            <w:vAlign w:val="top"/>
          </w:tcPr>
          <w:p>
            <w:pPr>
              <w:spacing w:before="36" w:line="216" w:lineRule="auto"/>
              <w:ind w:left="159"/>
              <w:rPr>
                <w:rFonts w:ascii="宋体" w:hAnsi="宋体" w:eastAsia="宋体" w:cs="宋体"/>
                <w:sz w:val="21"/>
                <w:szCs w:val="21"/>
              </w:rPr>
            </w:pPr>
            <w:r>
              <w:rPr>
                <w:rFonts w:ascii="宋体" w:hAnsi="宋体" w:eastAsia="宋体" w:cs="宋体"/>
                <w:spacing w:val="-2"/>
                <w:sz w:val="21"/>
                <w:szCs w:val="21"/>
              </w:rPr>
              <w:t>战略</w:t>
            </w:r>
            <w:r>
              <w:rPr>
                <w:rFonts w:ascii="宋体" w:hAnsi="宋体" w:eastAsia="宋体" w:cs="宋体"/>
                <w:spacing w:val="-1"/>
                <w:sz w:val="21"/>
                <w:szCs w:val="21"/>
              </w:rPr>
              <w:t>投资者或一般法人的名称</w:t>
            </w:r>
          </w:p>
        </w:tc>
        <w:tc>
          <w:tcPr>
            <w:tcW w:w="3013" w:type="dxa"/>
            <w:vAlign w:val="top"/>
          </w:tcPr>
          <w:p>
            <w:pPr>
              <w:spacing w:before="36" w:line="216" w:lineRule="auto"/>
              <w:ind w:left="675"/>
              <w:rPr>
                <w:rFonts w:ascii="宋体" w:hAnsi="宋体" w:eastAsia="宋体" w:cs="宋体"/>
                <w:sz w:val="21"/>
                <w:szCs w:val="21"/>
              </w:rPr>
            </w:pPr>
            <w:r>
              <w:rPr>
                <w:rFonts w:ascii="宋体" w:hAnsi="宋体" w:eastAsia="宋体" w:cs="宋体"/>
                <w:spacing w:val="-2"/>
                <w:sz w:val="21"/>
                <w:szCs w:val="21"/>
              </w:rPr>
              <w:t>约定</w:t>
            </w:r>
            <w:r>
              <w:rPr>
                <w:rFonts w:ascii="宋体" w:hAnsi="宋体" w:eastAsia="宋体" w:cs="宋体"/>
                <w:spacing w:val="-1"/>
                <w:sz w:val="21"/>
                <w:szCs w:val="21"/>
              </w:rPr>
              <w:t>持股起始日期</w:t>
            </w:r>
          </w:p>
        </w:tc>
        <w:tc>
          <w:tcPr>
            <w:tcW w:w="3021" w:type="dxa"/>
            <w:vAlign w:val="top"/>
          </w:tcPr>
          <w:p>
            <w:pPr>
              <w:spacing w:before="36" w:line="216" w:lineRule="auto"/>
              <w:ind w:left="679"/>
              <w:rPr>
                <w:rFonts w:ascii="宋体" w:hAnsi="宋体" w:eastAsia="宋体" w:cs="宋体"/>
                <w:sz w:val="21"/>
                <w:szCs w:val="21"/>
              </w:rPr>
            </w:pPr>
            <w:r>
              <w:rPr>
                <w:rFonts w:ascii="宋体" w:hAnsi="宋体" w:eastAsia="宋体" w:cs="宋体"/>
                <w:spacing w:val="-2"/>
                <w:sz w:val="21"/>
                <w:szCs w:val="21"/>
              </w:rPr>
              <w:t>约定</w:t>
            </w:r>
            <w:r>
              <w:rPr>
                <w:rFonts w:ascii="宋体" w:hAnsi="宋体" w:eastAsia="宋体" w:cs="宋体"/>
                <w:spacing w:val="-1"/>
                <w:sz w:val="21"/>
                <w:szCs w:val="21"/>
              </w:rPr>
              <w:t>持股终止日期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0" w:type="dxa"/>
            <w:vAlign w:val="top"/>
          </w:tcPr>
          <w:p>
            <w:pPr>
              <w:spacing w:before="30" w:line="228" w:lineRule="auto"/>
              <w:ind w:left="122" w:right="105" w:hanging="6"/>
              <w:rPr>
                <w:rFonts w:ascii="宋体" w:hAnsi="宋体" w:eastAsia="宋体" w:cs="宋体"/>
                <w:sz w:val="21"/>
                <w:szCs w:val="21"/>
              </w:rPr>
            </w:pPr>
            <w:r>
              <w:rPr>
                <w:rFonts w:ascii="宋体" w:hAnsi="宋体" w:eastAsia="宋体" w:cs="宋体"/>
                <w:spacing w:val="31"/>
                <w:sz w:val="21"/>
                <w:szCs w:val="21"/>
              </w:rPr>
              <w:t>深</w:t>
            </w:r>
            <w:r>
              <w:rPr>
                <w:rFonts w:ascii="宋体" w:hAnsi="宋体" w:eastAsia="宋体" w:cs="宋体"/>
                <w:spacing w:val="22"/>
                <w:sz w:val="21"/>
                <w:szCs w:val="21"/>
              </w:rPr>
              <w:t>圳市瑞丰林投资管理中心</w:t>
            </w:r>
            <w:r>
              <w:rPr>
                <w:rFonts w:ascii="宋体" w:hAnsi="宋体" w:eastAsia="宋体" w:cs="宋体"/>
                <w:sz w:val="21"/>
                <w:szCs w:val="21"/>
              </w:rPr>
              <w:t xml:space="preserve"> </w:t>
            </w:r>
            <w:r>
              <w:rPr>
                <w:rFonts w:ascii="宋体" w:hAnsi="宋体" w:eastAsia="宋体" w:cs="宋体"/>
                <w:spacing w:val="19"/>
                <w:sz w:val="21"/>
                <w:szCs w:val="21"/>
              </w:rPr>
              <w:t>(</w:t>
            </w:r>
            <w:r>
              <w:rPr>
                <w:rFonts w:ascii="宋体" w:hAnsi="宋体" w:eastAsia="宋体" w:cs="宋体"/>
                <w:spacing w:val="15"/>
                <w:sz w:val="21"/>
                <w:szCs w:val="21"/>
              </w:rPr>
              <w:t>有限合伙)</w:t>
            </w:r>
          </w:p>
        </w:tc>
        <w:tc>
          <w:tcPr>
            <w:tcW w:w="3013" w:type="dxa"/>
            <w:vAlign w:val="top"/>
          </w:tcPr>
          <w:p>
            <w:pPr>
              <w:spacing w:before="30" w:line="221" w:lineRule="auto"/>
              <w:ind w:left="107"/>
              <w:rPr>
                <w:rFonts w:ascii="宋体" w:hAnsi="宋体" w:eastAsia="宋体" w:cs="宋体"/>
                <w:sz w:val="21"/>
                <w:szCs w:val="21"/>
              </w:rPr>
            </w:pPr>
            <w:r>
              <w:rPr>
                <w:rFonts w:ascii="宋体" w:hAnsi="宋体" w:eastAsia="宋体" w:cs="宋体"/>
                <w:spacing w:val="-26"/>
                <w:sz w:val="21"/>
                <w:szCs w:val="21"/>
              </w:rPr>
              <w:t>2</w:t>
            </w:r>
            <w:r>
              <w:rPr>
                <w:rFonts w:ascii="宋体" w:hAnsi="宋体" w:eastAsia="宋体" w:cs="宋体"/>
                <w:spacing w:val="-14"/>
                <w:sz w:val="21"/>
                <w:szCs w:val="21"/>
              </w:rPr>
              <w:t>018 年 1 月 31 日</w:t>
            </w:r>
          </w:p>
        </w:tc>
        <w:tc>
          <w:tcPr>
            <w:tcW w:w="3021" w:type="dxa"/>
            <w:vAlign w:val="top"/>
          </w:tcPr>
          <w:p>
            <w:pPr>
              <w:spacing w:before="30" w:line="221" w:lineRule="auto"/>
              <w:ind w:left="111"/>
              <w:rPr>
                <w:rFonts w:ascii="宋体" w:hAnsi="宋体" w:eastAsia="宋体" w:cs="宋体"/>
                <w:sz w:val="21"/>
                <w:szCs w:val="21"/>
              </w:rPr>
            </w:pPr>
            <w:r>
              <w:rPr>
                <w:rFonts w:ascii="宋体" w:hAnsi="宋体" w:eastAsia="宋体" w:cs="宋体"/>
                <w:spacing w:val="-16"/>
                <w:sz w:val="21"/>
                <w:szCs w:val="21"/>
              </w:rPr>
              <w:t xml:space="preserve">2021 年 2 月 3 </w:t>
            </w:r>
            <w:r>
              <w:rPr>
                <w:rFonts w:ascii="宋体" w:hAnsi="宋体" w:eastAsia="宋体" w:cs="宋体"/>
                <w:spacing w:val="-14"/>
                <w:sz w:val="21"/>
                <w:szCs w:val="2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020" w:type="dxa"/>
            <w:vAlign w:val="top"/>
          </w:tcPr>
          <w:p>
            <w:pPr>
              <w:spacing w:before="30" w:line="232" w:lineRule="auto"/>
              <w:ind w:left="115" w:right="103" w:firstLine="1"/>
              <w:rPr>
                <w:rFonts w:ascii="宋体" w:hAnsi="宋体" w:eastAsia="宋体" w:cs="宋体"/>
                <w:sz w:val="21"/>
                <w:szCs w:val="21"/>
              </w:rPr>
            </w:pPr>
            <w:r>
              <w:rPr>
                <w:rFonts w:ascii="宋体" w:hAnsi="宋体" w:eastAsia="宋体" w:cs="宋体"/>
                <w:spacing w:val="-11"/>
                <w:sz w:val="21"/>
                <w:szCs w:val="21"/>
              </w:rPr>
              <w:t>招</w:t>
            </w:r>
            <w:r>
              <w:rPr>
                <w:rFonts w:ascii="宋体" w:hAnsi="宋体" w:eastAsia="宋体" w:cs="宋体"/>
                <w:spacing w:val="-9"/>
                <w:sz w:val="21"/>
                <w:szCs w:val="21"/>
              </w:rPr>
              <w:t>证资管-同赢之湖南海利 1 号</w:t>
            </w:r>
            <w:r>
              <w:rPr>
                <w:rFonts w:ascii="宋体" w:hAnsi="宋体" w:eastAsia="宋体" w:cs="宋体"/>
                <w:sz w:val="21"/>
                <w:szCs w:val="21"/>
              </w:rPr>
              <w:t xml:space="preserve"> </w:t>
            </w:r>
            <w:r>
              <w:rPr>
                <w:rFonts w:ascii="宋体" w:hAnsi="宋体" w:eastAsia="宋体" w:cs="宋体"/>
                <w:spacing w:val="5"/>
                <w:sz w:val="21"/>
                <w:szCs w:val="21"/>
              </w:rPr>
              <w:t>员工持股计划定向资产管理</w:t>
            </w:r>
            <w:r>
              <w:rPr>
                <w:rFonts w:ascii="宋体" w:hAnsi="宋体" w:eastAsia="宋体" w:cs="宋体"/>
                <w:spacing w:val="3"/>
                <w:sz w:val="21"/>
                <w:szCs w:val="21"/>
              </w:rPr>
              <w:t>计</w:t>
            </w:r>
            <w:r>
              <w:rPr>
                <w:rFonts w:ascii="宋体" w:hAnsi="宋体" w:eastAsia="宋体" w:cs="宋体"/>
                <w:sz w:val="21"/>
                <w:szCs w:val="21"/>
              </w:rPr>
              <w:t xml:space="preserve"> 划</w:t>
            </w:r>
          </w:p>
        </w:tc>
        <w:tc>
          <w:tcPr>
            <w:tcW w:w="3013" w:type="dxa"/>
            <w:vAlign w:val="top"/>
          </w:tcPr>
          <w:p>
            <w:pPr>
              <w:spacing w:before="30" w:line="221" w:lineRule="auto"/>
              <w:ind w:left="107"/>
              <w:rPr>
                <w:rFonts w:ascii="宋体" w:hAnsi="宋体" w:eastAsia="宋体" w:cs="宋体"/>
                <w:sz w:val="21"/>
                <w:szCs w:val="21"/>
              </w:rPr>
            </w:pPr>
            <w:r>
              <w:rPr>
                <w:rFonts w:ascii="宋体" w:hAnsi="宋体" w:eastAsia="宋体" w:cs="宋体"/>
                <w:spacing w:val="-26"/>
                <w:sz w:val="21"/>
                <w:szCs w:val="21"/>
              </w:rPr>
              <w:t>2</w:t>
            </w:r>
            <w:r>
              <w:rPr>
                <w:rFonts w:ascii="宋体" w:hAnsi="宋体" w:eastAsia="宋体" w:cs="宋体"/>
                <w:spacing w:val="-14"/>
                <w:sz w:val="21"/>
                <w:szCs w:val="21"/>
              </w:rPr>
              <w:t>018 年 1 月 31 日</w:t>
            </w:r>
          </w:p>
        </w:tc>
        <w:tc>
          <w:tcPr>
            <w:tcW w:w="3021" w:type="dxa"/>
            <w:vAlign w:val="top"/>
          </w:tcPr>
          <w:p>
            <w:pPr>
              <w:spacing w:before="30" w:line="221" w:lineRule="auto"/>
              <w:ind w:left="111"/>
              <w:rPr>
                <w:rFonts w:ascii="宋体" w:hAnsi="宋体" w:eastAsia="宋体" w:cs="宋体"/>
                <w:sz w:val="21"/>
                <w:szCs w:val="21"/>
              </w:rPr>
            </w:pPr>
            <w:r>
              <w:rPr>
                <w:rFonts w:ascii="宋体" w:hAnsi="宋体" w:eastAsia="宋体" w:cs="宋体"/>
                <w:spacing w:val="-16"/>
                <w:sz w:val="21"/>
                <w:szCs w:val="21"/>
              </w:rPr>
              <w:t xml:space="preserve">2021 年 2 月 3 </w:t>
            </w:r>
            <w:r>
              <w:rPr>
                <w:rFonts w:ascii="宋体" w:hAnsi="宋体" w:eastAsia="宋体" w:cs="宋体"/>
                <w:spacing w:val="-14"/>
                <w:sz w:val="21"/>
                <w:szCs w:val="2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020" w:type="dxa"/>
            <w:vAlign w:val="top"/>
          </w:tcPr>
          <w:p>
            <w:pPr>
              <w:spacing w:before="32" w:line="227" w:lineRule="auto"/>
              <w:ind w:left="124" w:right="106" w:hanging="9"/>
              <w:rPr>
                <w:rFonts w:ascii="宋体" w:hAnsi="宋体" w:eastAsia="宋体" w:cs="宋体"/>
                <w:sz w:val="21"/>
                <w:szCs w:val="21"/>
              </w:rPr>
            </w:pPr>
            <w:r>
              <w:rPr>
                <w:rFonts w:ascii="宋体" w:hAnsi="宋体" w:eastAsia="宋体" w:cs="宋体"/>
                <w:spacing w:val="5"/>
                <w:sz w:val="21"/>
                <w:szCs w:val="21"/>
              </w:rPr>
              <w:t>湖南国有资产经营管理有限</w:t>
            </w:r>
            <w:r>
              <w:rPr>
                <w:rFonts w:ascii="宋体" w:hAnsi="宋体" w:eastAsia="宋体" w:cs="宋体"/>
                <w:spacing w:val="3"/>
                <w:sz w:val="21"/>
                <w:szCs w:val="21"/>
              </w:rPr>
              <w:t>公</w:t>
            </w:r>
            <w:r>
              <w:rPr>
                <w:rFonts w:ascii="宋体" w:hAnsi="宋体" w:eastAsia="宋体" w:cs="宋体"/>
                <w:sz w:val="21"/>
                <w:szCs w:val="21"/>
              </w:rPr>
              <w:t xml:space="preserve"> 司</w:t>
            </w:r>
          </w:p>
        </w:tc>
        <w:tc>
          <w:tcPr>
            <w:tcW w:w="3013" w:type="dxa"/>
            <w:vAlign w:val="top"/>
          </w:tcPr>
          <w:p>
            <w:pPr>
              <w:spacing w:before="31" w:line="221" w:lineRule="auto"/>
              <w:ind w:left="107"/>
              <w:rPr>
                <w:rFonts w:ascii="宋体" w:hAnsi="宋体" w:eastAsia="宋体" w:cs="宋体"/>
                <w:sz w:val="21"/>
                <w:szCs w:val="21"/>
              </w:rPr>
            </w:pPr>
            <w:r>
              <w:rPr>
                <w:rFonts w:ascii="宋体" w:hAnsi="宋体" w:eastAsia="宋体" w:cs="宋体"/>
                <w:spacing w:val="-26"/>
                <w:sz w:val="21"/>
                <w:szCs w:val="21"/>
              </w:rPr>
              <w:t>2</w:t>
            </w:r>
            <w:r>
              <w:rPr>
                <w:rFonts w:ascii="宋体" w:hAnsi="宋体" w:eastAsia="宋体" w:cs="宋体"/>
                <w:spacing w:val="-14"/>
                <w:sz w:val="21"/>
                <w:szCs w:val="21"/>
              </w:rPr>
              <w:t>018 年 1 月 31 日</w:t>
            </w:r>
          </w:p>
        </w:tc>
        <w:tc>
          <w:tcPr>
            <w:tcW w:w="3021" w:type="dxa"/>
            <w:vAlign w:val="top"/>
          </w:tcPr>
          <w:p>
            <w:pPr>
              <w:spacing w:before="31" w:line="221" w:lineRule="auto"/>
              <w:ind w:left="111"/>
              <w:rPr>
                <w:rFonts w:ascii="宋体" w:hAnsi="宋体" w:eastAsia="宋体" w:cs="宋体"/>
                <w:sz w:val="21"/>
                <w:szCs w:val="21"/>
              </w:rPr>
            </w:pPr>
            <w:r>
              <w:rPr>
                <w:rFonts w:ascii="宋体" w:hAnsi="宋体" w:eastAsia="宋体" w:cs="宋体"/>
                <w:spacing w:val="-16"/>
                <w:sz w:val="21"/>
                <w:szCs w:val="21"/>
              </w:rPr>
              <w:t xml:space="preserve">2021 年 2 月 3 </w:t>
            </w:r>
            <w:r>
              <w:rPr>
                <w:rFonts w:ascii="宋体" w:hAnsi="宋体" w:eastAsia="宋体" w:cs="宋体"/>
                <w:spacing w:val="-14"/>
                <w:sz w:val="21"/>
                <w:szCs w:val="2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6" w:hRule="atLeast"/>
        </w:trPr>
        <w:tc>
          <w:tcPr>
            <w:tcW w:w="3020" w:type="dxa"/>
            <w:vAlign w:val="top"/>
          </w:tcPr>
          <w:p>
            <w:pPr>
              <w:spacing w:before="31" w:line="256" w:lineRule="auto"/>
              <w:ind w:left="116" w:right="106" w:firstLine="9"/>
              <w:rPr>
                <w:rFonts w:ascii="宋体" w:hAnsi="宋体" w:eastAsia="宋体" w:cs="宋体"/>
                <w:sz w:val="21"/>
                <w:szCs w:val="21"/>
              </w:rPr>
            </w:pPr>
            <w:r>
              <w:rPr>
                <w:rFonts w:ascii="宋体" w:hAnsi="宋体" w:eastAsia="宋体" w:cs="宋体"/>
                <w:spacing w:val="4"/>
                <w:sz w:val="21"/>
                <w:szCs w:val="21"/>
              </w:rPr>
              <w:t>战略投资者或一般法人参与配</w:t>
            </w:r>
            <w:r>
              <w:rPr>
                <w:rFonts w:ascii="宋体" w:hAnsi="宋体" w:eastAsia="宋体" w:cs="宋体"/>
                <w:sz w:val="21"/>
                <w:szCs w:val="21"/>
              </w:rPr>
              <w:t xml:space="preserve"> </w:t>
            </w:r>
            <w:r>
              <w:rPr>
                <w:rFonts w:ascii="宋体" w:hAnsi="宋体" w:eastAsia="宋体" w:cs="宋体"/>
                <w:spacing w:val="-1"/>
                <w:sz w:val="21"/>
                <w:szCs w:val="21"/>
              </w:rPr>
              <w:t>售新股约定</w:t>
            </w:r>
            <w:r>
              <w:rPr>
                <w:rFonts w:ascii="宋体" w:hAnsi="宋体" w:eastAsia="宋体" w:cs="宋体"/>
                <w:sz w:val="21"/>
                <w:szCs w:val="21"/>
              </w:rPr>
              <w:t>持股期限的说明</w:t>
            </w:r>
          </w:p>
        </w:tc>
        <w:tc>
          <w:tcPr>
            <w:tcW w:w="6034" w:type="dxa"/>
            <w:gridSpan w:val="2"/>
            <w:vAlign w:val="top"/>
          </w:tcPr>
          <w:p>
            <w:pPr>
              <w:spacing w:before="29" w:line="237" w:lineRule="auto"/>
              <w:ind w:left="107" w:right="16"/>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w:t>
            </w:r>
            <w:r>
              <w:rPr>
                <w:rFonts w:ascii="宋体" w:hAnsi="宋体" w:eastAsia="宋体" w:cs="宋体"/>
                <w:spacing w:val="8"/>
                <w:sz w:val="21"/>
                <w:szCs w:val="21"/>
              </w:rPr>
              <w:t>18 年，公司已实施非公开发行股票方案，非公开发行股票</w:t>
            </w:r>
            <w:r>
              <w:rPr>
                <w:rFonts w:ascii="宋体" w:hAnsi="宋体" w:eastAsia="宋体" w:cs="宋体"/>
                <w:sz w:val="21"/>
                <w:szCs w:val="21"/>
              </w:rPr>
              <w:t xml:space="preserve"> </w:t>
            </w:r>
            <w:r>
              <w:rPr>
                <w:rFonts w:ascii="宋体" w:hAnsi="宋体" w:eastAsia="宋体" w:cs="宋体"/>
                <w:spacing w:val="-22"/>
                <w:sz w:val="21"/>
                <w:szCs w:val="21"/>
              </w:rPr>
              <w:t>27</w:t>
            </w:r>
            <w:r>
              <w:rPr>
                <w:rFonts w:ascii="宋体" w:hAnsi="宋体" w:eastAsia="宋体" w:cs="宋体"/>
                <w:spacing w:val="-11"/>
                <w:sz w:val="21"/>
                <w:szCs w:val="21"/>
              </w:rPr>
              <w:t>,908,600 股； 2018 年 1 月 31 日，公司本次非公开发行新增股</w:t>
            </w:r>
            <w:r>
              <w:rPr>
                <w:rFonts w:ascii="宋体" w:hAnsi="宋体" w:eastAsia="宋体" w:cs="宋体"/>
                <w:sz w:val="21"/>
                <w:szCs w:val="21"/>
              </w:rPr>
              <w:t xml:space="preserve"> </w:t>
            </w:r>
            <w:r>
              <w:rPr>
                <w:rFonts w:ascii="宋体" w:hAnsi="宋体" w:eastAsia="宋体" w:cs="宋体"/>
                <w:spacing w:val="10"/>
                <w:sz w:val="21"/>
                <w:szCs w:val="21"/>
              </w:rPr>
              <w:t>份</w:t>
            </w:r>
            <w:r>
              <w:rPr>
                <w:rFonts w:ascii="宋体" w:hAnsi="宋体" w:eastAsia="宋体" w:cs="宋体"/>
                <w:spacing w:val="8"/>
                <w:sz w:val="21"/>
                <w:szCs w:val="21"/>
              </w:rPr>
              <w:t>已</w:t>
            </w:r>
            <w:r>
              <w:rPr>
                <w:rFonts w:ascii="宋体" w:hAnsi="宋体" w:eastAsia="宋体" w:cs="宋体"/>
                <w:spacing w:val="5"/>
                <w:sz w:val="21"/>
                <w:szCs w:val="21"/>
              </w:rPr>
              <w:t>在中国证券登记结算有限责任公司上海分公司办理完毕登</w:t>
            </w:r>
            <w:r>
              <w:rPr>
                <w:rFonts w:ascii="宋体" w:hAnsi="宋体" w:eastAsia="宋体" w:cs="宋体"/>
                <w:sz w:val="21"/>
                <w:szCs w:val="21"/>
              </w:rPr>
              <w:t xml:space="preserve"> </w:t>
            </w:r>
            <w:r>
              <w:rPr>
                <w:rFonts w:ascii="宋体" w:hAnsi="宋体" w:eastAsia="宋体" w:cs="宋体"/>
                <w:spacing w:val="-8"/>
                <w:sz w:val="21"/>
                <w:szCs w:val="21"/>
              </w:rPr>
              <w:t>记托管手续，详见 2018 年 2 月 2 日《中国证券报》、《上海</w:t>
            </w:r>
            <w:r>
              <w:rPr>
                <w:rFonts w:ascii="宋体" w:hAnsi="宋体" w:eastAsia="宋体" w:cs="宋体"/>
                <w:spacing w:val="-2"/>
                <w:sz w:val="21"/>
                <w:szCs w:val="21"/>
              </w:rPr>
              <w:t>证</w:t>
            </w:r>
            <w:r>
              <w:rPr>
                <w:rFonts w:ascii="宋体" w:hAnsi="宋体" w:eastAsia="宋体" w:cs="宋体"/>
                <w:sz w:val="21"/>
                <w:szCs w:val="21"/>
              </w:rPr>
              <w:t xml:space="preserve"> </w:t>
            </w:r>
            <w:r>
              <w:rPr>
                <w:rFonts w:ascii="宋体" w:hAnsi="宋体" w:eastAsia="宋体" w:cs="宋体"/>
                <w:spacing w:val="-5"/>
                <w:sz w:val="21"/>
                <w:szCs w:val="21"/>
              </w:rPr>
              <w:t>券报》、《证券时报》、上海证券交易所网站 (www.sse.com.cn)</w:t>
            </w:r>
            <w:r>
              <w:rPr>
                <w:rFonts w:ascii="宋体" w:hAnsi="宋体" w:eastAsia="宋体" w:cs="宋体"/>
                <w:sz w:val="21"/>
                <w:szCs w:val="21"/>
              </w:rPr>
              <w:t xml:space="preserve"> </w:t>
            </w:r>
            <w:r>
              <w:rPr>
                <w:rFonts w:ascii="宋体" w:hAnsi="宋体" w:eastAsia="宋体" w:cs="宋体"/>
                <w:spacing w:val="2"/>
                <w:sz w:val="21"/>
                <w:szCs w:val="21"/>
              </w:rPr>
              <w:t>披露的《公司非公开发行股票</w:t>
            </w:r>
            <w:r>
              <w:rPr>
                <w:rFonts w:ascii="宋体" w:hAnsi="宋体" w:eastAsia="宋体" w:cs="宋体"/>
                <w:spacing w:val="1"/>
                <w:sz w:val="21"/>
                <w:szCs w:val="21"/>
              </w:rPr>
              <w:t>发行结果暨股本变动公告》(公告</w:t>
            </w:r>
            <w:r>
              <w:rPr>
                <w:rFonts w:ascii="宋体" w:hAnsi="宋体" w:eastAsia="宋体" w:cs="宋体"/>
                <w:sz w:val="21"/>
                <w:szCs w:val="21"/>
              </w:rPr>
              <w:t xml:space="preserve"> </w:t>
            </w:r>
            <w:r>
              <w:rPr>
                <w:rFonts w:ascii="宋体" w:hAnsi="宋体" w:eastAsia="宋体" w:cs="宋体"/>
                <w:spacing w:val="-5"/>
                <w:sz w:val="21"/>
                <w:szCs w:val="21"/>
              </w:rPr>
              <w:t>编号： 2018-012) 、《关于第一期员工持股计划完成股票购买</w:t>
            </w:r>
            <w:r>
              <w:rPr>
                <w:rFonts w:ascii="宋体" w:hAnsi="宋体" w:eastAsia="宋体" w:cs="宋体"/>
                <w:spacing w:val="-4"/>
                <w:sz w:val="21"/>
                <w:szCs w:val="21"/>
              </w:rPr>
              <w:t>的</w:t>
            </w:r>
            <w:r>
              <w:rPr>
                <w:rFonts w:ascii="宋体" w:hAnsi="宋体" w:eastAsia="宋体" w:cs="宋体"/>
                <w:sz w:val="21"/>
                <w:szCs w:val="21"/>
              </w:rPr>
              <w:t xml:space="preserve"> </w:t>
            </w:r>
            <w:r>
              <w:rPr>
                <w:rFonts w:ascii="宋体" w:hAnsi="宋体" w:eastAsia="宋体" w:cs="宋体"/>
                <w:spacing w:val="3"/>
                <w:sz w:val="21"/>
                <w:szCs w:val="21"/>
              </w:rPr>
              <w:t>公告》(公告编号： 2018-013)</w:t>
            </w:r>
            <w:r>
              <w:rPr>
                <w:rFonts w:ascii="宋体" w:hAnsi="宋体" w:eastAsia="宋体" w:cs="宋体"/>
                <w:spacing w:val="1"/>
                <w:sz w:val="21"/>
                <w:szCs w:val="21"/>
              </w:rPr>
              <w:t>等</w:t>
            </w:r>
          </w:p>
        </w:tc>
      </w:tr>
    </w:tbl>
    <w:p>
      <w:pPr>
        <w:spacing w:line="261" w:lineRule="auto"/>
        <w:rPr>
          <w:rFonts w:ascii="Arial"/>
          <w:sz w:val="21"/>
        </w:rPr>
      </w:pPr>
    </w:p>
    <w:p>
      <w:pPr>
        <w:spacing w:before="69" w:line="221" w:lineRule="auto"/>
        <w:ind w:left="140"/>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10"/>
          </w14:textOutline>
        </w:rPr>
        <w:t>四</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控股股东及实际控制人情况</w:t>
      </w:r>
    </w:p>
    <w:p>
      <w:pPr>
        <w:spacing w:before="80" w:line="228" w:lineRule="auto"/>
        <w:ind w:left="123"/>
        <w:rPr>
          <w:rFonts w:ascii="宋体" w:hAnsi="宋体" w:eastAsia="宋体" w:cs="宋体"/>
          <w:sz w:val="21"/>
          <w:szCs w:val="21"/>
        </w:rPr>
      </w:pPr>
      <w:r>
        <w:rPr>
          <w:rFonts w:ascii="Calibri" w:hAnsi="Calibri" w:eastAsia="Calibri" w:cs="Calibri"/>
          <w:b/>
          <w:bCs/>
          <w:spacing w:val="4"/>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Calibri" w:hAnsi="Calibri" w:eastAsia="Calibri" w:cs="Calibri"/>
          <w:b/>
          <w:bCs/>
          <w:spacing w:val="4"/>
          <w:sz w:val="21"/>
          <w:szCs w:val="21"/>
        </w:rPr>
        <w:t>)</w:t>
      </w:r>
      <w:r>
        <w:rPr>
          <w:rFonts w:ascii="Calibri" w:hAnsi="Calibri" w:eastAsia="Calibri" w:cs="Calibri"/>
          <w:spacing w:val="3"/>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控股股东情况</w:t>
      </w:r>
    </w:p>
    <w:p>
      <w:pPr>
        <w:spacing w:before="75" w:line="223" w:lineRule="auto"/>
        <w:ind w:left="13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1</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法人</w:t>
      </w:r>
    </w:p>
    <w:p>
      <w:pPr>
        <w:spacing w:before="62" w:line="227"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73"/>
        <w:gridCol w:w="56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373" w:type="dxa"/>
            <w:vAlign w:val="top"/>
          </w:tcPr>
          <w:p>
            <w:pPr>
              <w:spacing w:before="35" w:line="215" w:lineRule="auto"/>
              <w:ind w:left="118"/>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5681" w:type="dxa"/>
            <w:vAlign w:val="top"/>
          </w:tcPr>
          <w:p>
            <w:pPr>
              <w:spacing w:before="35" w:line="215" w:lineRule="auto"/>
              <w:ind w:left="112"/>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利高新技术产业集团有限公司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3" w:type="dxa"/>
            <w:vAlign w:val="top"/>
          </w:tcPr>
          <w:p>
            <w:pPr>
              <w:spacing w:before="31" w:line="217" w:lineRule="auto"/>
              <w:ind w:left="117"/>
              <w:rPr>
                <w:rFonts w:ascii="宋体" w:hAnsi="宋体" w:eastAsia="宋体" w:cs="宋体"/>
                <w:sz w:val="21"/>
                <w:szCs w:val="21"/>
              </w:rPr>
            </w:pPr>
            <w:r>
              <w:rPr>
                <w:rFonts w:ascii="宋体" w:hAnsi="宋体" w:eastAsia="宋体" w:cs="宋体"/>
                <w:spacing w:val="-1"/>
                <w:sz w:val="21"/>
                <w:szCs w:val="21"/>
              </w:rPr>
              <w:t>单位负责人或法</w:t>
            </w:r>
            <w:r>
              <w:rPr>
                <w:rFonts w:ascii="宋体" w:hAnsi="宋体" w:eastAsia="宋体" w:cs="宋体"/>
                <w:sz w:val="21"/>
                <w:szCs w:val="21"/>
              </w:rPr>
              <w:t>定代表人</w:t>
            </w:r>
          </w:p>
        </w:tc>
        <w:tc>
          <w:tcPr>
            <w:tcW w:w="5681" w:type="dxa"/>
            <w:vAlign w:val="top"/>
          </w:tcPr>
          <w:p>
            <w:pPr>
              <w:spacing w:before="31" w:line="217" w:lineRule="auto"/>
              <w:ind w:left="112"/>
              <w:rPr>
                <w:rFonts w:ascii="宋体" w:hAnsi="宋体" w:eastAsia="宋体" w:cs="宋体"/>
                <w:sz w:val="21"/>
                <w:szCs w:val="21"/>
              </w:rPr>
            </w:pPr>
            <w:r>
              <w:rPr>
                <w:rFonts w:ascii="宋体" w:hAnsi="宋体" w:eastAsia="宋体" w:cs="宋体"/>
                <w:spacing w:val="-1"/>
                <w:sz w:val="21"/>
                <w:szCs w:val="21"/>
              </w:rPr>
              <w:t>刘卫东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3" w:type="dxa"/>
            <w:vAlign w:val="top"/>
          </w:tcPr>
          <w:p>
            <w:pPr>
              <w:spacing w:before="31" w:line="217" w:lineRule="auto"/>
              <w:ind w:left="117"/>
              <w:rPr>
                <w:rFonts w:ascii="宋体" w:hAnsi="宋体" w:eastAsia="宋体" w:cs="宋体"/>
                <w:sz w:val="21"/>
                <w:szCs w:val="21"/>
              </w:rPr>
            </w:pPr>
            <w:r>
              <w:rPr>
                <w:rFonts w:ascii="宋体" w:hAnsi="宋体" w:eastAsia="宋体" w:cs="宋体"/>
                <w:spacing w:val="-2"/>
                <w:sz w:val="21"/>
                <w:szCs w:val="21"/>
              </w:rPr>
              <w:t>成立日</w:t>
            </w:r>
            <w:r>
              <w:rPr>
                <w:rFonts w:ascii="宋体" w:hAnsi="宋体" w:eastAsia="宋体" w:cs="宋体"/>
                <w:spacing w:val="-1"/>
                <w:sz w:val="21"/>
                <w:szCs w:val="21"/>
              </w:rPr>
              <w:t>期</w:t>
            </w:r>
          </w:p>
        </w:tc>
        <w:tc>
          <w:tcPr>
            <w:tcW w:w="5681" w:type="dxa"/>
            <w:vAlign w:val="top"/>
          </w:tcPr>
          <w:p>
            <w:pPr>
              <w:spacing w:before="31" w:line="217" w:lineRule="auto"/>
              <w:ind w:left="129"/>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5"/>
                <w:sz w:val="21"/>
                <w:szCs w:val="21"/>
              </w:rPr>
              <w:t>998 年 10 月 09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5" w:hRule="atLeast"/>
        </w:trPr>
        <w:tc>
          <w:tcPr>
            <w:tcW w:w="3373" w:type="dxa"/>
            <w:vAlign w:val="top"/>
          </w:tcPr>
          <w:p>
            <w:pPr>
              <w:spacing w:before="30" w:line="221" w:lineRule="auto"/>
              <w:ind w:left="117"/>
              <w:rPr>
                <w:rFonts w:ascii="宋体" w:hAnsi="宋体" w:eastAsia="宋体" w:cs="宋体"/>
                <w:sz w:val="21"/>
                <w:szCs w:val="21"/>
              </w:rPr>
            </w:pPr>
            <w:r>
              <w:rPr>
                <w:rFonts w:ascii="宋体" w:hAnsi="宋体" w:eastAsia="宋体" w:cs="宋体"/>
                <w:spacing w:val="-2"/>
                <w:sz w:val="21"/>
                <w:szCs w:val="21"/>
              </w:rPr>
              <w:t>主</w:t>
            </w:r>
            <w:r>
              <w:rPr>
                <w:rFonts w:ascii="宋体" w:hAnsi="宋体" w:eastAsia="宋体" w:cs="宋体"/>
                <w:spacing w:val="-1"/>
                <w:sz w:val="21"/>
                <w:szCs w:val="21"/>
              </w:rPr>
              <w:t>要经营业务</w:t>
            </w:r>
          </w:p>
        </w:tc>
        <w:tc>
          <w:tcPr>
            <w:tcW w:w="5681" w:type="dxa"/>
            <w:vAlign w:val="top"/>
          </w:tcPr>
          <w:p>
            <w:pPr>
              <w:spacing w:before="28" w:line="237" w:lineRule="auto"/>
              <w:ind w:left="112" w:right="28" w:firstLine="3"/>
              <w:rPr>
                <w:rFonts w:ascii="宋体" w:hAnsi="宋体" w:eastAsia="宋体" w:cs="宋体"/>
                <w:sz w:val="21"/>
                <w:szCs w:val="21"/>
              </w:rPr>
            </w:pPr>
            <w:r>
              <w:rPr>
                <w:rFonts w:ascii="宋体" w:hAnsi="宋体" w:eastAsia="宋体" w:cs="宋体"/>
                <w:spacing w:val="-1"/>
                <w:sz w:val="21"/>
                <w:szCs w:val="21"/>
              </w:rPr>
              <w:t>从事化工高新</w:t>
            </w:r>
            <w:r>
              <w:rPr>
                <w:rFonts w:ascii="宋体" w:hAnsi="宋体" w:eastAsia="宋体" w:cs="宋体"/>
                <w:sz w:val="21"/>
                <w:szCs w:val="21"/>
              </w:rPr>
              <w:t xml:space="preserve">技术及农药、化工新材料、精细化工、塑料等 </w:t>
            </w:r>
            <w:r>
              <w:rPr>
                <w:rFonts w:ascii="宋体" w:hAnsi="宋体" w:eastAsia="宋体" w:cs="宋体"/>
                <w:spacing w:val="-1"/>
                <w:sz w:val="21"/>
                <w:szCs w:val="21"/>
              </w:rPr>
              <w:t>高分</w:t>
            </w:r>
            <w:r>
              <w:rPr>
                <w:rFonts w:ascii="宋体" w:hAnsi="宋体" w:eastAsia="宋体" w:cs="宋体"/>
                <w:sz w:val="21"/>
                <w:szCs w:val="21"/>
              </w:rPr>
              <w:t xml:space="preserve">子新材料、环境保护、安全与职业健康、化工试剂等领 </w:t>
            </w:r>
            <w:r>
              <w:rPr>
                <w:rFonts w:ascii="宋体" w:hAnsi="宋体" w:eastAsia="宋体" w:cs="宋体"/>
                <w:spacing w:val="-1"/>
                <w:sz w:val="21"/>
                <w:szCs w:val="21"/>
              </w:rPr>
              <w:t>域研</w:t>
            </w:r>
            <w:r>
              <w:rPr>
                <w:rFonts w:ascii="宋体" w:hAnsi="宋体" w:eastAsia="宋体" w:cs="宋体"/>
                <w:sz w:val="21"/>
                <w:szCs w:val="21"/>
              </w:rPr>
              <w:t xml:space="preserve">究、开发、投资及上述项目的技术转让、技术服务及咨 </w:t>
            </w:r>
            <w:r>
              <w:rPr>
                <w:rFonts w:ascii="宋体" w:hAnsi="宋体" w:eastAsia="宋体" w:cs="宋体"/>
                <w:spacing w:val="-5"/>
                <w:sz w:val="21"/>
                <w:szCs w:val="21"/>
              </w:rPr>
              <w:t>询(未经金融监管部门批准， 不得从事吸收存款、集资收款</w:t>
            </w:r>
            <w:r>
              <w:rPr>
                <w:rFonts w:ascii="宋体" w:hAnsi="宋体" w:eastAsia="宋体" w:cs="宋体"/>
                <w:sz w:val="21"/>
                <w:szCs w:val="21"/>
              </w:rPr>
              <w:t xml:space="preserve">、 </w:t>
            </w:r>
            <w:r>
              <w:rPr>
                <w:rFonts w:ascii="宋体" w:hAnsi="宋体" w:eastAsia="宋体" w:cs="宋体"/>
                <w:spacing w:val="-1"/>
                <w:sz w:val="21"/>
                <w:szCs w:val="21"/>
              </w:rPr>
              <w:t>受托</w:t>
            </w:r>
            <w:r>
              <w:rPr>
                <w:rFonts w:ascii="宋体" w:hAnsi="宋体" w:eastAsia="宋体" w:cs="宋体"/>
                <w:sz w:val="21"/>
                <w:szCs w:val="21"/>
              </w:rPr>
              <w:t xml:space="preserve">贷款、发行票据、发放贷款等国家金融监管及财政信用 </w:t>
            </w:r>
            <w:r>
              <w:rPr>
                <w:rFonts w:ascii="宋体" w:hAnsi="宋体" w:eastAsia="宋体" w:cs="宋体"/>
                <w:spacing w:val="-1"/>
                <w:sz w:val="21"/>
                <w:szCs w:val="21"/>
              </w:rPr>
              <w:t>业务</w:t>
            </w:r>
            <w:r>
              <w:rPr>
                <w:rFonts w:ascii="宋体" w:hAnsi="宋体" w:eastAsia="宋体" w:cs="宋体"/>
                <w:sz w:val="21"/>
                <w:szCs w:val="21"/>
              </w:rPr>
              <w:t xml:space="preserve">) ；工程设计、环境影响评价、分析检测、生态环境与 </w:t>
            </w:r>
            <w:r>
              <w:rPr>
                <w:rFonts w:ascii="宋体" w:hAnsi="宋体" w:eastAsia="宋体" w:cs="宋体"/>
                <w:spacing w:val="-1"/>
                <w:sz w:val="21"/>
                <w:szCs w:val="21"/>
              </w:rPr>
              <w:t>安全</w:t>
            </w:r>
            <w:r>
              <w:rPr>
                <w:rFonts w:ascii="宋体" w:hAnsi="宋体" w:eastAsia="宋体" w:cs="宋体"/>
                <w:sz w:val="21"/>
                <w:szCs w:val="21"/>
              </w:rPr>
              <w:t xml:space="preserve">评价及化工科技信息服务； 化工原料(不含危险化学品 </w:t>
            </w:r>
            <w:r>
              <w:rPr>
                <w:rFonts w:ascii="宋体" w:hAnsi="宋体" w:eastAsia="宋体" w:cs="宋体"/>
                <w:spacing w:val="4"/>
                <w:sz w:val="21"/>
                <w:szCs w:val="21"/>
              </w:rPr>
              <w:t>和监控产品)的销售； 软件开发；自有房屋租赁。(依</w:t>
            </w:r>
            <w:r>
              <w:rPr>
                <w:rFonts w:ascii="宋体" w:hAnsi="宋体" w:eastAsia="宋体" w:cs="宋体"/>
                <w:spacing w:val="3"/>
                <w:sz w:val="21"/>
                <w:szCs w:val="21"/>
              </w:rPr>
              <w:t>法</w:t>
            </w:r>
            <w:r>
              <w:rPr>
                <w:rFonts w:ascii="宋体" w:hAnsi="宋体" w:eastAsia="宋体" w:cs="宋体"/>
                <w:sz w:val="21"/>
                <w:szCs w:val="21"/>
              </w:rPr>
              <w:t>须</w:t>
            </w:r>
          </w:p>
        </w:tc>
      </w:tr>
    </w:tbl>
    <w:p>
      <w:pPr>
        <w:spacing w:line="128" w:lineRule="exact"/>
        <w:rPr>
          <w:rFonts w:ascii="Arial"/>
          <w:sz w:val="11"/>
        </w:rPr>
      </w:pPr>
    </w:p>
    <w:p>
      <w:pPr>
        <w:sectPr>
          <w:footerReference r:id="rId136" w:type="default"/>
          <w:pgSz w:w="11907" w:h="16839"/>
          <w:pgMar w:top="1392" w:right="1162" w:bottom="1395" w:left="1685" w:header="854"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73"/>
        <w:gridCol w:w="56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373" w:type="dxa"/>
            <w:vAlign w:val="top"/>
          </w:tcPr>
          <w:p>
            <w:pPr>
              <w:rPr>
                <w:rFonts w:ascii="Arial"/>
                <w:sz w:val="21"/>
              </w:rPr>
            </w:pPr>
          </w:p>
        </w:tc>
        <w:tc>
          <w:tcPr>
            <w:tcW w:w="5681" w:type="dxa"/>
            <w:vAlign w:val="top"/>
          </w:tcPr>
          <w:p>
            <w:pPr>
              <w:spacing w:before="36" w:line="216" w:lineRule="auto"/>
              <w:ind w:left="114"/>
              <w:rPr>
                <w:rFonts w:ascii="宋体" w:hAnsi="宋体" w:eastAsia="宋体" w:cs="宋体"/>
                <w:sz w:val="21"/>
                <w:szCs w:val="21"/>
              </w:rPr>
            </w:pPr>
            <w:r>
              <w:rPr>
                <w:rFonts w:ascii="宋体" w:hAnsi="宋体" w:eastAsia="宋体" w:cs="宋体"/>
                <w:spacing w:val="-8"/>
                <w:sz w:val="21"/>
                <w:szCs w:val="21"/>
              </w:rPr>
              <w:t>经批准的项</w:t>
            </w:r>
            <w:r>
              <w:rPr>
                <w:rFonts w:ascii="宋体" w:hAnsi="宋体" w:eastAsia="宋体" w:cs="宋体"/>
                <w:spacing w:val="-4"/>
                <w:sz w:val="21"/>
                <w:szCs w:val="21"/>
              </w:rPr>
              <w:t>目， 经相关部门批准后方可开展经营活动)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3373" w:type="dxa"/>
            <w:vAlign w:val="top"/>
          </w:tcPr>
          <w:p>
            <w:pPr>
              <w:spacing w:before="30" w:line="227" w:lineRule="auto"/>
              <w:ind w:left="117" w:right="103" w:hanging="3"/>
              <w:rPr>
                <w:rFonts w:ascii="宋体" w:hAnsi="宋体" w:eastAsia="宋体" w:cs="宋体"/>
                <w:sz w:val="21"/>
                <w:szCs w:val="21"/>
              </w:rPr>
            </w:pPr>
            <w:r>
              <w:rPr>
                <w:rFonts w:ascii="宋体" w:hAnsi="宋体" w:eastAsia="宋体" w:cs="宋体"/>
                <w:spacing w:val="-1"/>
                <w:sz w:val="21"/>
                <w:szCs w:val="21"/>
              </w:rPr>
              <w:t>报</w:t>
            </w:r>
            <w:r>
              <w:rPr>
                <w:rFonts w:ascii="宋体" w:hAnsi="宋体" w:eastAsia="宋体" w:cs="宋体"/>
                <w:sz w:val="21"/>
                <w:szCs w:val="21"/>
              </w:rPr>
              <w:t xml:space="preserve">告期内控股和参股的其他境内外 </w:t>
            </w:r>
            <w:r>
              <w:rPr>
                <w:rFonts w:ascii="宋体" w:hAnsi="宋体" w:eastAsia="宋体" w:cs="宋体"/>
                <w:spacing w:val="-1"/>
                <w:sz w:val="21"/>
                <w:szCs w:val="21"/>
              </w:rPr>
              <w:t>上市公司的股权</w:t>
            </w:r>
            <w:r>
              <w:rPr>
                <w:rFonts w:ascii="宋体" w:hAnsi="宋体" w:eastAsia="宋体" w:cs="宋体"/>
                <w:sz w:val="21"/>
                <w:szCs w:val="21"/>
              </w:rPr>
              <w:t>情况</w:t>
            </w:r>
          </w:p>
        </w:tc>
        <w:tc>
          <w:tcPr>
            <w:tcW w:w="5681" w:type="dxa"/>
            <w:vAlign w:val="top"/>
          </w:tcPr>
          <w:p>
            <w:pPr>
              <w:spacing w:before="31" w:line="221" w:lineRule="auto"/>
              <w:ind w:left="114"/>
              <w:rPr>
                <w:rFonts w:ascii="宋体" w:hAnsi="宋体" w:eastAsia="宋体" w:cs="宋体"/>
                <w:sz w:val="21"/>
                <w:szCs w:val="21"/>
              </w:rPr>
            </w:pPr>
            <w:r>
              <w:rPr>
                <w:rFonts w:ascii="宋体" w:hAnsi="宋体" w:eastAsia="宋体" w:cs="宋体"/>
                <w:sz w:val="21"/>
                <w:szCs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373" w:type="dxa"/>
            <w:vAlign w:val="top"/>
          </w:tcPr>
          <w:p>
            <w:pPr>
              <w:spacing w:before="33" w:line="218" w:lineRule="auto"/>
              <w:ind w:left="116"/>
              <w:rPr>
                <w:rFonts w:ascii="宋体" w:hAnsi="宋体" w:eastAsia="宋体" w:cs="宋体"/>
                <w:sz w:val="21"/>
                <w:szCs w:val="21"/>
              </w:rPr>
            </w:pPr>
            <w:r>
              <w:rPr>
                <w:rFonts w:ascii="宋体" w:hAnsi="宋体" w:eastAsia="宋体" w:cs="宋体"/>
                <w:spacing w:val="-1"/>
                <w:sz w:val="21"/>
                <w:szCs w:val="21"/>
              </w:rPr>
              <w:t>其他情况说明</w:t>
            </w:r>
          </w:p>
        </w:tc>
        <w:tc>
          <w:tcPr>
            <w:tcW w:w="5681" w:type="dxa"/>
            <w:vAlign w:val="top"/>
          </w:tcPr>
          <w:p>
            <w:pPr>
              <w:spacing w:before="33" w:line="218" w:lineRule="auto"/>
              <w:ind w:left="114"/>
              <w:rPr>
                <w:rFonts w:ascii="宋体" w:hAnsi="宋体" w:eastAsia="宋体" w:cs="宋体"/>
                <w:sz w:val="21"/>
                <w:szCs w:val="21"/>
              </w:rPr>
            </w:pPr>
            <w:r>
              <w:rPr>
                <w:rFonts w:ascii="宋体" w:hAnsi="宋体" w:eastAsia="宋体" w:cs="宋体"/>
                <w:sz w:val="21"/>
                <w:szCs w:val="21"/>
              </w:rPr>
              <w:t>无</w:t>
            </w:r>
          </w:p>
        </w:tc>
      </w:tr>
    </w:tbl>
    <w:p>
      <w:pPr>
        <w:spacing w:line="262" w:lineRule="auto"/>
        <w:rPr>
          <w:rFonts w:ascii="Arial"/>
          <w:sz w:val="21"/>
        </w:rPr>
      </w:pPr>
    </w:p>
    <w:p>
      <w:pPr>
        <w:spacing w:before="68" w:line="221" w:lineRule="auto"/>
        <w:ind w:left="12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2</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自</w:t>
      </w:r>
      <w:r>
        <w:rPr>
          <w:rFonts w:ascii="宋体" w:hAnsi="宋体" w:eastAsia="宋体" w:cs="宋体"/>
          <w:sz w:val="21"/>
          <w:szCs w:val="21"/>
          <w14:textOutline w14:w="3831" w14:cap="flat" w14:cmpd="sng">
            <w14:solidFill>
              <w14:srgbClr w14:val="000000"/>
            </w14:solidFill>
            <w14:prstDash w14:val="solid"/>
            <w14:miter w14:val="10"/>
          </w14:textOutline>
        </w:rPr>
        <w:t>然人</w:t>
      </w:r>
    </w:p>
    <w:p>
      <w:pPr>
        <w:spacing w:before="65"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4" w:line="221"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公司不存在控股股东情况的特别说明</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19" w:lineRule="auto"/>
        <w:ind w:left="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报</w:t>
      </w:r>
      <w:r>
        <w:rPr>
          <w:rFonts w:ascii="宋体" w:hAnsi="宋体" w:eastAsia="宋体" w:cs="宋体"/>
          <w:sz w:val="21"/>
          <w:szCs w:val="21"/>
          <w14:textOutline w14:w="3831" w14:cap="flat" w14:cmpd="sng">
            <w14:solidFill>
              <w14:srgbClr w14:val="000000"/>
            </w14:solidFill>
            <w14:prstDash w14:val="solid"/>
            <w14:miter w14:val="10"/>
          </w14:textOutline>
        </w:rPr>
        <w:t>告期内控股股东变更情况的说明</w:t>
      </w:r>
    </w:p>
    <w:p>
      <w:pPr>
        <w:spacing w:before="70"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1"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5</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w:t>
      </w:r>
      <w:r>
        <w:rPr>
          <w:rFonts w:ascii="宋体" w:hAnsi="宋体" w:eastAsia="宋体" w:cs="宋体"/>
          <w:sz w:val="21"/>
          <w:szCs w:val="21"/>
          <w14:textOutline w14:w="3831" w14:cap="flat" w14:cmpd="sng">
            <w14:solidFill>
              <w14:srgbClr w14:val="000000"/>
            </w14:solidFill>
            <w14:prstDash w14:val="solid"/>
            <w14:miter w14:val="10"/>
          </w14:textOutline>
        </w:rPr>
        <w:t>与控股股东之间的产权及控制关系的方框图</w:t>
      </w:r>
    </w:p>
    <w:p>
      <w:pPr>
        <w:spacing w:before="68" w:line="224" w:lineRule="auto"/>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line="3346" w:lineRule="exact"/>
        <w:ind w:firstLine="141"/>
        <w:textAlignment w:val="center"/>
      </w:pPr>
      <w:r>
        <w:drawing>
          <wp:inline distT="0" distB="0" distL="0" distR="0">
            <wp:extent cx="3533775" cy="2124075"/>
            <wp:effectExtent l="0" t="0" r="0" b="0"/>
            <wp:docPr id="84" name="IM 68"/>
            <wp:cNvGraphicFramePr/>
            <a:graphic xmlns:a="http://schemas.openxmlformats.org/drawingml/2006/main">
              <a:graphicData uri="http://schemas.openxmlformats.org/drawingml/2006/picture">
                <pic:pic xmlns:pic="http://schemas.openxmlformats.org/drawingml/2006/picture">
                  <pic:nvPicPr>
                    <pic:cNvPr id="84" name="IM 68"/>
                    <pic:cNvPicPr/>
                  </pic:nvPicPr>
                  <pic:blipFill>
                    <a:blip r:embed="rId190"/>
                    <a:stretch>
                      <a:fillRect/>
                    </a:stretch>
                  </pic:blipFill>
                  <pic:spPr>
                    <a:xfrm>
                      <a:off x="0" y="0"/>
                      <a:ext cx="3534155" cy="2124455"/>
                    </a:xfrm>
                    <a:prstGeom prst="rect">
                      <a:avLst/>
                    </a:prstGeom>
                  </pic:spPr>
                </pic:pic>
              </a:graphicData>
            </a:graphic>
          </wp:inline>
        </w:drawing>
      </w:r>
    </w:p>
    <w:p>
      <w:pPr>
        <w:spacing w:line="261" w:lineRule="auto"/>
        <w:rPr>
          <w:rFonts w:ascii="Arial"/>
          <w:sz w:val="21"/>
        </w:rPr>
      </w:pPr>
    </w:p>
    <w:p>
      <w:pPr>
        <w:spacing w:before="68" w:line="228" w:lineRule="auto"/>
        <w:ind w:left="123"/>
        <w:rPr>
          <w:rFonts w:ascii="宋体" w:hAnsi="宋体" w:eastAsia="宋体" w:cs="宋体"/>
          <w:sz w:val="21"/>
          <w:szCs w:val="21"/>
        </w:rPr>
      </w:pPr>
      <w:r>
        <w:rPr>
          <w:rFonts w:ascii="Calibri" w:hAnsi="Calibri" w:eastAsia="Calibri" w:cs="Calibri"/>
          <w:b/>
          <w:bCs/>
          <w:spacing w:val="4"/>
          <w:sz w:val="21"/>
          <w:szCs w:val="21"/>
        </w:rPr>
        <w:t>(</w:t>
      </w:r>
      <w:r>
        <w:rPr>
          <w:rFonts w:ascii="宋体" w:hAnsi="宋体" w:eastAsia="宋体" w:cs="宋体"/>
          <w:spacing w:val="4"/>
          <w:sz w:val="21"/>
          <w:szCs w:val="21"/>
          <w14:textOutline w14:w="3831" w14:cap="flat" w14:cmpd="sng">
            <w14:solidFill>
              <w14:srgbClr w14:val="000000"/>
            </w14:solidFill>
            <w14:prstDash w14:val="solid"/>
            <w14:miter w14:val="10"/>
          </w14:textOutline>
        </w:rPr>
        <w:t>二</w:t>
      </w:r>
      <w:r>
        <w:rPr>
          <w:rFonts w:ascii="Calibri" w:hAnsi="Calibri" w:eastAsia="Calibri" w:cs="Calibri"/>
          <w:b/>
          <w:bCs/>
          <w:spacing w:val="4"/>
          <w:sz w:val="21"/>
          <w:szCs w:val="21"/>
        </w:rPr>
        <w:t>)</w:t>
      </w:r>
      <w:r>
        <w:rPr>
          <w:rFonts w:ascii="Calibri" w:hAnsi="Calibri" w:eastAsia="Calibri" w:cs="Calibri"/>
          <w:spacing w:val="3"/>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实际控制人情况</w:t>
      </w:r>
    </w:p>
    <w:p>
      <w:pPr>
        <w:spacing w:before="75" w:line="223" w:lineRule="auto"/>
        <w:ind w:left="13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法人</w:t>
      </w:r>
    </w:p>
    <w:p>
      <w:pPr>
        <w:spacing w:before="63" w:line="227" w:lineRule="auto"/>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07"/>
        <w:gridCol w:w="56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407" w:type="dxa"/>
            <w:vAlign w:val="top"/>
          </w:tcPr>
          <w:p>
            <w:pPr>
              <w:spacing w:before="34" w:line="216" w:lineRule="auto"/>
              <w:ind w:left="118"/>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5647" w:type="dxa"/>
            <w:vAlign w:val="top"/>
          </w:tcPr>
          <w:p>
            <w:pPr>
              <w:spacing w:before="34" w:line="216" w:lineRule="auto"/>
              <w:ind w:left="111"/>
              <w:rPr>
                <w:rFonts w:ascii="宋体" w:hAnsi="宋体" w:eastAsia="宋体" w:cs="宋体"/>
                <w:sz w:val="21"/>
                <w:szCs w:val="21"/>
              </w:rPr>
            </w:pPr>
            <w:r>
              <w:rPr>
                <w:rFonts w:ascii="宋体" w:hAnsi="宋体" w:eastAsia="宋体" w:cs="宋体"/>
                <w:spacing w:val="-1"/>
                <w:sz w:val="21"/>
                <w:szCs w:val="21"/>
              </w:rPr>
              <w:t>湖南省</w:t>
            </w:r>
            <w:r>
              <w:rPr>
                <w:rFonts w:ascii="宋体" w:hAnsi="宋体" w:eastAsia="宋体" w:cs="宋体"/>
                <w:sz w:val="21"/>
                <w:szCs w:val="21"/>
              </w:rPr>
              <w:t>人民政府国有资产监督管理委员会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07" w:type="dxa"/>
            <w:vAlign w:val="top"/>
          </w:tcPr>
          <w:p>
            <w:pPr>
              <w:spacing w:before="32" w:line="215" w:lineRule="auto"/>
              <w:ind w:left="117"/>
              <w:rPr>
                <w:rFonts w:ascii="宋体" w:hAnsi="宋体" w:eastAsia="宋体" w:cs="宋体"/>
                <w:sz w:val="21"/>
                <w:szCs w:val="21"/>
              </w:rPr>
            </w:pPr>
            <w:r>
              <w:rPr>
                <w:rFonts w:ascii="宋体" w:hAnsi="宋体" w:eastAsia="宋体" w:cs="宋体"/>
                <w:spacing w:val="-1"/>
                <w:sz w:val="21"/>
                <w:szCs w:val="21"/>
              </w:rPr>
              <w:t>单位负责人或法</w:t>
            </w:r>
            <w:r>
              <w:rPr>
                <w:rFonts w:ascii="宋体" w:hAnsi="宋体" w:eastAsia="宋体" w:cs="宋体"/>
                <w:sz w:val="21"/>
                <w:szCs w:val="21"/>
              </w:rPr>
              <w:t>定代表人</w:t>
            </w:r>
          </w:p>
        </w:tc>
        <w:tc>
          <w:tcPr>
            <w:tcW w:w="56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07" w:type="dxa"/>
            <w:vAlign w:val="top"/>
          </w:tcPr>
          <w:p>
            <w:pPr>
              <w:spacing w:before="31" w:line="217" w:lineRule="auto"/>
              <w:ind w:left="117"/>
              <w:rPr>
                <w:rFonts w:ascii="宋体" w:hAnsi="宋体" w:eastAsia="宋体" w:cs="宋体"/>
                <w:sz w:val="21"/>
                <w:szCs w:val="21"/>
              </w:rPr>
            </w:pPr>
            <w:r>
              <w:rPr>
                <w:rFonts w:ascii="宋体" w:hAnsi="宋体" w:eastAsia="宋体" w:cs="宋体"/>
                <w:spacing w:val="-2"/>
                <w:sz w:val="21"/>
                <w:szCs w:val="21"/>
              </w:rPr>
              <w:t>成立日</w:t>
            </w:r>
            <w:r>
              <w:rPr>
                <w:rFonts w:ascii="宋体" w:hAnsi="宋体" w:eastAsia="宋体" w:cs="宋体"/>
                <w:spacing w:val="-1"/>
                <w:sz w:val="21"/>
                <w:szCs w:val="21"/>
              </w:rPr>
              <w:t>期</w:t>
            </w:r>
          </w:p>
        </w:tc>
        <w:tc>
          <w:tcPr>
            <w:tcW w:w="56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07" w:type="dxa"/>
            <w:vAlign w:val="top"/>
          </w:tcPr>
          <w:p>
            <w:pPr>
              <w:spacing w:before="31" w:line="214" w:lineRule="auto"/>
              <w:ind w:left="117"/>
              <w:rPr>
                <w:rFonts w:ascii="宋体" w:hAnsi="宋体" w:eastAsia="宋体" w:cs="宋体"/>
                <w:sz w:val="21"/>
                <w:szCs w:val="21"/>
              </w:rPr>
            </w:pPr>
            <w:r>
              <w:rPr>
                <w:rFonts w:ascii="宋体" w:hAnsi="宋体" w:eastAsia="宋体" w:cs="宋体"/>
                <w:spacing w:val="-2"/>
                <w:sz w:val="21"/>
                <w:szCs w:val="21"/>
              </w:rPr>
              <w:t>主</w:t>
            </w:r>
            <w:r>
              <w:rPr>
                <w:rFonts w:ascii="宋体" w:hAnsi="宋体" w:eastAsia="宋体" w:cs="宋体"/>
                <w:spacing w:val="-1"/>
                <w:sz w:val="21"/>
                <w:szCs w:val="21"/>
              </w:rPr>
              <w:t>要经营业务</w:t>
            </w:r>
          </w:p>
        </w:tc>
        <w:tc>
          <w:tcPr>
            <w:tcW w:w="5647" w:type="dxa"/>
            <w:vAlign w:val="top"/>
          </w:tcPr>
          <w:p>
            <w:pPr>
              <w:spacing w:before="31" w:line="214" w:lineRule="auto"/>
              <w:ind w:left="111"/>
              <w:rPr>
                <w:rFonts w:ascii="宋体" w:hAnsi="宋体" w:eastAsia="宋体" w:cs="宋体"/>
                <w:sz w:val="21"/>
                <w:szCs w:val="21"/>
              </w:rPr>
            </w:pPr>
            <w:r>
              <w:rPr>
                <w:rFonts w:ascii="宋体" w:hAnsi="宋体" w:eastAsia="宋体" w:cs="宋体"/>
                <w:spacing w:val="-1"/>
                <w:sz w:val="21"/>
                <w:szCs w:val="21"/>
              </w:rPr>
              <w:t>政府机构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407" w:type="dxa"/>
            <w:vAlign w:val="top"/>
          </w:tcPr>
          <w:p>
            <w:pPr>
              <w:spacing w:before="35" w:line="226" w:lineRule="auto"/>
              <w:ind w:left="117" w:right="107" w:hanging="3"/>
              <w:rPr>
                <w:rFonts w:ascii="宋体" w:hAnsi="宋体" w:eastAsia="宋体" w:cs="宋体"/>
                <w:sz w:val="21"/>
                <w:szCs w:val="21"/>
              </w:rPr>
            </w:pPr>
            <w:r>
              <w:rPr>
                <w:rFonts w:ascii="宋体" w:hAnsi="宋体" w:eastAsia="宋体" w:cs="宋体"/>
                <w:spacing w:val="2"/>
                <w:sz w:val="21"/>
                <w:szCs w:val="21"/>
              </w:rPr>
              <w:t>报告期内控股和参股的其他境内外</w:t>
            </w:r>
            <w:r>
              <w:rPr>
                <w:rFonts w:ascii="宋体" w:hAnsi="宋体" w:eastAsia="宋体" w:cs="宋体"/>
                <w:sz w:val="21"/>
                <w:szCs w:val="21"/>
              </w:rPr>
              <w:t xml:space="preserve"> </w:t>
            </w:r>
            <w:r>
              <w:rPr>
                <w:rFonts w:ascii="宋体" w:hAnsi="宋体" w:eastAsia="宋体" w:cs="宋体"/>
                <w:spacing w:val="-1"/>
                <w:sz w:val="21"/>
                <w:szCs w:val="21"/>
              </w:rPr>
              <w:t>上市公司的股权</w:t>
            </w:r>
            <w:r>
              <w:rPr>
                <w:rFonts w:ascii="宋体" w:hAnsi="宋体" w:eastAsia="宋体" w:cs="宋体"/>
                <w:sz w:val="21"/>
                <w:szCs w:val="21"/>
              </w:rPr>
              <w:t>情况</w:t>
            </w:r>
          </w:p>
        </w:tc>
        <w:tc>
          <w:tcPr>
            <w:tcW w:w="5647" w:type="dxa"/>
            <w:vAlign w:val="top"/>
          </w:tcPr>
          <w:p>
            <w:pPr>
              <w:spacing w:before="169" w:line="222" w:lineRule="auto"/>
              <w:ind w:left="116"/>
              <w:rPr>
                <w:rFonts w:ascii="宋体" w:hAnsi="宋体" w:eastAsia="宋体" w:cs="宋体"/>
                <w:sz w:val="21"/>
                <w:szCs w:val="21"/>
              </w:rPr>
            </w:pPr>
            <w:r>
              <w:rPr>
                <w:rFonts w:ascii="宋体" w:hAnsi="宋体" w:eastAsia="宋体" w:cs="宋体"/>
                <w:spacing w:val="-4"/>
                <w:sz w:val="21"/>
                <w:szCs w:val="21"/>
              </w:rPr>
              <w:t>不</w:t>
            </w:r>
            <w:r>
              <w:rPr>
                <w:rFonts w:ascii="宋体" w:hAnsi="宋体" w:eastAsia="宋体" w:cs="宋体"/>
                <w:spacing w:val="-3"/>
                <w:sz w:val="21"/>
                <w:szCs w:val="21"/>
              </w:rPr>
              <w:t>适</w:t>
            </w:r>
            <w:r>
              <w:rPr>
                <w:rFonts w:ascii="宋体" w:hAnsi="宋体" w:eastAsia="宋体" w:cs="宋体"/>
                <w:spacing w:val="-2"/>
                <w:sz w:val="21"/>
                <w:szCs w:val="21"/>
              </w:rPr>
              <w:t>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407" w:type="dxa"/>
            <w:vAlign w:val="top"/>
          </w:tcPr>
          <w:p>
            <w:pPr>
              <w:spacing w:before="34" w:line="216" w:lineRule="auto"/>
              <w:ind w:left="116"/>
              <w:rPr>
                <w:rFonts w:ascii="宋体" w:hAnsi="宋体" w:eastAsia="宋体" w:cs="宋体"/>
                <w:sz w:val="21"/>
                <w:szCs w:val="21"/>
              </w:rPr>
            </w:pPr>
            <w:r>
              <w:rPr>
                <w:rFonts w:ascii="宋体" w:hAnsi="宋体" w:eastAsia="宋体" w:cs="宋体"/>
                <w:spacing w:val="-1"/>
                <w:sz w:val="21"/>
                <w:szCs w:val="21"/>
              </w:rPr>
              <w:t>其他情况说明</w:t>
            </w:r>
          </w:p>
        </w:tc>
        <w:tc>
          <w:tcPr>
            <w:tcW w:w="5647" w:type="dxa"/>
            <w:vAlign w:val="top"/>
          </w:tcPr>
          <w:p>
            <w:pPr>
              <w:rPr>
                <w:rFonts w:ascii="Arial"/>
                <w:sz w:val="21"/>
              </w:rPr>
            </w:pPr>
          </w:p>
        </w:tc>
      </w:tr>
    </w:tbl>
    <w:p>
      <w:pPr>
        <w:spacing w:line="263" w:lineRule="auto"/>
        <w:rPr>
          <w:rFonts w:ascii="Arial"/>
          <w:sz w:val="21"/>
        </w:rPr>
      </w:pPr>
    </w:p>
    <w:p>
      <w:pPr>
        <w:spacing w:before="68" w:line="221" w:lineRule="auto"/>
        <w:ind w:left="12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2</w:t>
      </w:r>
      <w:r>
        <w:rPr>
          <w:rFonts w:ascii="宋体" w:hAnsi="宋体" w:eastAsia="宋体" w:cs="宋体"/>
          <w:spacing w:val="2"/>
          <w:sz w:val="21"/>
          <w:szCs w:val="21"/>
        </w:rPr>
        <w:t xml:space="preserve">  </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自然人</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1"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3</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公司不存</w:t>
      </w:r>
      <w:r>
        <w:rPr>
          <w:rFonts w:ascii="宋体" w:hAnsi="宋体" w:eastAsia="宋体" w:cs="宋体"/>
          <w:sz w:val="21"/>
          <w:szCs w:val="21"/>
          <w14:textOutline w14:w="3831" w14:cap="flat" w14:cmpd="sng">
            <w14:solidFill>
              <w14:srgbClr w14:val="000000"/>
            </w14:solidFill>
            <w14:prstDash w14:val="solid"/>
            <w14:miter w14:val="10"/>
          </w14:textOutline>
        </w:rPr>
        <w:t>在实际控制人情况的特别说明</w:t>
      </w:r>
    </w:p>
    <w:p>
      <w:pPr>
        <w:spacing w:before="66"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19" w:lineRule="auto"/>
        <w:ind w:left="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4</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报告期内公司控制权发</w:t>
      </w:r>
      <w:r>
        <w:rPr>
          <w:rFonts w:ascii="宋体" w:hAnsi="宋体" w:eastAsia="宋体" w:cs="宋体"/>
          <w:sz w:val="21"/>
          <w:szCs w:val="21"/>
          <w14:textOutline w14:w="3831" w14:cap="flat" w14:cmpd="sng">
            <w14:solidFill>
              <w14:srgbClr w14:val="000000"/>
            </w14:solidFill>
            <w14:prstDash w14:val="solid"/>
            <w14:miter w14:val="10"/>
          </w14:textOutline>
        </w:rPr>
        <w:t>生变更的情况说明</w:t>
      </w:r>
    </w:p>
    <w:p>
      <w:pPr>
        <w:spacing w:before="70"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footerReference r:id="rId137" w:type="default"/>
          <w:pgSz w:w="11907" w:h="16839"/>
          <w:pgMar w:top="1392" w:right="1162" w:bottom="1395" w:left="1685" w:header="854" w:footer="1191" w:gutter="0"/>
          <w:cols w:space="720" w:num="1"/>
        </w:sectPr>
      </w:pPr>
    </w:p>
    <w:p>
      <w:pPr>
        <w:spacing w:before="161"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5</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公司与实际控制</w:t>
      </w:r>
      <w:r>
        <w:rPr>
          <w:rFonts w:ascii="宋体" w:hAnsi="宋体" w:eastAsia="宋体" w:cs="宋体"/>
          <w:sz w:val="21"/>
          <w:szCs w:val="21"/>
          <w14:textOutline w14:w="3831" w14:cap="flat" w14:cmpd="sng">
            <w14:solidFill>
              <w14:srgbClr w14:val="000000"/>
            </w14:solidFill>
            <w14:prstDash w14:val="solid"/>
            <w14:miter w14:val="10"/>
          </w14:textOutline>
        </w:rPr>
        <w:t>人之间的产权及控制关系的方框图</w:t>
      </w:r>
    </w:p>
    <w:p>
      <w:pPr>
        <w:spacing w:before="68" w:line="22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line="3256" w:lineRule="exact"/>
        <w:ind w:firstLine="57"/>
        <w:textAlignment w:val="center"/>
      </w:pPr>
      <w:r>
        <w:drawing>
          <wp:inline distT="0" distB="0" distL="0" distR="0">
            <wp:extent cx="4401185" cy="2067560"/>
            <wp:effectExtent l="0" t="0" r="0" b="0"/>
            <wp:docPr id="85" name="IM 69"/>
            <wp:cNvGraphicFramePr/>
            <a:graphic xmlns:a="http://schemas.openxmlformats.org/drawingml/2006/main">
              <a:graphicData uri="http://schemas.openxmlformats.org/drawingml/2006/picture">
                <pic:pic xmlns:pic="http://schemas.openxmlformats.org/drawingml/2006/picture">
                  <pic:nvPicPr>
                    <pic:cNvPr id="85" name="IM 69"/>
                    <pic:cNvPicPr/>
                  </pic:nvPicPr>
                  <pic:blipFill>
                    <a:blip r:embed="rId191"/>
                    <a:stretch>
                      <a:fillRect/>
                    </a:stretch>
                  </pic:blipFill>
                  <pic:spPr>
                    <a:xfrm>
                      <a:off x="0" y="0"/>
                      <a:ext cx="4401311" cy="2068068"/>
                    </a:xfrm>
                    <a:prstGeom prst="rect">
                      <a:avLst/>
                    </a:prstGeom>
                  </pic:spPr>
                </pic:pic>
              </a:graphicData>
            </a:graphic>
          </wp:inline>
        </w:drawing>
      </w:r>
    </w:p>
    <w:p>
      <w:pPr>
        <w:spacing w:line="260" w:lineRule="auto"/>
        <w:rPr>
          <w:rFonts w:ascii="Arial"/>
          <w:sz w:val="21"/>
        </w:rPr>
      </w:pPr>
    </w:p>
    <w:p>
      <w:pPr>
        <w:spacing w:before="68" w:line="221" w:lineRule="auto"/>
        <w:ind w:left="3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6</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实际控制人通过信托或</w:t>
      </w:r>
      <w:r>
        <w:rPr>
          <w:rFonts w:ascii="宋体" w:hAnsi="宋体" w:eastAsia="宋体" w:cs="宋体"/>
          <w:sz w:val="21"/>
          <w:szCs w:val="21"/>
          <w14:textOutline w14:w="3831" w14:cap="flat" w14:cmpd="sng">
            <w14:solidFill>
              <w14:srgbClr w14:val="000000"/>
            </w14:solidFill>
            <w14:prstDash w14:val="solid"/>
            <w14:miter w14:val="10"/>
          </w14:textOutline>
        </w:rPr>
        <w:t>其他资产管理方式控制公司</w:t>
      </w:r>
    </w:p>
    <w:p>
      <w:pPr>
        <w:spacing w:before="67"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0" w:lineRule="auto"/>
        <w:rPr>
          <w:rFonts w:ascii="Arial"/>
          <w:sz w:val="21"/>
        </w:rPr>
      </w:pPr>
    </w:p>
    <w:p>
      <w:pPr>
        <w:spacing w:before="70" w:line="228" w:lineRule="auto"/>
        <w:ind w:left="39"/>
        <w:rPr>
          <w:rFonts w:ascii="宋体" w:hAnsi="宋体" w:eastAsia="宋体" w:cs="宋体"/>
          <w:sz w:val="21"/>
          <w:szCs w:val="21"/>
        </w:rPr>
      </w:pPr>
      <w:r>
        <w:rPr>
          <w:rFonts w:ascii="Calibri" w:hAnsi="Calibri" w:eastAsia="Calibri" w:cs="Calibri"/>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10"/>
          </w14:textOutline>
        </w:rPr>
        <w:t>三</w:t>
      </w:r>
      <w:r>
        <w:rPr>
          <w:rFonts w:ascii="Calibri" w:hAnsi="Calibri" w:eastAsia="Calibri" w:cs="Calibri"/>
          <w:b/>
          <w:bCs/>
          <w:spacing w:val="2"/>
          <w:sz w:val="21"/>
          <w:szCs w:val="21"/>
        </w:rPr>
        <w:t>)</w:t>
      </w:r>
      <w:r>
        <w:rPr>
          <w:rFonts w:ascii="Calibri" w:hAnsi="Calibri" w:eastAsia="Calibri" w:cs="Calibri"/>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控股股东及实际控制人其</w:t>
      </w:r>
      <w:r>
        <w:rPr>
          <w:rFonts w:ascii="宋体" w:hAnsi="宋体" w:eastAsia="宋体" w:cs="宋体"/>
          <w:spacing w:val="1"/>
          <w:sz w:val="21"/>
          <w:szCs w:val="21"/>
          <w14:textOutline w14:w="3831" w14:cap="flat" w14:cmpd="sng">
            <w14:solidFill>
              <w14:srgbClr w14:val="000000"/>
            </w14:solidFill>
            <w14:prstDash w14:val="solid"/>
            <w14:miter w14:val="10"/>
          </w14:textOutline>
        </w:rPr>
        <w:t>他情况介绍</w:t>
      </w:r>
    </w:p>
    <w:p>
      <w:pPr>
        <w:spacing w:before="57"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0" w:lineRule="auto"/>
        <w:rPr>
          <w:rFonts w:ascii="Arial"/>
          <w:sz w:val="21"/>
        </w:rPr>
      </w:pPr>
    </w:p>
    <w:p>
      <w:pPr>
        <w:spacing w:before="68" w:line="260" w:lineRule="auto"/>
        <w:ind w:left="486" w:right="13" w:hanging="44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五、</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公司控股股东</w:t>
      </w:r>
      <w:r>
        <w:rPr>
          <w:rFonts w:ascii="宋体" w:hAnsi="宋体" w:eastAsia="宋体" w:cs="宋体"/>
          <w:spacing w:val="2"/>
          <w:sz w:val="21"/>
          <w:szCs w:val="21"/>
          <w14:textOutline w14:w="3831" w14:cap="flat" w14:cmpd="sng">
            <w14:solidFill>
              <w14:srgbClr w14:val="000000"/>
            </w14:solidFill>
            <w14:prstDash w14:val="solid"/>
            <w14:miter w14:val="10"/>
          </w14:textOutline>
        </w:rPr>
        <w:t>或第一大股东及其一致行动人累计质押股份数量占其所持公司股份数量比例</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达到</w:t>
      </w:r>
      <w:r>
        <w:rPr>
          <w:rFonts w:ascii="宋体" w:hAnsi="宋体" w:eastAsia="宋体" w:cs="宋体"/>
          <w:spacing w:val="-1"/>
          <w:sz w:val="21"/>
          <w:szCs w:val="21"/>
        </w:rPr>
        <w:t xml:space="preserve"> </w:t>
      </w:r>
      <w:r>
        <w:rPr>
          <w:rFonts w:ascii="Arial" w:hAnsi="Arial" w:eastAsia="Arial" w:cs="Arial"/>
          <w:b/>
          <w:bCs/>
          <w:sz w:val="21"/>
          <w:szCs w:val="21"/>
        </w:rPr>
        <w:t>80%</w:t>
      </w:r>
      <w:r>
        <w:rPr>
          <w:rFonts w:ascii="宋体" w:hAnsi="宋体" w:eastAsia="宋体" w:cs="宋体"/>
          <w:sz w:val="21"/>
          <w:szCs w:val="21"/>
          <w14:textOutline w14:w="3831" w14:cap="flat" w14:cmpd="sng">
            <w14:solidFill>
              <w14:srgbClr w14:val="000000"/>
            </w14:solidFill>
            <w14:prstDash w14:val="solid"/>
            <w14:miter w14:val="10"/>
          </w14:textOutline>
        </w:rPr>
        <w:t>以上</w:t>
      </w:r>
    </w:p>
    <w:p>
      <w:pPr>
        <w:spacing w:before="1" w:line="234"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1" w:lineRule="auto"/>
        <w:ind w:left="3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10"/>
          </w14:textOutline>
        </w:rPr>
        <w:t>六、</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其</w:t>
      </w:r>
      <w:r>
        <w:rPr>
          <w:rFonts w:ascii="宋体" w:hAnsi="宋体" w:eastAsia="宋体" w:cs="宋体"/>
          <w:spacing w:val="-4"/>
          <w:sz w:val="21"/>
          <w:szCs w:val="21"/>
          <w14:textOutline w14:w="3831" w14:cap="flat" w14:cmpd="sng">
            <w14:solidFill>
              <w14:srgbClr w14:val="000000"/>
            </w14:solidFill>
            <w14:prstDash w14:val="solid"/>
            <w14:miter w14:val="10"/>
          </w14:textOutline>
        </w:rPr>
        <w:t>他</w:t>
      </w:r>
      <w:r>
        <w:rPr>
          <w:rFonts w:ascii="宋体" w:hAnsi="宋体" w:eastAsia="宋体" w:cs="宋体"/>
          <w:spacing w:val="-3"/>
          <w:sz w:val="21"/>
          <w:szCs w:val="21"/>
          <w14:textOutline w14:w="3831" w14:cap="flat" w14:cmpd="sng">
            <w14:solidFill>
              <w14:srgbClr w14:val="000000"/>
            </w14:solidFill>
            <w14:prstDash w14:val="solid"/>
            <w14:miter w14:val="10"/>
          </w14:textOutline>
        </w:rPr>
        <w:t>持股在百分之十以上的法人股东</w:t>
      </w:r>
    </w:p>
    <w:p>
      <w:pPr>
        <w:spacing w:before="66"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0" w:line="221" w:lineRule="auto"/>
        <w:ind w:left="36"/>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七</w:t>
      </w:r>
      <w:r>
        <w:rPr>
          <w:rFonts w:ascii="宋体" w:hAnsi="宋体" w:eastAsia="宋体" w:cs="宋体"/>
          <w:spacing w:val="-6"/>
          <w:sz w:val="21"/>
          <w:szCs w:val="21"/>
          <w14:textOutline w14:w="3831" w14:cap="flat" w14:cmpd="sng">
            <w14:solidFill>
              <w14:srgbClr w14:val="000000"/>
            </w14:solidFill>
            <w14:prstDash w14:val="solid"/>
            <w14:miter w14:val="1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股份限制减持情况说明</w:t>
      </w:r>
    </w:p>
    <w:p>
      <w:pPr>
        <w:spacing w:before="66"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8" w:line="219" w:lineRule="auto"/>
        <w:ind w:left="40"/>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10"/>
          </w14:textOutline>
        </w:rPr>
        <w:t>八</w:t>
      </w:r>
      <w:r>
        <w:rPr>
          <w:rFonts w:ascii="宋体" w:hAnsi="宋体" w:eastAsia="宋体" w:cs="宋体"/>
          <w:spacing w:val="-4"/>
          <w:sz w:val="21"/>
          <w:szCs w:val="21"/>
          <w14:textOutline w14:w="3831" w14:cap="flat" w14:cmpd="sng">
            <w14:solidFill>
              <w14:srgbClr w14:val="000000"/>
            </w14:solidFill>
            <w14:prstDash w14:val="solid"/>
            <w14:miter w14:val="1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股份回购在报告期的具体实施情况</w:t>
      </w:r>
    </w:p>
    <w:p>
      <w:pPr>
        <w:spacing w:before="70"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328" w:line="219" w:lineRule="auto"/>
        <w:ind w:left="2841"/>
        <w:rPr>
          <w:rFonts w:ascii="黑体" w:hAnsi="黑体" w:eastAsia="黑体" w:cs="黑体"/>
          <w:sz w:val="28"/>
          <w:szCs w:val="28"/>
        </w:rPr>
      </w:pPr>
      <w:bookmarkStart w:id="7" w:name="_bookmark8"/>
      <w:bookmarkEnd w:id="7"/>
      <w:r>
        <w:rPr>
          <w:rFonts w:ascii="黑体" w:hAnsi="黑体" w:eastAsia="黑体" w:cs="黑体"/>
          <w:spacing w:val="-1"/>
          <w:sz w:val="28"/>
          <w:szCs w:val="28"/>
          <w14:textOutline w14:w="5094" w14:cap="flat" w14:cmpd="sng">
            <w14:solidFill>
              <w14:srgbClr w14:val="000000"/>
            </w14:solidFill>
            <w14:prstDash w14:val="solid"/>
            <w14:miter w14:val="10"/>
          </w14:textOutline>
        </w:rPr>
        <w:t>第八节</w:t>
      </w:r>
      <w:r>
        <w:rPr>
          <w:rFonts w:ascii="黑体" w:hAnsi="黑体" w:eastAsia="黑体" w:cs="黑体"/>
          <w:spacing w:val="-1"/>
          <w:sz w:val="28"/>
          <w:szCs w:val="28"/>
        </w:rPr>
        <w:t xml:space="preserve"> </w:t>
      </w:r>
      <w:r>
        <w:rPr>
          <w:rFonts w:ascii="黑体" w:hAnsi="黑体" w:eastAsia="黑体" w:cs="黑体"/>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优先股相关情况</w:t>
      </w:r>
    </w:p>
    <w:p>
      <w:pPr>
        <w:spacing w:before="251"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138" w:type="default"/>
          <w:footerReference r:id="rId139" w:type="default"/>
          <w:pgSz w:w="11907" w:h="16839"/>
          <w:pgMar w:top="1392" w:right="1265" w:bottom="1395" w:left="1769" w:header="854" w:footer="1191" w:gutter="0"/>
          <w:cols w:space="720" w:num="1"/>
        </w:sectPr>
      </w:pPr>
    </w:p>
    <w:p>
      <w:pPr>
        <w:spacing w:before="230" w:line="219" w:lineRule="auto"/>
        <w:ind w:left="2982"/>
        <w:rPr>
          <w:rFonts w:ascii="黑体" w:hAnsi="黑体" w:eastAsia="黑体" w:cs="黑体"/>
          <w:sz w:val="28"/>
          <w:szCs w:val="28"/>
        </w:rPr>
      </w:pPr>
      <w:bookmarkStart w:id="8" w:name="_bookmark9"/>
      <w:bookmarkEnd w:id="8"/>
      <w:r>
        <w:rPr>
          <w:rFonts w:ascii="黑体" w:hAnsi="黑体" w:eastAsia="黑体" w:cs="黑体"/>
          <w:spacing w:val="-1"/>
          <w:sz w:val="28"/>
          <w:szCs w:val="28"/>
          <w14:textOutline w14:w="5094" w14:cap="flat" w14:cmpd="sng">
            <w14:solidFill>
              <w14:srgbClr w14:val="000000"/>
            </w14:solidFill>
            <w14:prstDash w14:val="solid"/>
            <w14:miter w14:val="10"/>
          </w14:textOutline>
        </w:rPr>
        <w:t>第九节</w:t>
      </w:r>
      <w:r>
        <w:rPr>
          <w:rFonts w:ascii="黑体" w:hAnsi="黑体" w:eastAsia="黑体" w:cs="黑体"/>
          <w:spacing w:val="-1"/>
          <w:sz w:val="28"/>
          <w:szCs w:val="28"/>
        </w:rPr>
        <w:t xml:space="preserve"> </w:t>
      </w:r>
      <w:r>
        <w:rPr>
          <w:rFonts w:ascii="黑体" w:hAnsi="黑体" w:eastAsia="黑体" w:cs="黑体"/>
          <w:sz w:val="28"/>
          <w:szCs w:val="28"/>
        </w:rPr>
        <w:t xml:space="preserve">  </w:t>
      </w:r>
      <w:r>
        <w:rPr>
          <w:rFonts w:ascii="黑体" w:hAnsi="黑体" w:eastAsia="黑体" w:cs="黑体"/>
          <w:sz w:val="28"/>
          <w:szCs w:val="28"/>
          <w14:textOutline w14:w="5094" w14:cap="flat" w14:cmpd="sng">
            <w14:solidFill>
              <w14:srgbClr w14:val="000000"/>
            </w14:solidFill>
            <w14:prstDash w14:val="solid"/>
            <w14:miter w14:val="10"/>
          </w14:textOutline>
        </w:rPr>
        <w:t>债券相关情况</w:t>
      </w:r>
    </w:p>
    <w:p>
      <w:pPr>
        <w:spacing w:before="264" w:line="221" w:lineRule="auto"/>
        <w:ind w:left="4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企业债券、公司债券和非金融企业债务融资工</w:t>
      </w:r>
      <w:r>
        <w:rPr>
          <w:rFonts w:ascii="宋体" w:hAnsi="宋体" w:eastAsia="宋体" w:cs="宋体"/>
          <w:spacing w:val="-3"/>
          <w:sz w:val="21"/>
          <w:szCs w:val="21"/>
          <w14:textOutline w14:w="3831" w14:cap="flat" w14:cmpd="sng">
            <w14:solidFill>
              <w14:srgbClr w14:val="000000"/>
            </w14:solidFill>
            <w14:prstDash w14:val="solid"/>
            <w14:miter w14:val="10"/>
          </w14:textOutline>
        </w:rPr>
        <w:t>具</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4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10"/>
          </w14:textOutline>
        </w:rPr>
        <w:t>二</w:t>
      </w:r>
      <w:r>
        <w:rPr>
          <w:rFonts w:ascii="宋体" w:hAnsi="宋体" w:eastAsia="宋体" w:cs="宋体"/>
          <w:spacing w:val="-8"/>
          <w:sz w:val="21"/>
          <w:szCs w:val="21"/>
          <w14:textOutline w14:w="3831" w14:cap="flat" w14:cmpd="sng">
            <w14:solidFill>
              <w14:srgbClr w14:val="000000"/>
            </w14:solidFill>
            <w14:prstDash w14:val="solid"/>
            <w14:miter w14:val="1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10"/>
          </w14:textOutline>
        </w:rPr>
        <w:t>可转换公司债券情况</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312" w:lineRule="auto"/>
        <w:rPr>
          <w:rFonts w:ascii="Arial"/>
          <w:sz w:val="21"/>
        </w:rPr>
      </w:pPr>
    </w:p>
    <w:p>
      <w:pPr>
        <w:spacing w:line="312" w:lineRule="auto"/>
        <w:rPr>
          <w:rFonts w:ascii="Arial"/>
          <w:sz w:val="21"/>
        </w:rPr>
      </w:pPr>
    </w:p>
    <w:p>
      <w:pPr>
        <w:spacing w:line="313" w:lineRule="auto"/>
        <w:rPr>
          <w:rFonts w:ascii="Arial"/>
          <w:sz w:val="21"/>
        </w:rPr>
      </w:pPr>
    </w:p>
    <w:p>
      <w:pPr>
        <w:spacing w:before="91" w:line="219" w:lineRule="auto"/>
        <w:ind w:left="3263"/>
        <w:rPr>
          <w:rFonts w:ascii="宋体" w:hAnsi="宋体" w:eastAsia="宋体" w:cs="宋体"/>
          <w:sz w:val="28"/>
          <w:szCs w:val="28"/>
        </w:rPr>
      </w:pPr>
      <w:bookmarkStart w:id="9" w:name="_bookmark10"/>
      <w:bookmarkEnd w:id="9"/>
      <w:r>
        <w:rPr>
          <w:rFonts w:ascii="宋体" w:hAnsi="宋体" w:eastAsia="宋体" w:cs="宋体"/>
          <w:spacing w:val="-1"/>
          <w:sz w:val="28"/>
          <w:szCs w:val="28"/>
          <w14:textOutline w14:w="5094" w14:cap="flat" w14:cmpd="sng">
            <w14:solidFill>
              <w14:srgbClr w14:val="000000"/>
            </w14:solidFill>
            <w14:prstDash w14:val="solid"/>
            <w14:miter w14:val="10"/>
          </w14:textOutline>
        </w:rPr>
        <w:t>第十节</w:t>
      </w:r>
      <w:r>
        <w:rPr>
          <w:rFonts w:ascii="宋体" w:hAnsi="宋体" w:eastAsia="宋体" w:cs="宋体"/>
          <w:spacing w:val="-1"/>
          <w:sz w:val="28"/>
          <w:szCs w:val="28"/>
        </w:rPr>
        <w:t xml:space="preserve">   </w:t>
      </w:r>
      <w:r>
        <w:rPr>
          <w:rFonts w:ascii="宋体" w:hAnsi="宋体" w:eastAsia="宋体" w:cs="宋体"/>
          <w:sz w:val="28"/>
          <w:szCs w:val="28"/>
          <w14:textOutline w14:w="5094" w14:cap="flat" w14:cmpd="sng">
            <w14:solidFill>
              <w14:srgbClr w14:val="000000"/>
            </w14:solidFill>
            <w14:prstDash w14:val="solid"/>
            <w14:miter w14:val="10"/>
          </w14:textOutline>
        </w:rPr>
        <w:t>财务报告</w:t>
      </w:r>
    </w:p>
    <w:p>
      <w:pPr>
        <w:spacing w:before="264" w:line="219" w:lineRule="auto"/>
        <w:ind w:left="40"/>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10"/>
          </w14:textOutline>
        </w:rPr>
        <w:t>一</w:t>
      </w:r>
      <w:r>
        <w:rPr>
          <w:rFonts w:ascii="宋体" w:hAnsi="宋体" w:eastAsia="宋体" w:cs="宋体"/>
          <w:spacing w:val="-15"/>
          <w:sz w:val="21"/>
          <w:szCs w:val="21"/>
          <w14:textOutline w14:w="3831" w14:cap="flat" w14:cmpd="sng">
            <w14:solidFill>
              <w14:srgbClr w14:val="000000"/>
            </w14:solidFill>
            <w14:prstDash w14:val="solid"/>
            <w14:miter w14:val="10"/>
          </w14:textOutline>
        </w:rPr>
        <w:t>、</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10"/>
          </w14:textOutline>
        </w:rPr>
        <w:t>审计报告</w:t>
      </w:r>
    </w:p>
    <w:p>
      <w:pPr>
        <w:spacing w:before="70"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13" w:line="220" w:lineRule="auto"/>
        <w:ind w:left="3580"/>
        <w:rPr>
          <w:rFonts w:ascii="黑体" w:hAnsi="黑体" w:eastAsia="黑体" w:cs="黑体"/>
          <w:sz w:val="28"/>
          <w:szCs w:val="28"/>
        </w:rPr>
      </w:pPr>
      <w:r>
        <w:rPr>
          <w:rFonts w:ascii="黑体" w:hAnsi="黑体" w:eastAsia="黑体" w:cs="黑体"/>
          <w:spacing w:val="9"/>
          <w:sz w:val="28"/>
          <w:szCs w:val="28"/>
          <w14:textOutline w14:w="5094" w14:cap="flat" w14:cmpd="sng">
            <w14:solidFill>
              <w14:srgbClr w14:val="000000"/>
            </w14:solidFill>
            <w14:prstDash w14:val="solid"/>
            <w14:miter w14:val="10"/>
          </w14:textOutline>
        </w:rPr>
        <w:t>审</w:t>
      </w:r>
      <w:r>
        <w:rPr>
          <w:rFonts w:ascii="黑体" w:hAnsi="黑体" w:eastAsia="黑体" w:cs="黑体"/>
          <w:spacing w:val="9"/>
          <w:sz w:val="28"/>
          <w:szCs w:val="28"/>
        </w:rPr>
        <w:t xml:space="preserve"> </w:t>
      </w:r>
      <w:r>
        <w:rPr>
          <w:rFonts w:ascii="黑体" w:hAnsi="黑体" w:eastAsia="黑体" w:cs="黑体"/>
          <w:spacing w:val="9"/>
          <w:sz w:val="28"/>
          <w:szCs w:val="28"/>
          <w14:textOutline w14:w="5094" w14:cap="flat" w14:cmpd="sng">
            <w14:solidFill>
              <w14:srgbClr w14:val="000000"/>
            </w14:solidFill>
            <w14:prstDash w14:val="solid"/>
            <w14:miter w14:val="10"/>
          </w14:textOutline>
        </w:rPr>
        <w:t>计</w:t>
      </w:r>
      <w:r>
        <w:rPr>
          <w:rFonts w:ascii="黑体" w:hAnsi="黑体" w:eastAsia="黑体" w:cs="黑体"/>
          <w:spacing w:val="9"/>
          <w:sz w:val="28"/>
          <w:szCs w:val="28"/>
        </w:rPr>
        <w:t xml:space="preserve"> </w:t>
      </w:r>
      <w:r>
        <w:rPr>
          <w:rFonts w:ascii="黑体" w:hAnsi="黑体" w:eastAsia="黑体" w:cs="黑体"/>
          <w:spacing w:val="9"/>
          <w:sz w:val="28"/>
          <w:szCs w:val="28"/>
          <w14:textOutline w14:w="5094" w14:cap="flat" w14:cmpd="sng">
            <w14:solidFill>
              <w14:srgbClr w14:val="000000"/>
            </w14:solidFill>
            <w14:prstDash w14:val="solid"/>
            <w14:miter w14:val="10"/>
          </w14:textOutline>
        </w:rPr>
        <w:t>报</w:t>
      </w:r>
      <w:r>
        <w:rPr>
          <w:rFonts w:ascii="黑体" w:hAnsi="黑体" w:eastAsia="黑体" w:cs="黑体"/>
          <w:spacing w:val="9"/>
          <w:sz w:val="28"/>
          <w:szCs w:val="28"/>
        </w:rPr>
        <w:t xml:space="preserve"> </w:t>
      </w:r>
      <w:r>
        <w:rPr>
          <w:rFonts w:ascii="黑体" w:hAnsi="黑体" w:eastAsia="黑体" w:cs="黑体"/>
          <w:spacing w:val="7"/>
          <w:sz w:val="28"/>
          <w:szCs w:val="28"/>
          <w14:textOutline w14:w="5094" w14:cap="flat" w14:cmpd="sng">
            <w14:solidFill>
              <w14:srgbClr w14:val="000000"/>
            </w14:solidFill>
            <w14:prstDash w14:val="solid"/>
            <w14:miter w14:val="10"/>
          </w14:textOutline>
        </w:rPr>
        <w:t>告</w:t>
      </w:r>
    </w:p>
    <w:p>
      <w:pPr>
        <w:spacing w:before="292" w:line="221" w:lineRule="auto"/>
        <w:ind w:left="36"/>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湖南海利化工股份有限公司全体股东</w:t>
      </w:r>
      <w:r>
        <w:rPr>
          <w:rFonts w:ascii="宋体" w:hAnsi="宋体" w:eastAsia="宋体" w:cs="宋体"/>
          <w:sz w:val="21"/>
          <w:szCs w:val="21"/>
          <w14:textOutline w14:w="3831" w14:cap="flat" w14:cmpd="sng">
            <w14:solidFill>
              <w14:srgbClr w14:val="000000"/>
            </w14:solidFill>
            <w14:prstDash w14:val="solid"/>
            <w14:miter w14:val="10"/>
          </w14:textOutline>
        </w:rPr>
        <w:t>：</w:t>
      </w:r>
    </w:p>
    <w:p>
      <w:pPr>
        <w:spacing w:before="22" w:line="221" w:lineRule="auto"/>
        <w:ind w:left="46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一、审计</w:t>
      </w:r>
      <w:r>
        <w:rPr>
          <w:rFonts w:ascii="宋体" w:hAnsi="宋体" w:eastAsia="宋体" w:cs="宋体"/>
          <w:sz w:val="21"/>
          <w:szCs w:val="21"/>
          <w14:textOutline w14:w="3831" w14:cap="flat" w14:cmpd="sng">
            <w14:solidFill>
              <w14:srgbClr w14:val="000000"/>
            </w14:solidFill>
            <w14:prstDash w14:val="solid"/>
            <w14:miter w14:val="10"/>
          </w14:textOutline>
        </w:rPr>
        <w:t>意见</w:t>
      </w:r>
    </w:p>
    <w:p>
      <w:pPr>
        <w:spacing w:before="19"/>
        <w:ind w:left="36" w:right="68" w:firstLine="422"/>
        <w:rPr>
          <w:rFonts w:ascii="宋体" w:hAnsi="宋体" w:eastAsia="宋体" w:cs="宋体"/>
          <w:sz w:val="21"/>
          <w:szCs w:val="21"/>
        </w:rPr>
      </w:pPr>
      <w:r>
        <w:rPr>
          <w:rFonts w:ascii="宋体" w:hAnsi="宋体" w:eastAsia="宋体" w:cs="宋体"/>
          <w:spacing w:val="-8"/>
          <w:sz w:val="21"/>
          <w:szCs w:val="21"/>
        </w:rPr>
        <w:t>我们审计</w:t>
      </w:r>
      <w:r>
        <w:rPr>
          <w:rFonts w:ascii="宋体" w:hAnsi="宋体" w:eastAsia="宋体" w:cs="宋体"/>
          <w:spacing w:val="-4"/>
          <w:sz w:val="21"/>
          <w:szCs w:val="21"/>
        </w:rPr>
        <w:t>了湖南海利化工股份有限公司(以下简称湖南海利公司)财务报表， 包括 2021 年 12</w:t>
      </w:r>
      <w:r>
        <w:rPr>
          <w:rFonts w:ascii="宋体" w:hAnsi="宋体" w:eastAsia="宋体" w:cs="宋体"/>
          <w:sz w:val="21"/>
          <w:szCs w:val="21"/>
        </w:rPr>
        <w:t xml:space="preserve"> </w:t>
      </w:r>
      <w:r>
        <w:rPr>
          <w:rFonts w:ascii="宋体" w:hAnsi="宋体" w:eastAsia="宋体" w:cs="宋体"/>
          <w:spacing w:val="-3"/>
          <w:sz w:val="21"/>
          <w:szCs w:val="21"/>
        </w:rPr>
        <w:t>月</w:t>
      </w:r>
      <w:r>
        <w:rPr>
          <w:rFonts w:ascii="宋体" w:hAnsi="宋体" w:eastAsia="宋体" w:cs="宋体"/>
          <w:spacing w:val="-2"/>
          <w:sz w:val="21"/>
          <w:szCs w:val="21"/>
        </w:rPr>
        <w:t xml:space="preserve"> 31 日的合并及母公司资产负债表，2021 年度的合并及母公司利润表、合并及母公司现金流量</w:t>
      </w:r>
      <w:r>
        <w:rPr>
          <w:rFonts w:ascii="宋体" w:hAnsi="宋体" w:eastAsia="宋体" w:cs="宋体"/>
          <w:sz w:val="21"/>
          <w:szCs w:val="21"/>
        </w:rPr>
        <w:t xml:space="preserve"> </w:t>
      </w:r>
      <w:r>
        <w:rPr>
          <w:rFonts w:ascii="宋体" w:hAnsi="宋体" w:eastAsia="宋体" w:cs="宋体"/>
          <w:spacing w:val="-1"/>
          <w:sz w:val="21"/>
          <w:szCs w:val="21"/>
        </w:rPr>
        <w:t>表</w:t>
      </w:r>
      <w:r>
        <w:rPr>
          <w:rFonts w:ascii="宋体" w:hAnsi="宋体" w:eastAsia="宋体" w:cs="宋体"/>
          <w:sz w:val="21"/>
          <w:szCs w:val="21"/>
        </w:rPr>
        <w:t>、合并及母公司股东权益变动表以及相关财务报表附注。</w:t>
      </w:r>
    </w:p>
    <w:p>
      <w:pPr>
        <w:spacing w:before="1" w:line="239" w:lineRule="auto"/>
        <w:ind w:left="36" w:right="68" w:firstLine="422"/>
        <w:rPr>
          <w:rFonts w:ascii="宋体" w:hAnsi="宋体" w:eastAsia="宋体" w:cs="宋体"/>
          <w:sz w:val="21"/>
          <w:szCs w:val="21"/>
        </w:rPr>
      </w:pPr>
      <w:r>
        <w:rPr>
          <w:rFonts w:ascii="宋体" w:hAnsi="宋体" w:eastAsia="宋体" w:cs="宋体"/>
          <w:spacing w:val="-4"/>
          <w:sz w:val="21"/>
          <w:szCs w:val="21"/>
        </w:rPr>
        <w:t>我们认为，后附的</w:t>
      </w:r>
      <w:r>
        <w:rPr>
          <w:rFonts w:ascii="宋体" w:hAnsi="宋体" w:eastAsia="宋体" w:cs="宋体"/>
          <w:spacing w:val="-3"/>
          <w:sz w:val="21"/>
          <w:szCs w:val="21"/>
        </w:rPr>
        <w:t>财</w:t>
      </w:r>
      <w:r>
        <w:rPr>
          <w:rFonts w:ascii="宋体" w:hAnsi="宋体" w:eastAsia="宋体" w:cs="宋体"/>
          <w:spacing w:val="-2"/>
          <w:sz w:val="21"/>
          <w:szCs w:val="21"/>
        </w:rPr>
        <w:t>务报表在所有重大方面按照企业会计准则的规定编制， 公允反映了湖南</w:t>
      </w:r>
      <w:r>
        <w:rPr>
          <w:rFonts w:ascii="宋体" w:hAnsi="宋体" w:eastAsia="宋体" w:cs="宋体"/>
          <w:sz w:val="21"/>
          <w:szCs w:val="21"/>
        </w:rPr>
        <w:t xml:space="preserve"> </w:t>
      </w:r>
      <w:r>
        <w:rPr>
          <w:rFonts w:ascii="宋体" w:hAnsi="宋体" w:eastAsia="宋体" w:cs="宋体"/>
          <w:spacing w:val="-14"/>
          <w:sz w:val="21"/>
          <w:szCs w:val="21"/>
        </w:rPr>
        <w:t>海利公司</w:t>
      </w:r>
      <w:r>
        <w:rPr>
          <w:rFonts w:ascii="宋体" w:hAnsi="宋体" w:eastAsia="宋体" w:cs="宋体"/>
          <w:spacing w:val="-11"/>
          <w:sz w:val="21"/>
          <w:szCs w:val="21"/>
        </w:rPr>
        <w:t xml:space="preserve"> </w:t>
      </w:r>
      <w:r>
        <w:rPr>
          <w:rFonts w:ascii="宋体" w:hAnsi="宋体" w:eastAsia="宋体" w:cs="宋体"/>
          <w:spacing w:val="-7"/>
          <w:sz w:val="21"/>
          <w:szCs w:val="21"/>
        </w:rPr>
        <w:t>2021 年 12 月 31 日的合并及母公司财务状况以及 2021 年度的合并及母公司经营成果和</w:t>
      </w:r>
      <w:r>
        <w:rPr>
          <w:rFonts w:ascii="宋体" w:hAnsi="宋体" w:eastAsia="宋体" w:cs="宋体"/>
          <w:sz w:val="21"/>
          <w:szCs w:val="21"/>
        </w:rPr>
        <w:t xml:space="preserve"> </w:t>
      </w:r>
      <w:r>
        <w:rPr>
          <w:rFonts w:ascii="宋体" w:hAnsi="宋体" w:eastAsia="宋体" w:cs="宋体"/>
          <w:spacing w:val="-4"/>
          <w:sz w:val="21"/>
          <w:szCs w:val="21"/>
        </w:rPr>
        <w:t>现金流量。</w:t>
      </w:r>
    </w:p>
    <w:p>
      <w:pPr>
        <w:spacing w:before="1" w:line="220" w:lineRule="auto"/>
        <w:ind w:left="46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二</w:t>
      </w:r>
      <w:r>
        <w:rPr>
          <w:rFonts w:ascii="宋体" w:hAnsi="宋体" w:eastAsia="宋体" w:cs="宋体"/>
          <w:sz w:val="21"/>
          <w:szCs w:val="21"/>
          <w14:textOutline w14:w="3831" w14:cap="flat" w14:cmpd="sng">
            <w14:solidFill>
              <w14:srgbClr w14:val="000000"/>
            </w14:solidFill>
            <w14:prstDash w14:val="solid"/>
            <w14:miter w14:val="10"/>
          </w14:textOutline>
        </w:rPr>
        <w:t>、形成审计意见的基础</w:t>
      </w:r>
    </w:p>
    <w:p>
      <w:pPr>
        <w:spacing w:before="22" w:line="239" w:lineRule="auto"/>
        <w:ind w:left="35" w:right="68" w:firstLine="423"/>
        <w:rPr>
          <w:rFonts w:ascii="宋体" w:hAnsi="宋体" w:eastAsia="宋体" w:cs="宋体"/>
          <w:sz w:val="21"/>
          <w:szCs w:val="21"/>
        </w:rPr>
      </w:pPr>
      <w:r>
        <w:rPr>
          <w:rFonts w:ascii="宋体" w:hAnsi="宋体" w:eastAsia="宋体" w:cs="宋体"/>
          <w:spacing w:val="1"/>
          <w:sz w:val="21"/>
          <w:szCs w:val="21"/>
        </w:rPr>
        <w:t>我们按照中</w:t>
      </w:r>
      <w:r>
        <w:rPr>
          <w:rFonts w:ascii="宋体" w:hAnsi="宋体" w:eastAsia="宋体" w:cs="宋体"/>
          <w:sz w:val="21"/>
          <w:szCs w:val="21"/>
        </w:rPr>
        <w:t xml:space="preserve">国注册会计师审计准则的规定执行了审计工作。审计报告的“注册会计师对财务 </w:t>
      </w:r>
      <w:r>
        <w:rPr>
          <w:rFonts w:ascii="宋体" w:hAnsi="宋体" w:eastAsia="宋体" w:cs="宋体"/>
          <w:spacing w:val="1"/>
          <w:sz w:val="21"/>
          <w:szCs w:val="21"/>
        </w:rPr>
        <w:t>报表审计的责任”部分进</w:t>
      </w:r>
      <w:r>
        <w:rPr>
          <w:rFonts w:ascii="宋体" w:hAnsi="宋体" w:eastAsia="宋体" w:cs="宋体"/>
          <w:sz w:val="21"/>
          <w:szCs w:val="21"/>
        </w:rPr>
        <w:t xml:space="preserve">一步阐述了我们在这些准则下的责任。按照中国注册会计师职业道德守 </w:t>
      </w:r>
      <w:r>
        <w:rPr>
          <w:rFonts w:ascii="宋体" w:hAnsi="宋体" w:eastAsia="宋体" w:cs="宋体"/>
          <w:spacing w:val="1"/>
          <w:sz w:val="21"/>
          <w:szCs w:val="21"/>
        </w:rPr>
        <w:t>则，我们独立于湖南海利</w:t>
      </w:r>
      <w:r>
        <w:rPr>
          <w:rFonts w:ascii="宋体" w:hAnsi="宋体" w:eastAsia="宋体" w:cs="宋体"/>
          <w:sz w:val="21"/>
          <w:szCs w:val="21"/>
        </w:rPr>
        <w:t xml:space="preserve">公司，并履行了职业道德方面的其他责任。我们相信，我们获取的审计 </w:t>
      </w:r>
      <w:r>
        <w:rPr>
          <w:rFonts w:ascii="宋体" w:hAnsi="宋体" w:eastAsia="宋体" w:cs="宋体"/>
          <w:spacing w:val="-1"/>
          <w:sz w:val="21"/>
          <w:szCs w:val="21"/>
        </w:rPr>
        <w:t>证据</w:t>
      </w:r>
      <w:r>
        <w:rPr>
          <w:rFonts w:ascii="宋体" w:hAnsi="宋体" w:eastAsia="宋体" w:cs="宋体"/>
          <w:sz w:val="21"/>
          <w:szCs w:val="21"/>
        </w:rPr>
        <w:t>是充分、适当的，为发表审计意见提供了基础。</w:t>
      </w:r>
    </w:p>
    <w:p>
      <w:pPr>
        <w:spacing w:before="1" w:line="221" w:lineRule="auto"/>
        <w:ind w:left="45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三</w:t>
      </w:r>
      <w:r>
        <w:rPr>
          <w:rFonts w:ascii="宋体" w:hAnsi="宋体" w:eastAsia="宋体" w:cs="宋体"/>
          <w:sz w:val="21"/>
          <w:szCs w:val="21"/>
          <w14:textOutline w14:w="3831" w14:cap="flat" w14:cmpd="sng">
            <w14:solidFill>
              <w14:srgbClr w14:val="000000"/>
            </w14:solidFill>
            <w14:prstDash w14:val="solid"/>
            <w14:miter w14:val="10"/>
          </w14:textOutline>
        </w:rPr>
        <w:t>、关键审计事项</w:t>
      </w:r>
    </w:p>
    <w:p>
      <w:pPr>
        <w:spacing w:before="23" w:line="239" w:lineRule="auto"/>
        <w:ind w:left="37" w:right="71" w:firstLine="423"/>
        <w:rPr>
          <w:rFonts w:ascii="宋体" w:hAnsi="宋体" w:eastAsia="宋体" w:cs="宋体"/>
          <w:sz w:val="21"/>
          <w:szCs w:val="21"/>
        </w:rPr>
      </w:pPr>
      <w:r>
        <w:rPr>
          <w:rFonts w:ascii="宋体" w:hAnsi="宋体" w:eastAsia="宋体" w:cs="宋体"/>
          <w:spacing w:val="1"/>
          <w:sz w:val="21"/>
          <w:szCs w:val="21"/>
        </w:rPr>
        <w:t>关键审</w:t>
      </w:r>
      <w:r>
        <w:rPr>
          <w:rFonts w:ascii="宋体" w:hAnsi="宋体" w:eastAsia="宋体" w:cs="宋体"/>
          <w:sz w:val="21"/>
          <w:szCs w:val="21"/>
        </w:rPr>
        <w:t xml:space="preserve">计事项是我们根据职业判断，认为对本期财务报表审计最为重要的事项。这些事项的 </w:t>
      </w:r>
      <w:r>
        <w:rPr>
          <w:rFonts w:ascii="宋体" w:hAnsi="宋体" w:eastAsia="宋体" w:cs="宋体"/>
          <w:spacing w:val="-3"/>
          <w:sz w:val="21"/>
          <w:szCs w:val="21"/>
        </w:rPr>
        <w:t>应对以对财务报表整体进行审计并形成审计意见为背景， 我们不对这些事项单独发表意见</w:t>
      </w:r>
      <w:r>
        <w:rPr>
          <w:rFonts w:ascii="宋体" w:hAnsi="宋体" w:eastAsia="宋体" w:cs="宋体"/>
          <w:spacing w:val="-1"/>
          <w:sz w:val="21"/>
          <w:szCs w:val="21"/>
        </w:rPr>
        <w:t>。</w:t>
      </w:r>
    </w:p>
    <w:p>
      <w:pPr>
        <w:spacing w:line="238" w:lineRule="auto"/>
        <w:ind w:left="458"/>
        <w:rPr>
          <w:rFonts w:ascii="宋体" w:hAnsi="宋体" w:eastAsia="宋体" w:cs="宋体"/>
          <w:sz w:val="21"/>
          <w:szCs w:val="21"/>
        </w:rPr>
      </w:pPr>
      <w:r>
        <w:rPr>
          <w:rFonts w:ascii="宋体" w:hAnsi="宋体" w:eastAsia="宋体" w:cs="宋体"/>
          <w:spacing w:val="-1"/>
          <w:sz w:val="21"/>
          <w:szCs w:val="21"/>
        </w:rPr>
        <w:t>我们确定下列事项是需要在审计报告中沟通</w:t>
      </w:r>
      <w:r>
        <w:rPr>
          <w:rFonts w:ascii="宋体" w:hAnsi="宋体" w:eastAsia="宋体" w:cs="宋体"/>
          <w:sz w:val="21"/>
          <w:szCs w:val="21"/>
        </w:rPr>
        <w:t>的关键审计事项。</w:t>
      </w:r>
    </w:p>
    <w:p>
      <w:pPr>
        <w:ind w:left="472"/>
        <w:rPr>
          <w:rFonts w:ascii="宋体" w:hAnsi="宋体" w:eastAsia="宋体" w:cs="宋体"/>
          <w:sz w:val="21"/>
          <w:szCs w:val="21"/>
        </w:rPr>
      </w:pPr>
      <w:r>
        <w:rPr>
          <w:rFonts w:ascii="宋体" w:hAnsi="宋体" w:eastAsia="宋体" w:cs="宋体"/>
          <w:spacing w:val="-3"/>
          <w:sz w:val="21"/>
          <w:szCs w:val="21"/>
        </w:rPr>
        <w:t>1.收入确认；</w:t>
      </w:r>
    </w:p>
    <w:p>
      <w:pPr>
        <w:spacing w:before="1" w:line="238" w:lineRule="auto"/>
        <w:ind w:left="459"/>
        <w:rPr>
          <w:rFonts w:ascii="宋体" w:hAnsi="宋体" w:eastAsia="宋体" w:cs="宋体"/>
          <w:sz w:val="21"/>
          <w:szCs w:val="21"/>
        </w:rPr>
      </w:pPr>
      <w:r>
        <w:rPr>
          <w:rFonts w:ascii="宋体" w:hAnsi="宋体" w:eastAsia="宋体" w:cs="宋体"/>
          <w:spacing w:val="-2"/>
          <w:sz w:val="21"/>
          <w:szCs w:val="21"/>
        </w:rPr>
        <w:t>2.其他非流动资产减值</w:t>
      </w:r>
      <w:r>
        <w:rPr>
          <w:rFonts w:ascii="宋体" w:hAnsi="宋体" w:eastAsia="宋体" w:cs="宋体"/>
          <w:spacing w:val="-1"/>
          <w:sz w:val="21"/>
          <w:szCs w:val="21"/>
        </w:rPr>
        <w:t>。</w:t>
      </w:r>
    </w:p>
    <w:p>
      <w:pPr>
        <w:spacing w:before="1" w:line="220" w:lineRule="auto"/>
        <w:ind w:left="463"/>
        <w:rPr>
          <w:rFonts w:ascii="宋体" w:hAnsi="宋体" w:eastAsia="宋体" w:cs="宋体"/>
          <w:sz w:val="21"/>
          <w:szCs w:val="21"/>
        </w:rPr>
      </w:pPr>
      <w:r>
        <w:rPr>
          <w:rFonts w:ascii="宋体" w:hAnsi="宋体" w:eastAsia="宋体" w:cs="宋体"/>
          <w:spacing w:val="17"/>
          <w:sz w:val="21"/>
          <w:szCs w:val="21"/>
        </w:rPr>
        <w:t>(</w:t>
      </w:r>
      <w:r>
        <w:rPr>
          <w:rFonts w:ascii="宋体" w:hAnsi="宋体" w:eastAsia="宋体" w:cs="宋体"/>
          <w:spacing w:val="11"/>
          <w:sz w:val="21"/>
          <w:szCs w:val="21"/>
        </w:rPr>
        <w:t>一) 收入确认</w:t>
      </w:r>
    </w:p>
    <w:p>
      <w:pPr>
        <w:spacing w:before="23" w:line="221" w:lineRule="auto"/>
        <w:ind w:left="472"/>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3"/>
          <w:sz w:val="21"/>
          <w:szCs w:val="21"/>
        </w:rPr>
        <w:t>.事项描述</w:t>
      </w:r>
    </w:p>
    <w:p>
      <w:pPr>
        <w:spacing w:before="21" w:line="239" w:lineRule="auto"/>
        <w:ind w:left="37" w:right="68" w:firstLine="418"/>
        <w:rPr>
          <w:rFonts w:ascii="宋体" w:hAnsi="宋体" w:eastAsia="宋体" w:cs="宋体"/>
          <w:sz w:val="21"/>
          <w:szCs w:val="21"/>
        </w:rPr>
      </w:pPr>
      <w:r>
        <w:rPr>
          <w:rFonts w:ascii="宋体" w:hAnsi="宋体" w:eastAsia="宋体" w:cs="宋体"/>
          <w:spacing w:val="-16"/>
          <w:sz w:val="21"/>
          <w:szCs w:val="21"/>
        </w:rPr>
        <w:t>湖南海</w:t>
      </w:r>
      <w:r>
        <w:rPr>
          <w:rFonts w:ascii="宋体" w:hAnsi="宋体" w:eastAsia="宋体" w:cs="宋体"/>
          <w:spacing w:val="-9"/>
          <w:sz w:val="21"/>
          <w:szCs w:val="21"/>
        </w:rPr>
        <w:t>利</w:t>
      </w:r>
      <w:r>
        <w:rPr>
          <w:rFonts w:ascii="宋体" w:hAnsi="宋体" w:eastAsia="宋体" w:cs="宋体"/>
          <w:spacing w:val="-8"/>
          <w:sz w:val="21"/>
          <w:szCs w:val="21"/>
        </w:rPr>
        <w:t>主要是从事化工商品、农药开发、生产及自产商品销售。公司 2021 年营业收入 27.02</w:t>
      </w:r>
      <w:r>
        <w:rPr>
          <w:rFonts w:ascii="宋体" w:hAnsi="宋体" w:eastAsia="宋体" w:cs="宋体"/>
          <w:sz w:val="21"/>
          <w:szCs w:val="21"/>
        </w:rPr>
        <w:t xml:space="preserve"> </w:t>
      </w:r>
      <w:r>
        <w:rPr>
          <w:rFonts w:ascii="宋体" w:hAnsi="宋体" w:eastAsia="宋体" w:cs="宋体"/>
          <w:spacing w:val="-10"/>
          <w:sz w:val="21"/>
          <w:szCs w:val="21"/>
        </w:rPr>
        <w:t>亿元， 收</w:t>
      </w:r>
      <w:r>
        <w:rPr>
          <w:rFonts w:ascii="宋体" w:hAnsi="宋体" w:eastAsia="宋体" w:cs="宋体"/>
          <w:spacing w:val="-7"/>
          <w:sz w:val="21"/>
          <w:szCs w:val="21"/>
        </w:rPr>
        <w:t>入</w:t>
      </w:r>
      <w:r>
        <w:rPr>
          <w:rFonts w:ascii="宋体" w:hAnsi="宋体" w:eastAsia="宋体" w:cs="宋体"/>
          <w:spacing w:val="-5"/>
          <w:sz w:val="21"/>
          <w:szCs w:val="21"/>
        </w:rPr>
        <w:t>对湖南海利的经营成果影响很大， 因此我们将收入确认作为关键审计事项。</w:t>
      </w:r>
    </w:p>
    <w:p>
      <w:pPr>
        <w:spacing w:before="1"/>
        <w:ind w:left="456"/>
        <w:rPr>
          <w:rFonts w:ascii="宋体" w:hAnsi="宋体" w:eastAsia="宋体" w:cs="宋体"/>
          <w:sz w:val="21"/>
          <w:szCs w:val="21"/>
        </w:rPr>
      </w:pPr>
      <w:r>
        <w:rPr>
          <w:rFonts w:ascii="宋体" w:hAnsi="宋体" w:eastAsia="宋体" w:cs="宋体"/>
          <w:spacing w:val="-1"/>
          <w:sz w:val="21"/>
          <w:szCs w:val="21"/>
        </w:rPr>
        <w:t>相关信息披露详见财务报表附注收入及</w:t>
      </w:r>
      <w:r>
        <w:rPr>
          <w:rFonts w:ascii="宋体" w:hAnsi="宋体" w:eastAsia="宋体" w:cs="宋体"/>
          <w:sz w:val="21"/>
          <w:szCs w:val="21"/>
        </w:rPr>
        <w:t>附注营业收入和营业成本。</w:t>
      </w:r>
    </w:p>
    <w:p>
      <w:pPr>
        <w:spacing w:line="238" w:lineRule="auto"/>
        <w:ind w:left="459"/>
        <w:rPr>
          <w:rFonts w:ascii="宋体" w:hAnsi="宋体" w:eastAsia="宋体" w:cs="宋体"/>
          <w:sz w:val="21"/>
          <w:szCs w:val="21"/>
        </w:rPr>
      </w:pPr>
      <w:r>
        <w:rPr>
          <w:rFonts w:ascii="宋体" w:hAnsi="宋体" w:eastAsia="宋体" w:cs="宋体"/>
          <w:spacing w:val="-2"/>
          <w:sz w:val="21"/>
          <w:szCs w:val="21"/>
        </w:rPr>
        <w:t>2.</w:t>
      </w:r>
      <w:r>
        <w:rPr>
          <w:rFonts w:ascii="宋体" w:hAnsi="宋体" w:eastAsia="宋体" w:cs="宋体"/>
          <w:spacing w:val="-1"/>
          <w:sz w:val="21"/>
          <w:szCs w:val="21"/>
        </w:rPr>
        <w:t>审计应对</w:t>
      </w:r>
    </w:p>
    <w:p>
      <w:pPr>
        <w:spacing w:before="1" w:line="220" w:lineRule="auto"/>
        <w:ind w:left="458"/>
        <w:rPr>
          <w:rFonts w:ascii="宋体" w:hAnsi="宋体" w:eastAsia="宋体" w:cs="宋体"/>
          <w:sz w:val="21"/>
          <w:szCs w:val="21"/>
        </w:rPr>
      </w:pPr>
      <w:r>
        <w:rPr>
          <w:rFonts w:ascii="宋体" w:hAnsi="宋体" w:eastAsia="宋体" w:cs="宋体"/>
          <w:spacing w:val="-2"/>
          <w:sz w:val="21"/>
          <w:szCs w:val="21"/>
        </w:rPr>
        <w:t>我们针对收入确认实施</w:t>
      </w:r>
      <w:r>
        <w:rPr>
          <w:rFonts w:ascii="宋体" w:hAnsi="宋体" w:eastAsia="宋体" w:cs="宋体"/>
          <w:spacing w:val="-1"/>
          <w:sz w:val="21"/>
          <w:szCs w:val="21"/>
        </w:rPr>
        <w:t>的重要审计程序包括：</w:t>
      </w:r>
    </w:p>
    <w:p>
      <w:pPr>
        <w:spacing w:before="23" w:line="219" w:lineRule="auto"/>
        <w:ind w:left="463"/>
        <w:rPr>
          <w:rFonts w:ascii="宋体" w:hAnsi="宋体" w:eastAsia="宋体" w:cs="宋体"/>
          <w:sz w:val="21"/>
          <w:szCs w:val="21"/>
        </w:rPr>
      </w:pPr>
      <w:r>
        <w:rPr>
          <w:rFonts w:ascii="宋体" w:hAnsi="宋体" w:eastAsia="宋体" w:cs="宋体"/>
          <w:spacing w:val="-1"/>
          <w:sz w:val="21"/>
          <w:szCs w:val="21"/>
        </w:rPr>
        <w:t>(1) 了解和评估管理层对收入确认相关内部控制的设计， 并测试了关</w:t>
      </w:r>
      <w:r>
        <w:rPr>
          <w:rFonts w:ascii="宋体" w:hAnsi="宋体" w:eastAsia="宋体" w:cs="宋体"/>
          <w:sz w:val="21"/>
          <w:szCs w:val="21"/>
        </w:rPr>
        <w:t>键控制执行的有效性。</w:t>
      </w:r>
    </w:p>
    <w:p>
      <w:pPr>
        <w:spacing w:before="23" w:line="239" w:lineRule="auto"/>
        <w:ind w:left="37" w:right="69" w:firstLine="426"/>
        <w:rPr>
          <w:rFonts w:ascii="宋体" w:hAnsi="宋体" w:eastAsia="宋体" w:cs="宋体"/>
          <w:sz w:val="21"/>
          <w:szCs w:val="21"/>
        </w:rPr>
      </w:pPr>
      <w:r>
        <w:rPr>
          <w:rFonts w:ascii="宋体" w:hAnsi="宋体" w:eastAsia="宋体" w:cs="宋体"/>
          <w:spacing w:val="-8"/>
          <w:sz w:val="21"/>
          <w:szCs w:val="21"/>
        </w:rPr>
        <w:t>(2) 选取样</w:t>
      </w:r>
      <w:r>
        <w:rPr>
          <w:rFonts w:ascii="宋体" w:hAnsi="宋体" w:eastAsia="宋体" w:cs="宋体"/>
          <w:spacing w:val="-7"/>
          <w:sz w:val="21"/>
          <w:szCs w:val="21"/>
        </w:rPr>
        <w:t>本</w:t>
      </w:r>
      <w:r>
        <w:rPr>
          <w:rFonts w:ascii="宋体" w:hAnsi="宋体" w:eastAsia="宋体" w:cs="宋体"/>
          <w:spacing w:val="-4"/>
          <w:sz w:val="21"/>
          <w:szCs w:val="21"/>
        </w:rPr>
        <w:t>检查销售合同， 识别与商品控制权转移转移相关的合同条款与条件， 评价收入</w:t>
      </w:r>
      <w:r>
        <w:rPr>
          <w:rFonts w:ascii="宋体" w:hAnsi="宋体" w:eastAsia="宋体" w:cs="宋体"/>
          <w:sz w:val="21"/>
          <w:szCs w:val="21"/>
        </w:rPr>
        <w:t xml:space="preserve"> </w:t>
      </w:r>
      <w:r>
        <w:rPr>
          <w:rFonts w:ascii="宋体" w:hAnsi="宋体" w:eastAsia="宋体" w:cs="宋体"/>
          <w:spacing w:val="-2"/>
          <w:sz w:val="21"/>
          <w:szCs w:val="21"/>
        </w:rPr>
        <w:t>确</w:t>
      </w:r>
      <w:r>
        <w:rPr>
          <w:rFonts w:ascii="宋体" w:hAnsi="宋体" w:eastAsia="宋体" w:cs="宋体"/>
          <w:spacing w:val="-1"/>
          <w:sz w:val="21"/>
          <w:szCs w:val="21"/>
        </w:rPr>
        <w:t>认时点是否符合企业会计准则的要求。</w:t>
      </w:r>
    </w:p>
    <w:p>
      <w:pPr>
        <w:spacing w:before="1" w:line="239" w:lineRule="auto"/>
        <w:ind w:left="44" w:right="68" w:firstLine="418"/>
        <w:rPr>
          <w:rFonts w:ascii="宋体" w:hAnsi="宋体" w:eastAsia="宋体" w:cs="宋体"/>
          <w:sz w:val="21"/>
          <w:szCs w:val="21"/>
        </w:rPr>
      </w:pPr>
      <w:r>
        <w:rPr>
          <w:rFonts w:ascii="宋体" w:hAnsi="宋体" w:eastAsia="宋体" w:cs="宋体"/>
          <w:spacing w:val="1"/>
          <w:sz w:val="21"/>
          <w:szCs w:val="21"/>
        </w:rPr>
        <w:t>(3)</w:t>
      </w:r>
      <w:r>
        <w:rPr>
          <w:rFonts w:ascii="宋体" w:hAnsi="宋体" w:eastAsia="宋体" w:cs="宋体"/>
          <w:sz w:val="21"/>
          <w:szCs w:val="21"/>
        </w:rPr>
        <w:t xml:space="preserve"> 对收入和成本执行分析程序，包括：当期收入、成本、毛利率波动分析，主要产品当期 </w:t>
      </w:r>
      <w:r>
        <w:rPr>
          <w:rFonts w:ascii="宋体" w:hAnsi="宋体" w:eastAsia="宋体" w:cs="宋体"/>
          <w:spacing w:val="-2"/>
          <w:sz w:val="21"/>
          <w:szCs w:val="21"/>
        </w:rPr>
        <w:t>收入、成本、毛利</w:t>
      </w:r>
      <w:r>
        <w:rPr>
          <w:rFonts w:ascii="宋体" w:hAnsi="宋体" w:eastAsia="宋体" w:cs="宋体"/>
          <w:spacing w:val="-1"/>
          <w:sz w:val="21"/>
          <w:szCs w:val="21"/>
        </w:rPr>
        <w:t>率与上期比较分析等。</w:t>
      </w:r>
    </w:p>
    <w:p>
      <w:pPr>
        <w:spacing w:before="1" w:line="219" w:lineRule="auto"/>
        <w:ind w:left="463"/>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4"/>
          <w:sz w:val="21"/>
          <w:szCs w:val="21"/>
        </w:rPr>
        <w:t>4) 对本年记录的收入交易选取样本进行函证。</w:t>
      </w:r>
    </w:p>
    <w:p>
      <w:pPr>
        <w:sectPr>
          <w:headerReference r:id="rId140" w:type="default"/>
          <w:footerReference r:id="rId141" w:type="default"/>
          <w:pgSz w:w="11907" w:h="16839"/>
          <w:pgMar w:top="1392" w:right="1201" w:bottom="1395" w:left="1769" w:header="856" w:footer="1191" w:gutter="0"/>
          <w:cols w:space="720" w:num="1"/>
        </w:sectPr>
      </w:pPr>
    </w:p>
    <w:p>
      <w:pPr>
        <w:spacing w:before="160"/>
        <w:ind w:left="37" w:right="86" w:firstLine="425"/>
        <w:rPr>
          <w:rFonts w:ascii="宋体" w:hAnsi="宋体" w:eastAsia="宋体" w:cs="宋体"/>
          <w:sz w:val="21"/>
          <w:szCs w:val="21"/>
        </w:rPr>
      </w:pPr>
      <w:r>
        <w:rPr>
          <w:rFonts w:ascii="宋体" w:hAnsi="宋体" w:eastAsia="宋体" w:cs="宋体"/>
          <w:spacing w:val="-6"/>
          <w:sz w:val="21"/>
          <w:szCs w:val="21"/>
        </w:rPr>
        <w:t>(5</w:t>
      </w:r>
      <w:r>
        <w:rPr>
          <w:rFonts w:ascii="宋体" w:hAnsi="宋体" w:eastAsia="宋体" w:cs="宋体"/>
          <w:spacing w:val="-4"/>
          <w:sz w:val="21"/>
          <w:szCs w:val="21"/>
        </w:rPr>
        <w:t>)</w:t>
      </w:r>
      <w:r>
        <w:rPr>
          <w:rFonts w:ascii="宋体" w:hAnsi="宋体" w:eastAsia="宋体" w:cs="宋体"/>
          <w:spacing w:val="-3"/>
          <w:sz w:val="21"/>
          <w:szCs w:val="21"/>
        </w:rPr>
        <w:t>对本年记录的收入交易选取样本，检查核对贵公司与客户的合同、销售订单、发货单据、</w:t>
      </w:r>
      <w:r>
        <w:rPr>
          <w:rFonts w:ascii="宋体" w:hAnsi="宋体" w:eastAsia="宋体" w:cs="宋体"/>
          <w:sz w:val="21"/>
          <w:szCs w:val="21"/>
        </w:rPr>
        <w:t xml:space="preserve"> </w:t>
      </w:r>
      <w:r>
        <w:rPr>
          <w:rFonts w:ascii="宋体" w:hAnsi="宋体" w:eastAsia="宋体" w:cs="宋体"/>
          <w:spacing w:val="-1"/>
          <w:sz w:val="21"/>
          <w:szCs w:val="21"/>
        </w:rPr>
        <w:t>销售发票</w:t>
      </w:r>
      <w:r>
        <w:rPr>
          <w:rFonts w:ascii="宋体" w:hAnsi="宋体" w:eastAsia="宋体" w:cs="宋体"/>
          <w:sz w:val="21"/>
          <w:szCs w:val="21"/>
        </w:rPr>
        <w:t>、运输单据、记账凭证、回款单据等资料。</w:t>
      </w:r>
    </w:p>
    <w:p>
      <w:pPr>
        <w:spacing w:line="219" w:lineRule="auto"/>
        <w:ind w:left="463"/>
        <w:rPr>
          <w:rFonts w:ascii="宋体" w:hAnsi="宋体" w:eastAsia="宋体" w:cs="宋体"/>
          <w:sz w:val="21"/>
          <w:szCs w:val="21"/>
        </w:rPr>
      </w:pPr>
      <w:r>
        <w:rPr>
          <w:rFonts w:ascii="宋体" w:hAnsi="宋体" w:eastAsia="宋体" w:cs="宋体"/>
          <w:spacing w:val="6"/>
          <w:sz w:val="21"/>
          <w:szCs w:val="21"/>
        </w:rPr>
        <w:t>(6)</w:t>
      </w:r>
      <w:r>
        <w:rPr>
          <w:rFonts w:ascii="宋体" w:hAnsi="宋体" w:eastAsia="宋体" w:cs="宋体"/>
          <w:spacing w:val="5"/>
          <w:sz w:val="21"/>
          <w:szCs w:val="21"/>
        </w:rPr>
        <w:t xml:space="preserve"> </w:t>
      </w:r>
      <w:r>
        <w:rPr>
          <w:rFonts w:ascii="宋体" w:hAnsi="宋体" w:eastAsia="宋体" w:cs="宋体"/>
          <w:spacing w:val="3"/>
          <w:sz w:val="21"/>
          <w:szCs w:val="21"/>
        </w:rPr>
        <w:t>评估管理层对收入在财务报表的列报和披露是否恰当。</w:t>
      </w:r>
    </w:p>
    <w:p>
      <w:pPr>
        <w:spacing w:before="24" w:line="220" w:lineRule="auto"/>
        <w:ind w:left="456"/>
        <w:rPr>
          <w:rFonts w:ascii="宋体" w:hAnsi="宋体" w:eastAsia="宋体" w:cs="宋体"/>
          <w:sz w:val="21"/>
          <w:szCs w:val="21"/>
        </w:rPr>
      </w:pPr>
      <w:r>
        <w:rPr>
          <w:rFonts w:ascii="宋体" w:hAnsi="宋体" w:eastAsia="宋体" w:cs="宋体"/>
          <w:spacing w:val="-6"/>
          <w:sz w:val="21"/>
          <w:szCs w:val="21"/>
        </w:rPr>
        <w:t>根</w:t>
      </w:r>
      <w:r>
        <w:rPr>
          <w:rFonts w:ascii="宋体" w:hAnsi="宋体" w:eastAsia="宋体" w:cs="宋体"/>
          <w:spacing w:val="-4"/>
          <w:sz w:val="21"/>
          <w:szCs w:val="21"/>
        </w:rPr>
        <w:t>据已执行的审计工作， 我们认为收入确认符合会计准则的规定。</w:t>
      </w:r>
    </w:p>
    <w:p>
      <w:pPr>
        <w:spacing w:before="20" w:line="241" w:lineRule="auto"/>
        <w:ind w:left="463"/>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7"/>
          <w:sz w:val="21"/>
          <w:szCs w:val="21"/>
        </w:rPr>
        <w:t>二) 其他非流动资产减值</w:t>
      </w:r>
    </w:p>
    <w:p>
      <w:pPr>
        <w:spacing w:line="221" w:lineRule="auto"/>
        <w:ind w:left="472"/>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3"/>
          <w:sz w:val="21"/>
          <w:szCs w:val="21"/>
        </w:rPr>
        <w:t>.事项描述</w:t>
      </w:r>
    </w:p>
    <w:p>
      <w:pPr>
        <w:spacing w:before="21" w:line="239" w:lineRule="auto"/>
        <w:ind w:left="37" w:right="55" w:firstLine="419"/>
        <w:rPr>
          <w:rFonts w:ascii="宋体" w:hAnsi="宋体" w:eastAsia="宋体" w:cs="宋体"/>
          <w:sz w:val="21"/>
          <w:szCs w:val="21"/>
        </w:rPr>
      </w:pPr>
      <w:r>
        <w:rPr>
          <w:rFonts w:ascii="宋体" w:hAnsi="宋体" w:eastAsia="宋体" w:cs="宋体"/>
          <w:spacing w:val="4"/>
          <w:sz w:val="21"/>
          <w:szCs w:val="21"/>
        </w:rPr>
        <w:t>湖南海利全资子公司湖南海利株洲</w:t>
      </w:r>
      <w:r>
        <w:rPr>
          <w:rFonts w:ascii="宋体" w:hAnsi="宋体" w:eastAsia="宋体" w:cs="宋体"/>
          <w:spacing w:val="3"/>
          <w:sz w:val="21"/>
          <w:szCs w:val="21"/>
        </w:rPr>
        <w:t>精</w:t>
      </w:r>
      <w:r>
        <w:rPr>
          <w:rFonts w:ascii="宋体" w:hAnsi="宋体" w:eastAsia="宋体" w:cs="宋体"/>
          <w:spacing w:val="2"/>
          <w:sz w:val="21"/>
          <w:szCs w:val="21"/>
        </w:rPr>
        <w:t>细化工有限公司(以下简称海利株洲) 为贯彻落实《湖</w:t>
      </w:r>
      <w:r>
        <w:rPr>
          <w:rFonts w:ascii="宋体" w:hAnsi="宋体" w:eastAsia="宋体" w:cs="宋体"/>
          <w:sz w:val="21"/>
          <w:szCs w:val="21"/>
        </w:rPr>
        <w:t xml:space="preserve"> </w:t>
      </w:r>
      <w:r>
        <w:rPr>
          <w:rFonts w:ascii="宋体" w:hAnsi="宋体" w:eastAsia="宋体" w:cs="宋体"/>
          <w:spacing w:val="8"/>
          <w:sz w:val="21"/>
          <w:szCs w:val="21"/>
        </w:rPr>
        <w:t>南省湘</w:t>
      </w:r>
      <w:r>
        <w:rPr>
          <w:rFonts w:ascii="宋体" w:hAnsi="宋体" w:eastAsia="宋体" w:cs="宋体"/>
          <w:spacing w:val="4"/>
          <w:sz w:val="21"/>
          <w:szCs w:val="21"/>
        </w:rPr>
        <w:t>江保护和治理第二个“三年行动计划”(2016-2018 年) 实施方案》(湘政办发[2016]26</w:t>
      </w:r>
      <w:r>
        <w:rPr>
          <w:rFonts w:ascii="宋体" w:hAnsi="宋体" w:eastAsia="宋体" w:cs="宋体"/>
          <w:sz w:val="21"/>
          <w:szCs w:val="21"/>
        </w:rPr>
        <w:t xml:space="preserve"> </w:t>
      </w:r>
      <w:r>
        <w:rPr>
          <w:rFonts w:ascii="宋体" w:hAnsi="宋体" w:eastAsia="宋体" w:cs="宋体"/>
          <w:spacing w:val="-12"/>
          <w:sz w:val="21"/>
          <w:szCs w:val="21"/>
        </w:rPr>
        <w:t>号和《株</w:t>
      </w:r>
      <w:r>
        <w:rPr>
          <w:rFonts w:ascii="宋体" w:hAnsi="宋体" w:eastAsia="宋体" w:cs="宋体"/>
          <w:spacing w:val="-6"/>
          <w:sz w:val="21"/>
          <w:szCs w:val="21"/>
        </w:rPr>
        <w:t>洲市 2017 年两型社会建设综合配套改革工作计划》等文件的精神， 按照整体关停退出安</w:t>
      </w:r>
      <w:r>
        <w:rPr>
          <w:rFonts w:ascii="宋体" w:hAnsi="宋体" w:eastAsia="宋体" w:cs="宋体"/>
          <w:sz w:val="21"/>
          <w:szCs w:val="21"/>
        </w:rPr>
        <w:t xml:space="preserve"> </w:t>
      </w:r>
      <w:r>
        <w:rPr>
          <w:rFonts w:ascii="宋体" w:hAnsi="宋体" w:eastAsia="宋体" w:cs="宋体"/>
          <w:spacing w:val="-10"/>
          <w:sz w:val="21"/>
          <w:szCs w:val="21"/>
        </w:rPr>
        <w:t>排，遵照湖南海利第八届十三次董事会决议， 于 2017 年 6 月 30 日实施全面关停</w:t>
      </w:r>
      <w:r>
        <w:rPr>
          <w:rFonts w:ascii="宋体" w:hAnsi="宋体" w:eastAsia="宋体" w:cs="宋体"/>
          <w:spacing w:val="-4"/>
          <w:sz w:val="21"/>
          <w:szCs w:val="21"/>
        </w:rPr>
        <w:t>。</w:t>
      </w:r>
    </w:p>
    <w:p>
      <w:pPr>
        <w:spacing w:before="4" w:line="239" w:lineRule="auto"/>
        <w:ind w:left="36" w:right="55" w:firstLine="423"/>
        <w:rPr>
          <w:rFonts w:ascii="宋体" w:hAnsi="宋体" w:eastAsia="宋体" w:cs="宋体"/>
          <w:sz w:val="21"/>
          <w:szCs w:val="21"/>
        </w:rPr>
      </w:pPr>
      <w:r>
        <w:rPr>
          <w:rFonts w:ascii="宋体" w:hAnsi="宋体" w:eastAsia="宋体" w:cs="宋体"/>
          <w:spacing w:val="-10"/>
          <w:sz w:val="21"/>
          <w:szCs w:val="21"/>
        </w:rPr>
        <w:t xml:space="preserve">2021 年 </w:t>
      </w:r>
      <w:r>
        <w:rPr>
          <w:rFonts w:ascii="宋体" w:hAnsi="宋体" w:eastAsia="宋体" w:cs="宋体"/>
          <w:spacing w:val="-8"/>
          <w:sz w:val="21"/>
          <w:szCs w:val="21"/>
        </w:rPr>
        <w:t>1</w:t>
      </w:r>
      <w:r>
        <w:rPr>
          <w:rFonts w:ascii="宋体" w:hAnsi="宋体" w:eastAsia="宋体" w:cs="宋体"/>
          <w:spacing w:val="-5"/>
          <w:sz w:val="21"/>
          <w:szCs w:val="21"/>
        </w:rPr>
        <w:t>2 月 31 日海利株洲资产占湖南海利总资产的 9.58%，净资产占 6.29%。海利株洲期</w:t>
      </w:r>
      <w:r>
        <w:rPr>
          <w:rFonts w:ascii="宋体" w:hAnsi="宋体" w:eastAsia="宋体" w:cs="宋体"/>
          <w:sz w:val="21"/>
          <w:szCs w:val="21"/>
        </w:rPr>
        <w:t xml:space="preserve"> </w:t>
      </w:r>
      <w:r>
        <w:rPr>
          <w:rFonts w:ascii="宋体" w:hAnsi="宋体" w:eastAsia="宋体" w:cs="宋体"/>
          <w:spacing w:val="-8"/>
          <w:sz w:val="21"/>
          <w:szCs w:val="21"/>
        </w:rPr>
        <w:t>末其他</w:t>
      </w:r>
      <w:r>
        <w:rPr>
          <w:rFonts w:ascii="宋体" w:hAnsi="宋体" w:eastAsia="宋体" w:cs="宋体"/>
          <w:spacing w:val="-7"/>
          <w:sz w:val="21"/>
          <w:szCs w:val="21"/>
        </w:rPr>
        <w:t>非</w:t>
      </w:r>
      <w:r>
        <w:rPr>
          <w:rFonts w:ascii="宋体" w:hAnsi="宋体" w:eastAsia="宋体" w:cs="宋体"/>
          <w:spacing w:val="-4"/>
          <w:sz w:val="21"/>
          <w:szCs w:val="21"/>
        </w:rPr>
        <w:t>流动资产 1.97 亿元，在考虑其他非流动资产的减值时海利株洲需对其可收回金额做出估</w:t>
      </w:r>
      <w:r>
        <w:rPr>
          <w:rFonts w:ascii="宋体" w:hAnsi="宋体" w:eastAsia="宋体" w:cs="宋体"/>
          <w:sz w:val="21"/>
          <w:szCs w:val="21"/>
        </w:rPr>
        <w:t xml:space="preserve"> </w:t>
      </w:r>
      <w:r>
        <w:rPr>
          <w:rFonts w:ascii="宋体" w:hAnsi="宋体" w:eastAsia="宋体" w:cs="宋体"/>
          <w:spacing w:val="1"/>
          <w:sz w:val="21"/>
          <w:szCs w:val="21"/>
        </w:rPr>
        <w:t>计，管理层通过测算该</w:t>
      </w:r>
      <w:r>
        <w:rPr>
          <w:rFonts w:ascii="宋体" w:hAnsi="宋体" w:eastAsia="宋体" w:cs="宋体"/>
          <w:sz w:val="21"/>
          <w:szCs w:val="21"/>
        </w:rPr>
        <w:t xml:space="preserve">资产的未来现金流量以确定其可收回金额。测算的关键假设包括了预测尚 </w:t>
      </w:r>
      <w:r>
        <w:rPr>
          <w:rFonts w:ascii="宋体" w:hAnsi="宋体" w:eastAsia="宋体" w:cs="宋体"/>
          <w:spacing w:val="-1"/>
          <w:sz w:val="21"/>
          <w:szCs w:val="21"/>
        </w:rPr>
        <w:t>未签</w:t>
      </w:r>
      <w:r>
        <w:rPr>
          <w:rFonts w:ascii="宋体" w:hAnsi="宋体" w:eastAsia="宋体" w:cs="宋体"/>
          <w:sz w:val="21"/>
          <w:szCs w:val="21"/>
        </w:rPr>
        <w:t xml:space="preserve">订合同的土地使用权及相关资产的收购、补偿金额、员工补偿人数、员工补偿标准等，涉及 </w:t>
      </w:r>
      <w:r>
        <w:rPr>
          <w:rFonts w:ascii="宋体" w:hAnsi="宋体" w:eastAsia="宋体" w:cs="宋体"/>
          <w:spacing w:val="-4"/>
          <w:sz w:val="21"/>
          <w:szCs w:val="21"/>
        </w:rPr>
        <w:t>到重大会</w:t>
      </w:r>
      <w:r>
        <w:rPr>
          <w:rFonts w:ascii="宋体" w:hAnsi="宋体" w:eastAsia="宋体" w:cs="宋体"/>
          <w:spacing w:val="-3"/>
          <w:sz w:val="21"/>
          <w:szCs w:val="21"/>
        </w:rPr>
        <w:t>计</w:t>
      </w:r>
      <w:r>
        <w:rPr>
          <w:rFonts w:ascii="宋体" w:hAnsi="宋体" w:eastAsia="宋体" w:cs="宋体"/>
          <w:spacing w:val="-2"/>
          <w:sz w:val="21"/>
          <w:szCs w:val="21"/>
        </w:rPr>
        <w:t>估计及判断， 其金额具有不确定性。因此我们认为海利株洲关停退出事项的处理为关</w:t>
      </w:r>
      <w:r>
        <w:rPr>
          <w:rFonts w:ascii="宋体" w:hAnsi="宋体" w:eastAsia="宋体" w:cs="宋体"/>
          <w:sz w:val="21"/>
          <w:szCs w:val="21"/>
        </w:rPr>
        <w:t xml:space="preserve"> </w:t>
      </w:r>
      <w:r>
        <w:rPr>
          <w:rFonts w:ascii="宋体" w:hAnsi="宋体" w:eastAsia="宋体" w:cs="宋体"/>
          <w:spacing w:val="-1"/>
          <w:sz w:val="21"/>
          <w:szCs w:val="21"/>
        </w:rPr>
        <w:t>键审计事</w:t>
      </w:r>
      <w:r>
        <w:rPr>
          <w:rFonts w:ascii="宋体" w:hAnsi="宋体" w:eastAsia="宋体" w:cs="宋体"/>
          <w:sz w:val="21"/>
          <w:szCs w:val="21"/>
        </w:rPr>
        <w:t>项。</w:t>
      </w:r>
    </w:p>
    <w:p>
      <w:pPr>
        <w:spacing w:before="1" w:line="219" w:lineRule="auto"/>
        <w:ind w:left="456"/>
        <w:rPr>
          <w:rFonts w:ascii="宋体" w:hAnsi="宋体" w:eastAsia="宋体" w:cs="宋体"/>
          <w:sz w:val="21"/>
          <w:szCs w:val="21"/>
        </w:rPr>
      </w:pPr>
      <w:r>
        <w:rPr>
          <w:rFonts w:ascii="宋体" w:hAnsi="宋体" w:eastAsia="宋体" w:cs="宋体"/>
          <w:spacing w:val="-1"/>
          <w:sz w:val="21"/>
          <w:szCs w:val="21"/>
        </w:rPr>
        <w:t>相关信息披露详见财务报表附注附注其</w:t>
      </w:r>
      <w:r>
        <w:rPr>
          <w:rFonts w:ascii="宋体" w:hAnsi="宋体" w:eastAsia="宋体" w:cs="宋体"/>
          <w:sz w:val="21"/>
          <w:szCs w:val="21"/>
        </w:rPr>
        <w:t>他非流动资产及附注终止经营。</w:t>
      </w:r>
    </w:p>
    <w:p>
      <w:pPr>
        <w:spacing w:before="24" w:line="238" w:lineRule="auto"/>
        <w:ind w:left="459"/>
        <w:rPr>
          <w:rFonts w:ascii="宋体" w:hAnsi="宋体" w:eastAsia="宋体" w:cs="宋体"/>
          <w:sz w:val="21"/>
          <w:szCs w:val="21"/>
        </w:rPr>
      </w:pPr>
      <w:r>
        <w:rPr>
          <w:rFonts w:ascii="宋体" w:hAnsi="宋体" w:eastAsia="宋体" w:cs="宋体"/>
          <w:spacing w:val="-2"/>
          <w:sz w:val="21"/>
          <w:szCs w:val="21"/>
        </w:rPr>
        <w:t>2.</w:t>
      </w:r>
      <w:r>
        <w:rPr>
          <w:rFonts w:ascii="宋体" w:hAnsi="宋体" w:eastAsia="宋体" w:cs="宋体"/>
          <w:spacing w:val="-1"/>
          <w:sz w:val="21"/>
          <w:szCs w:val="21"/>
        </w:rPr>
        <w:t>审计应对</w:t>
      </w:r>
    </w:p>
    <w:p>
      <w:pPr>
        <w:spacing w:before="1" w:line="220" w:lineRule="auto"/>
        <w:ind w:left="458"/>
        <w:rPr>
          <w:rFonts w:ascii="宋体" w:hAnsi="宋体" w:eastAsia="宋体" w:cs="宋体"/>
          <w:sz w:val="21"/>
          <w:szCs w:val="21"/>
        </w:rPr>
      </w:pPr>
      <w:r>
        <w:rPr>
          <w:rFonts w:ascii="宋体" w:hAnsi="宋体" w:eastAsia="宋体" w:cs="宋体"/>
          <w:spacing w:val="-3"/>
          <w:sz w:val="21"/>
          <w:szCs w:val="21"/>
        </w:rPr>
        <w:t>我们针对海利株洲关停退出有关的减值损失事项的处理， 实施的重要审计程序</w:t>
      </w:r>
      <w:r>
        <w:rPr>
          <w:rFonts w:ascii="宋体" w:hAnsi="宋体" w:eastAsia="宋体" w:cs="宋体"/>
          <w:spacing w:val="-2"/>
          <w:sz w:val="21"/>
          <w:szCs w:val="21"/>
        </w:rPr>
        <w:t>包</w:t>
      </w:r>
      <w:r>
        <w:rPr>
          <w:rFonts w:ascii="宋体" w:hAnsi="宋体" w:eastAsia="宋体" w:cs="宋体"/>
          <w:sz w:val="21"/>
          <w:szCs w:val="21"/>
        </w:rPr>
        <w:t>括：</w:t>
      </w:r>
    </w:p>
    <w:p>
      <w:pPr>
        <w:spacing w:before="21" w:line="239" w:lineRule="auto"/>
        <w:ind w:left="36" w:right="56" w:firstLine="427"/>
        <w:rPr>
          <w:rFonts w:ascii="宋体" w:hAnsi="宋体" w:eastAsia="宋体" w:cs="宋体"/>
          <w:sz w:val="21"/>
          <w:szCs w:val="21"/>
        </w:rPr>
      </w:pPr>
      <w:r>
        <w:rPr>
          <w:rFonts w:ascii="宋体" w:hAnsi="宋体" w:eastAsia="宋体" w:cs="宋体"/>
          <w:spacing w:val="-8"/>
          <w:sz w:val="21"/>
          <w:szCs w:val="21"/>
        </w:rPr>
        <w:t>(1) 与管理</w:t>
      </w:r>
      <w:r>
        <w:rPr>
          <w:rFonts w:ascii="宋体" w:hAnsi="宋体" w:eastAsia="宋体" w:cs="宋体"/>
          <w:spacing w:val="-7"/>
          <w:sz w:val="21"/>
          <w:szCs w:val="21"/>
        </w:rPr>
        <w:t>层</w:t>
      </w:r>
      <w:r>
        <w:rPr>
          <w:rFonts w:ascii="宋体" w:hAnsi="宋体" w:eastAsia="宋体" w:cs="宋体"/>
          <w:spacing w:val="-4"/>
          <w:sz w:val="21"/>
          <w:szCs w:val="21"/>
        </w:rPr>
        <w:t>沟通， 了解关停退出背景和进度，了解关停资产的情况， 并取得土地收储合同</w:t>
      </w:r>
      <w:r>
        <w:rPr>
          <w:rFonts w:ascii="宋体" w:hAnsi="宋体" w:eastAsia="宋体" w:cs="宋体"/>
          <w:sz w:val="21"/>
          <w:szCs w:val="21"/>
        </w:rPr>
        <w:t xml:space="preserve"> </w:t>
      </w:r>
      <w:r>
        <w:rPr>
          <w:rFonts w:ascii="宋体" w:hAnsi="宋体" w:eastAsia="宋体" w:cs="宋体"/>
          <w:spacing w:val="-1"/>
          <w:sz w:val="21"/>
          <w:szCs w:val="21"/>
        </w:rPr>
        <w:t>及其他相</w:t>
      </w:r>
      <w:r>
        <w:rPr>
          <w:rFonts w:ascii="宋体" w:hAnsi="宋体" w:eastAsia="宋体" w:cs="宋体"/>
          <w:sz w:val="21"/>
          <w:szCs w:val="21"/>
        </w:rPr>
        <w:t>关资料；</w:t>
      </w:r>
    </w:p>
    <w:p>
      <w:pPr>
        <w:spacing w:line="219" w:lineRule="auto"/>
        <w:ind w:left="463"/>
        <w:rPr>
          <w:rFonts w:ascii="宋体" w:hAnsi="宋体" w:eastAsia="宋体" w:cs="宋体"/>
          <w:sz w:val="21"/>
          <w:szCs w:val="21"/>
        </w:rPr>
      </w:pPr>
      <w:r>
        <w:rPr>
          <w:rFonts w:ascii="宋体" w:hAnsi="宋体" w:eastAsia="宋体" w:cs="宋体"/>
          <w:spacing w:val="-1"/>
          <w:sz w:val="21"/>
          <w:szCs w:val="21"/>
        </w:rPr>
        <w:t>(2) 持续评估管理</w:t>
      </w:r>
      <w:r>
        <w:rPr>
          <w:rFonts w:ascii="宋体" w:hAnsi="宋体" w:eastAsia="宋体" w:cs="宋体"/>
          <w:sz w:val="21"/>
          <w:szCs w:val="21"/>
        </w:rPr>
        <w:t>层对终止经营的判断， 是否符合企业会计准则的规定；</w:t>
      </w:r>
    </w:p>
    <w:p>
      <w:pPr>
        <w:spacing w:before="26" w:line="239" w:lineRule="auto"/>
        <w:ind w:left="37" w:right="55" w:firstLine="426"/>
        <w:rPr>
          <w:rFonts w:ascii="宋体" w:hAnsi="宋体" w:eastAsia="宋体" w:cs="宋体"/>
          <w:sz w:val="21"/>
          <w:szCs w:val="21"/>
        </w:rPr>
      </w:pPr>
      <w:r>
        <w:rPr>
          <w:rFonts w:ascii="宋体" w:hAnsi="宋体" w:eastAsia="宋体" w:cs="宋体"/>
          <w:spacing w:val="1"/>
          <w:sz w:val="21"/>
          <w:szCs w:val="21"/>
        </w:rPr>
        <w:t>(3)</w:t>
      </w:r>
      <w:r>
        <w:rPr>
          <w:rFonts w:ascii="宋体" w:hAnsi="宋体" w:eastAsia="宋体" w:cs="宋体"/>
          <w:sz w:val="21"/>
          <w:szCs w:val="21"/>
        </w:rPr>
        <w:t xml:space="preserve"> 持续评估管理层计算关停资产可变现净值中采用的关键假设及输入值，这些假设和输入 </w:t>
      </w:r>
      <w:r>
        <w:rPr>
          <w:rFonts w:ascii="宋体" w:hAnsi="宋体" w:eastAsia="宋体" w:cs="宋体"/>
          <w:spacing w:val="-1"/>
          <w:sz w:val="21"/>
          <w:szCs w:val="21"/>
        </w:rPr>
        <w:t>值包括尚未签订合同的土地使用权及相关资产的收购、补</w:t>
      </w:r>
      <w:r>
        <w:rPr>
          <w:rFonts w:ascii="宋体" w:hAnsi="宋体" w:eastAsia="宋体" w:cs="宋体"/>
          <w:sz w:val="21"/>
          <w:szCs w:val="21"/>
        </w:rPr>
        <w:t>偿金额、员工补偿人数、标准等；</w:t>
      </w:r>
    </w:p>
    <w:p>
      <w:pPr>
        <w:spacing w:line="219" w:lineRule="auto"/>
        <w:ind w:left="463"/>
        <w:rPr>
          <w:rFonts w:ascii="宋体" w:hAnsi="宋体" w:eastAsia="宋体" w:cs="宋体"/>
          <w:sz w:val="21"/>
          <w:szCs w:val="21"/>
        </w:rPr>
      </w:pPr>
      <w:r>
        <w:rPr>
          <w:rFonts w:ascii="宋体" w:hAnsi="宋体" w:eastAsia="宋体" w:cs="宋体"/>
          <w:spacing w:val="2"/>
          <w:sz w:val="21"/>
          <w:szCs w:val="21"/>
        </w:rPr>
        <w:t>(4) 评估关停资产减值测试中采用的方法是否符合企业会计准则的要求，并重</w:t>
      </w:r>
      <w:r>
        <w:rPr>
          <w:rFonts w:ascii="宋体" w:hAnsi="宋体" w:eastAsia="宋体" w:cs="宋体"/>
          <w:sz w:val="21"/>
          <w:szCs w:val="21"/>
        </w:rPr>
        <w:t>新计算；</w:t>
      </w:r>
    </w:p>
    <w:p>
      <w:pPr>
        <w:spacing w:before="22" w:line="219" w:lineRule="auto"/>
        <w:ind w:left="463"/>
        <w:rPr>
          <w:rFonts w:ascii="宋体" w:hAnsi="宋体" w:eastAsia="宋体" w:cs="宋体"/>
          <w:sz w:val="21"/>
          <w:szCs w:val="21"/>
        </w:rPr>
      </w:pPr>
      <w:r>
        <w:rPr>
          <w:rFonts w:ascii="宋体" w:hAnsi="宋体" w:eastAsia="宋体" w:cs="宋体"/>
          <w:spacing w:val="-2"/>
          <w:sz w:val="21"/>
          <w:szCs w:val="21"/>
        </w:rPr>
        <w:t>(5)将</w:t>
      </w:r>
      <w:r>
        <w:rPr>
          <w:rFonts w:ascii="宋体" w:hAnsi="宋体" w:eastAsia="宋体" w:cs="宋体"/>
          <w:spacing w:val="-1"/>
          <w:sz w:val="21"/>
          <w:szCs w:val="21"/>
        </w:rPr>
        <w:t>该资产组可回收金额与账面价值进行比较，以评价管理层计提资产减值准备是否充分；</w:t>
      </w:r>
    </w:p>
    <w:p>
      <w:pPr>
        <w:spacing w:before="25" w:line="229" w:lineRule="auto"/>
        <w:ind w:left="456" w:right="516" w:firstLine="6"/>
        <w:rPr>
          <w:rFonts w:ascii="宋体" w:hAnsi="宋体" w:eastAsia="宋体" w:cs="宋体"/>
          <w:sz w:val="21"/>
          <w:szCs w:val="21"/>
        </w:rPr>
      </w:pPr>
      <w:r>
        <w:rPr>
          <w:rFonts w:ascii="宋体" w:hAnsi="宋体" w:eastAsia="宋体" w:cs="宋体"/>
          <w:spacing w:val="4"/>
          <w:sz w:val="21"/>
          <w:szCs w:val="21"/>
        </w:rPr>
        <w:t>(6) 评估管理层</w:t>
      </w:r>
      <w:r>
        <w:rPr>
          <w:rFonts w:ascii="宋体" w:hAnsi="宋体" w:eastAsia="宋体" w:cs="宋体"/>
          <w:spacing w:val="3"/>
          <w:sz w:val="21"/>
          <w:szCs w:val="21"/>
        </w:rPr>
        <w:t>对</w:t>
      </w:r>
      <w:r>
        <w:rPr>
          <w:rFonts w:ascii="宋体" w:hAnsi="宋体" w:eastAsia="宋体" w:cs="宋体"/>
          <w:spacing w:val="2"/>
          <w:sz w:val="21"/>
          <w:szCs w:val="21"/>
        </w:rPr>
        <w:t>关停退出有关的减值损失事项在财务报表的列报和披露是否恰当。</w:t>
      </w:r>
      <w:r>
        <w:rPr>
          <w:rFonts w:ascii="宋体" w:hAnsi="宋体" w:eastAsia="宋体" w:cs="宋体"/>
          <w:sz w:val="21"/>
          <w:szCs w:val="21"/>
        </w:rPr>
        <w:t xml:space="preserve"> </w:t>
      </w:r>
      <w:r>
        <w:rPr>
          <w:rFonts w:ascii="宋体" w:hAnsi="宋体" w:eastAsia="宋体" w:cs="宋体"/>
          <w:spacing w:val="-6"/>
          <w:sz w:val="21"/>
          <w:szCs w:val="21"/>
        </w:rPr>
        <w:t>根据已执行的</w:t>
      </w:r>
      <w:r>
        <w:rPr>
          <w:rFonts w:ascii="宋体" w:hAnsi="宋体" w:eastAsia="宋体" w:cs="宋体"/>
          <w:spacing w:val="-5"/>
          <w:sz w:val="21"/>
          <w:szCs w:val="21"/>
        </w:rPr>
        <w:t>审</w:t>
      </w:r>
      <w:r>
        <w:rPr>
          <w:rFonts w:ascii="宋体" w:hAnsi="宋体" w:eastAsia="宋体" w:cs="宋体"/>
          <w:spacing w:val="-3"/>
          <w:sz w:val="21"/>
          <w:szCs w:val="21"/>
        </w:rPr>
        <w:t>计工作， 我们认为海利株洲关停退出事项的处理符合会计准则的规定。</w:t>
      </w:r>
    </w:p>
    <w:p>
      <w:pPr>
        <w:spacing w:before="23" w:line="221" w:lineRule="auto"/>
        <w:ind w:left="479"/>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四、其他信息</w:t>
      </w:r>
    </w:p>
    <w:p>
      <w:pPr>
        <w:spacing w:before="21" w:line="239" w:lineRule="auto"/>
        <w:ind w:left="37" w:right="57" w:firstLine="418"/>
        <w:rPr>
          <w:rFonts w:ascii="宋体" w:hAnsi="宋体" w:eastAsia="宋体" w:cs="宋体"/>
          <w:sz w:val="21"/>
          <w:szCs w:val="21"/>
        </w:rPr>
      </w:pPr>
      <w:r>
        <w:rPr>
          <w:rFonts w:ascii="宋体" w:hAnsi="宋体" w:eastAsia="宋体" w:cs="宋体"/>
          <w:spacing w:val="-8"/>
          <w:sz w:val="21"/>
          <w:szCs w:val="21"/>
        </w:rPr>
        <w:t>湖南海利公司</w:t>
      </w:r>
      <w:r>
        <w:rPr>
          <w:rFonts w:ascii="宋体" w:hAnsi="宋体" w:eastAsia="宋体" w:cs="宋体"/>
          <w:spacing w:val="-6"/>
          <w:sz w:val="21"/>
          <w:szCs w:val="21"/>
        </w:rPr>
        <w:t>管</w:t>
      </w:r>
      <w:r>
        <w:rPr>
          <w:rFonts w:ascii="宋体" w:hAnsi="宋体" w:eastAsia="宋体" w:cs="宋体"/>
          <w:spacing w:val="-4"/>
          <w:sz w:val="21"/>
          <w:szCs w:val="21"/>
        </w:rPr>
        <w:t>理层对其他信息负责。其他信息包括 2021 年度报告中涵盖的信息，但不包括</w:t>
      </w:r>
      <w:r>
        <w:rPr>
          <w:rFonts w:ascii="宋体" w:hAnsi="宋体" w:eastAsia="宋体" w:cs="宋体"/>
          <w:sz w:val="21"/>
          <w:szCs w:val="21"/>
        </w:rPr>
        <w:t xml:space="preserve"> </w:t>
      </w:r>
      <w:r>
        <w:rPr>
          <w:rFonts w:ascii="宋体" w:hAnsi="宋体" w:eastAsia="宋体" w:cs="宋体"/>
          <w:spacing w:val="-2"/>
          <w:sz w:val="21"/>
          <w:szCs w:val="21"/>
        </w:rPr>
        <w:t>财务报表和我们的</w:t>
      </w:r>
      <w:r>
        <w:rPr>
          <w:rFonts w:ascii="宋体" w:hAnsi="宋体" w:eastAsia="宋体" w:cs="宋体"/>
          <w:spacing w:val="-1"/>
          <w:sz w:val="21"/>
          <w:szCs w:val="21"/>
        </w:rPr>
        <w:t>审计报告。</w:t>
      </w:r>
    </w:p>
    <w:p>
      <w:pPr>
        <w:spacing w:before="1" w:line="239" w:lineRule="auto"/>
        <w:ind w:left="42" w:right="58" w:firstLine="416"/>
        <w:rPr>
          <w:rFonts w:ascii="宋体" w:hAnsi="宋体" w:eastAsia="宋体" w:cs="宋体"/>
          <w:sz w:val="21"/>
          <w:szCs w:val="21"/>
        </w:rPr>
      </w:pPr>
      <w:r>
        <w:rPr>
          <w:rFonts w:ascii="宋体" w:hAnsi="宋体" w:eastAsia="宋体" w:cs="宋体"/>
          <w:spacing w:val="-4"/>
          <w:sz w:val="21"/>
          <w:szCs w:val="21"/>
        </w:rPr>
        <w:t>我们对财务报表发表</w:t>
      </w:r>
      <w:r>
        <w:rPr>
          <w:rFonts w:ascii="宋体" w:hAnsi="宋体" w:eastAsia="宋体" w:cs="宋体"/>
          <w:spacing w:val="-2"/>
          <w:sz w:val="21"/>
          <w:szCs w:val="21"/>
        </w:rPr>
        <w:t>的审计意见不涵盖其他信息， 我们也不对其他信息发表任何形式的鉴证</w:t>
      </w:r>
      <w:r>
        <w:rPr>
          <w:rFonts w:ascii="宋体" w:hAnsi="宋体" w:eastAsia="宋体" w:cs="宋体"/>
          <w:sz w:val="21"/>
          <w:szCs w:val="21"/>
        </w:rPr>
        <w:t xml:space="preserve"> </w:t>
      </w:r>
      <w:r>
        <w:rPr>
          <w:rFonts w:ascii="宋体" w:hAnsi="宋体" w:eastAsia="宋体" w:cs="宋体"/>
          <w:spacing w:val="-10"/>
          <w:sz w:val="21"/>
          <w:szCs w:val="21"/>
        </w:rPr>
        <w:t>结</w:t>
      </w:r>
      <w:r>
        <w:rPr>
          <w:rFonts w:ascii="宋体" w:hAnsi="宋体" w:eastAsia="宋体" w:cs="宋体"/>
          <w:spacing w:val="-9"/>
          <w:sz w:val="21"/>
          <w:szCs w:val="21"/>
        </w:rPr>
        <w:t>论。</w:t>
      </w:r>
    </w:p>
    <w:p>
      <w:pPr>
        <w:spacing w:before="2" w:line="239" w:lineRule="auto"/>
        <w:ind w:left="41" w:right="58" w:firstLine="420"/>
        <w:rPr>
          <w:rFonts w:ascii="宋体" w:hAnsi="宋体" w:eastAsia="宋体" w:cs="宋体"/>
          <w:sz w:val="21"/>
          <w:szCs w:val="21"/>
        </w:rPr>
      </w:pPr>
      <w:r>
        <w:rPr>
          <w:rFonts w:ascii="宋体" w:hAnsi="宋体" w:eastAsia="宋体" w:cs="宋体"/>
          <w:spacing w:val="-4"/>
          <w:sz w:val="21"/>
          <w:szCs w:val="21"/>
        </w:rPr>
        <w:t>结合我们对财务报表的</w:t>
      </w:r>
      <w:r>
        <w:rPr>
          <w:rFonts w:ascii="宋体" w:hAnsi="宋体" w:eastAsia="宋体" w:cs="宋体"/>
          <w:spacing w:val="-3"/>
          <w:sz w:val="21"/>
          <w:szCs w:val="21"/>
        </w:rPr>
        <w:t>审</w:t>
      </w:r>
      <w:r>
        <w:rPr>
          <w:rFonts w:ascii="宋体" w:hAnsi="宋体" w:eastAsia="宋体" w:cs="宋体"/>
          <w:spacing w:val="-2"/>
          <w:sz w:val="21"/>
          <w:szCs w:val="21"/>
        </w:rPr>
        <w:t>计，我们的责任是阅读其他信息， 在此过程中，考虑其他信息是否</w:t>
      </w:r>
      <w:r>
        <w:rPr>
          <w:rFonts w:ascii="宋体" w:hAnsi="宋体" w:eastAsia="宋体" w:cs="宋体"/>
          <w:sz w:val="21"/>
          <w:szCs w:val="21"/>
        </w:rPr>
        <w:t xml:space="preserve"> </w:t>
      </w:r>
      <w:r>
        <w:rPr>
          <w:rFonts w:ascii="宋体" w:hAnsi="宋体" w:eastAsia="宋体" w:cs="宋体"/>
          <w:spacing w:val="-1"/>
          <w:sz w:val="21"/>
          <w:szCs w:val="21"/>
        </w:rPr>
        <w:t>与财务报表</w:t>
      </w:r>
      <w:r>
        <w:rPr>
          <w:rFonts w:ascii="宋体" w:hAnsi="宋体" w:eastAsia="宋体" w:cs="宋体"/>
          <w:sz w:val="21"/>
          <w:szCs w:val="21"/>
        </w:rPr>
        <w:t>或我们在审计过程中了解的情况存在重大不一致或者似乎存在重大错报。</w:t>
      </w:r>
    </w:p>
    <w:p>
      <w:pPr>
        <w:spacing w:before="1" w:line="239" w:lineRule="auto"/>
        <w:ind w:left="37" w:right="58" w:firstLine="419"/>
        <w:rPr>
          <w:rFonts w:ascii="宋体" w:hAnsi="宋体" w:eastAsia="宋体" w:cs="宋体"/>
          <w:sz w:val="21"/>
          <w:szCs w:val="21"/>
        </w:rPr>
      </w:pPr>
      <w:r>
        <w:rPr>
          <w:rFonts w:ascii="宋体" w:hAnsi="宋体" w:eastAsia="宋体" w:cs="宋体"/>
          <w:spacing w:val="-4"/>
          <w:sz w:val="21"/>
          <w:szCs w:val="21"/>
        </w:rPr>
        <w:t>基于我们已执行的</w:t>
      </w:r>
      <w:r>
        <w:rPr>
          <w:rFonts w:ascii="宋体" w:hAnsi="宋体" w:eastAsia="宋体" w:cs="宋体"/>
          <w:spacing w:val="-2"/>
          <w:sz w:val="21"/>
          <w:szCs w:val="21"/>
        </w:rPr>
        <w:t>工作， 如果我们确定其他信息存在重大错报，我们应当报告该事实。在这</w:t>
      </w:r>
      <w:r>
        <w:rPr>
          <w:rFonts w:ascii="宋体" w:hAnsi="宋体" w:eastAsia="宋体" w:cs="宋体"/>
          <w:sz w:val="21"/>
          <w:szCs w:val="21"/>
        </w:rPr>
        <w:t xml:space="preserve"> </w:t>
      </w:r>
      <w:r>
        <w:rPr>
          <w:rFonts w:ascii="宋体" w:hAnsi="宋体" w:eastAsia="宋体" w:cs="宋体"/>
          <w:spacing w:val="-7"/>
          <w:sz w:val="21"/>
          <w:szCs w:val="21"/>
        </w:rPr>
        <w:t>方面， 我们无任何事项需要报告</w:t>
      </w:r>
      <w:r>
        <w:rPr>
          <w:rFonts w:ascii="宋体" w:hAnsi="宋体" w:eastAsia="宋体" w:cs="宋体"/>
          <w:spacing w:val="-4"/>
          <w:sz w:val="21"/>
          <w:szCs w:val="21"/>
        </w:rPr>
        <w:t>。</w:t>
      </w:r>
    </w:p>
    <w:p>
      <w:pPr>
        <w:spacing w:line="220" w:lineRule="auto"/>
        <w:ind w:left="46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五、管理</w:t>
      </w:r>
      <w:r>
        <w:rPr>
          <w:rFonts w:ascii="宋体" w:hAnsi="宋体" w:eastAsia="宋体" w:cs="宋体"/>
          <w:sz w:val="21"/>
          <w:szCs w:val="21"/>
          <w14:textOutline w14:w="3831" w14:cap="flat" w14:cmpd="sng">
            <w14:solidFill>
              <w14:srgbClr w14:val="000000"/>
            </w14:solidFill>
            <w14:prstDash w14:val="solid"/>
            <w14:miter w14:val="10"/>
          </w14:textOutline>
        </w:rPr>
        <w:t>层和治理层对财务报表的责任</w:t>
      </w:r>
    </w:p>
    <w:p>
      <w:pPr>
        <w:spacing w:before="22" w:line="239" w:lineRule="auto"/>
        <w:ind w:left="37" w:right="58" w:firstLine="419"/>
        <w:rPr>
          <w:rFonts w:ascii="宋体" w:hAnsi="宋体" w:eastAsia="宋体" w:cs="宋体"/>
          <w:sz w:val="21"/>
          <w:szCs w:val="21"/>
        </w:rPr>
      </w:pPr>
      <w:r>
        <w:rPr>
          <w:rFonts w:ascii="宋体" w:hAnsi="宋体" w:eastAsia="宋体" w:cs="宋体"/>
          <w:spacing w:val="-4"/>
          <w:sz w:val="21"/>
          <w:szCs w:val="21"/>
        </w:rPr>
        <w:t>湖南海利公司管</w:t>
      </w:r>
      <w:r>
        <w:rPr>
          <w:rFonts w:ascii="宋体" w:hAnsi="宋体" w:eastAsia="宋体" w:cs="宋体"/>
          <w:spacing w:val="-3"/>
          <w:sz w:val="21"/>
          <w:szCs w:val="21"/>
        </w:rPr>
        <w:t>理</w:t>
      </w:r>
      <w:r>
        <w:rPr>
          <w:rFonts w:ascii="宋体" w:hAnsi="宋体" w:eastAsia="宋体" w:cs="宋体"/>
          <w:spacing w:val="-2"/>
          <w:sz w:val="21"/>
          <w:szCs w:val="21"/>
        </w:rPr>
        <w:t>层负责按照企业会计准则的规定编制财务报表， 使其实现公允反映，并设</w:t>
      </w:r>
      <w:r>
        <w:rPr>
          <w:rFonts w:ascii="宋体" w:hAnsi="宋体" w:eastAsia="宋体" w:cs="宋体"/>
          <w:sz w:val="21"/>
          <w:szCs w:val="21"/>
        </w:rPr>
        <w:t xml:space="preserve"> 计、执行和维护必要的内部控制，以使财务报表不存在由于舞弊或错误导致的重大错报。</w:t>
      </w:r>
    </w:p>
    <w:p>
      <w:pPr>
        <w:spacing w:before="3" w:line="239" w:lineRule="auto"/>
        <w:ind w:left="37" w:right="58" w:firstLine="419"/>
        <w:rPr>
          <w:rFonts w:ascii="宋体" w:hAnsi="宋体" w:eastAsia="宋体" w:cs="宋体"/>
          <w:sz w:val="21"/>
          <w:szCs w:val="21"/>
        </w:rPr>
      </w:pPr>
      <w:r>
        <w:rPr>
          <w:rFonts w:ascii="宋体" w:hAnsi="宋体" w:eastAsia="宋体" w:cs="宋体"/>
          <w:spacing w:val="-4"/>
          <w:sz w:val="21"/>
          <w:szCs w:val="21"/>
        </w:rPr>
        <w:t>在编制财务报表</w:t>
      </w:r>
      <w:r>
        <w:rPr>
          <w:rFonts w:ascii="宋体" w:hAnsi="宋体" w:eastAsia="宋体" w:cs="宋体"/>
          <w:spacing w:val="-3"/>
          <w:sz w:val="21"/>
          <w:szCs w:val="21"/>
        </w:rPr>
        <w:t>时</w:t>
      </w:r>
      <w:r>
        <w:rPr>
          <w:rFonts w:ascii="宋体" w:hAnsi="宋体" w:eastAsia="宋体" w:cs="宋体"/>
          <w:spacing w:val="-2"/>
          <w:sz w:val="21"/>
          <w:szCs w:val="21"/>
        </w:rPr>
        <w:t>， 湖南海利公司管理层负责评估湖南海利公司的持续经营能力，披露与持</w:t>
      </w:r>
      <w:r>
        <w:rPr>
          <w:rFonts w:ascii="宋体" w:hAnsi="宋体" w:eastAsia="宋体" w:cs="宋体"/>
          <w:sz w:val="21"/>
          <w:szCs w:val="21"/>
        </w:rPr>
        <w:t xml:space="preserve"> </w:t>
      </w:r>
      <w:r>
        <w:rPr>
          <w:rFonts w:ascii="宋体" w:hAnsi="宋体" w:eastAsia="宋体" w:cs="宋体"/>
          <w:spacing w:val="5"/>
          <w:sz w:val="21"/>
          <w:szCs w:val="21"/>
        </w:rPr>
        <w:t>续经营相关的事项(如适用)，并运用持续经营假设，除非管理层计划清算湖南海利公司、终</w:t>
      </w:r>
      <w:r>
        <w:rPr>
          <w:rFonts w:ascii="宋体" w:hAnsi="宋体" w:eastAsia="宋体" w:cs="宋体"/>
          <w:spacing w:val="4"/>
          <w:sz w:val="21"/>
          <w:szCs w:val="21"/>
        </w:rPr>
        <w:t>止</w:t>
      </w:r>
      <w:r>
        <w:rPr>
          <w:rFonts w:ascii="宋体" w:hAnsi="宋体" w:eastAsia="宋体" w:cs="宋体"/>
          <w:sz w:val="21"/>
          <w:szCs w:val="21"/>
        </w:rPr>
        <w:t xml:space="preserve"> </w:t>
      </w:r>
      <w:r>
        <w:rPr>
          <w:rFonts w:ascii="宋体" w:hAnsi="宋体" w:eastAsia="宋体" w:cs="宋体"/>
          <w:spacing w:val="-2"/>
          <w:sz w:val="21"/>
          <w:szCs w:val="21"/>
        </w:rPr>
        <w:t>运营或别无其他</w:t>
      </w:r>
      <w:r>
        <w:rPr>
          <w:rFonts w:ascii="宋体" w:hAnsi="宋体" w:eastAsia="宋体" w:cs="宋体"/>
          <w:spacing w:val="-1"/>
          <w:sz w:val="21"/>
          <w:szCs w:val="21"/>
        </w:rPr>
        <w:t>现实的选择。</w:t>
      </w:r>
    </w:p>
    <w:p>
      <w:pPr>
        <w:spacing w:line="219" w:lineRule="auto"/>
        <w:ind w:left="462"/>
        <w:rPr>
          <w:rFonts w:ascii="宋体" w:hAnsi="宋体" w:eastAsia="宋体" w:cs="宋体"/>
          <w:sz w:val="21"/>
          <w:szCs w:val="21"/>
        </w:rPr>
      </w:pPr>
      <w:r>
        <w:rPr>
          <w:rFonts w:ascii="宋体" w:hAnsi="宋体" w:eastAsia="宋体" w:cs="宋体"/>
          <w:spacing w:val="-1"/>
          <w:sz w:val="21"/>
          <w:szCs w:val="21"/>
        </w:rPr>
        <w:t>治理层负责监督湖</w:t>
      </w:r>
      <w:r>
        <w:rPr>
          <w:rFonts w:ascii="宋体" w:hAnsi="宋体" w:eastAsia="宋体" w:cs="宋体"/>
          <w:sz w:val="21"/>
          <w:szCs w:val="21"/>
        </w:rPr>
        <w:t>南海利公司的财务报告过程。</w:t>
      </w:r>
    </w:p>
    <w:p>
      <w:pPr>
        <w:spacing w:before="22" w:line="220"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六、注册会</w:t>
      </w:r>
      <w:r>
        <w:rPr>
          <w:rFonts w:ascii="宋体" w:hAnsi="宋体" w:eastAsia="宋体" w:cs="宋体"/>
          <w:sz w:val="21"/>
          <w:szCs w:val="21"/>
          <w14:textOutline w14:w="3831" w14:cap="flat" w14:cmpd="sng">
            <w14:solidFill>
              <w14:srgbClr w14:val="000000"/>
            </w14:solidFill>
            <w14:prstDash w14:val="solid"/>
            <w14:miter w14:val="10"/>
          </w14:textOutline>
        </w:rPr>
        <w:t>计师对财务报表审计的责任</w:t>
      </w:r>
    </w:p>
    <w:p>
      <w:pPr>
        <w:spacing w:before="26" w:line="239" w:lineRule="auto"/>
        <w:ind w:left="37" w:right="55" w:firstLine="421"/>
        <w:rPr>
          <w:rFonts w:ascii="宋体" w:hAnsi="宋体" w:eastAsia="宋体" w:cs="宋体"/>
          <w:sz w:val="21"/>
          <w:szCs w:val="21"/>
        </w:rPr>
      </w:pPr>
      <w:r>
        <w:rPr>
          <w:rFonts w:ascii="宋体" w:hAnsi="宋体" w:eastAsia="宋体" w:cs="宋体"/>
          <w:spacing w:val="-4"/>
          <w:sz w:val="21"/>
          <w:szCs w:val="21"/>
        </w:rPr>
        <w:t>我们的目标是对财务</w:t>
      </w:r>
      <w:r>
        <w:rPr>
          <w:rFonts w:ascii="宋体" w:hAnsi="宋体" w:eastAsia="宋体" w:cs="宋体"/>
          <w:spacing w:val="-2"/>
          <w:sz w:val="21"/>
          <w:szCs w:val="21"/>
        </w:rPr>
        <w:t>报表整体是否不存在由于舞弊或错误导致的重大错报获取合理保证， 并</w:t>
      </w:r>
      <w:r>
        <w:rPr>
          <w:rFonts w:ascii="宋体" w:hAnsi="宋体" w:eastAsia="宋体" w:cs="宋体"/>
          <w:sz w:val="21"/>
          <w:szCs w:val="21"/>
        </w:rPr>
        <w:t xml:space="preserve"> </w:t>
      </w:r>
      <w:r>
        <w:rPr>
          <w:rFonts w:ascii="宋体" w:hAnsi="宋体" w:eastAsia="宋体" w:cs="宋体"/>
          <w:spacing w:val="-4"/>
          <w:sz w:val="21"/>
          <w:szCs w:val="21"/>
        </w:rPr>
        <w:t>出具包含审</w:t>
      </w:r>
      <w:r>
        <w:rPr>
          <w:rFonts w:ascii="宋体" w:hAnsi="宋体" w:eastAsia="宋体" w:cs="宋体"/>
          <w:spacing w:val="-2"/>
          <w:sz w:val="21"/>
          <w:szCs w:val="21"/>
        </w:rPr>
        <w:t>计意见的审计报告。合理保证是高水平的保证， 但并不能保证按照审计准则执行的审</w:t>
      </w:r>
      <w:r>
        <w:rPr>
          <w:rFonts w:ascii="宋体" w:hAnsi="宋体" w:eastAsia="宋体" w:cs="宋体"/>
          <w:sz w:val="21"/>
          <w:szCs w:val="21"/>
        </w:rPr>
        <w:t xml:space="preserve"> </w:t>
      </w:r>
      <w:r>
        <w:rPr>
          <w:rFonts w:ascii="宋体" w:hAnsi="宋体" w:eastAsia="宋体" w:cs="宋体"/>
          <w:spacing w:val="1"/>
          <w:sz w:val="21"/>
          <w:szCs w:val="21"/>
        </w:rPr>
        <w:t>计在某一重大错报存</w:t>
      </w:r>
      <w:r>
        <w:rPr>
          <w:rFonts w:ascii="宋体" w:hAnsi="宋体" w:eastAsia="宋体" w:cs="宋体"/>
          <w:sz w:val="21"/>
          <w:szCs w:val="21"/>
        </w:rPr>
        <w:t xml:space="preserve">在时总能发现。错报可能由于舞弊或错误导致，如果合理预期错报单独或汇 </w:t>
      </w:r>
      <w:r>
        <w:rPr>
          <w:rFonts w:ascii="宋体" w:hAnsi="宋体" w:eastAsia="宋体" w:cs="宋体"/>
          <w:spacing w:val="-1"/>
          <w:sz w:val="21"/>
          <w:szCs w:val="21"/>
        </w:rPr>
        <w:t>总起来可能影响财务报表使用者依据</w:t>
      </w:r>
      <w:r>
        <w:rPr>
          <w:rFonts w:ascii="宋体" w:hAnsi="宋体" w:eastAsia="宋体" w:cs="宋体"/>
          <w:sz w:val="21"/>
          <w:szCs w:val="21"/>
        </w:rPr>
        <w:t>财务报表作出的经济决策，则通常认为错报是重大的。</w:t>
      </w:r>
    </w:p>
    <w:p>
      <w:pPr>
        <w:spacing w:line="220" w:lineRule="auto"/>
        <w:ind w:left="456"/>
        <w:rPr>
          <w:rFonts w:ascii="宋体" w:hAnsi="宋体" w:eastAsia="宋体" w:cs="宋体"/>
          <w:sz w:val="21"/>
          <w:szCs w:val="21"/>
        </w:rPr>
      </w:pPr>
      <w:r>
        <w:rPr>
          <w:rFonts w:ascii="宋体" w:hAnsi="宋体" w:eastAsia="宋体" w:cs="宋体"/>
          <w:spacing w:val="-4"/>
          <w:sz w:val="21"/>
          <w:szCs w:val="21"/>
        </w:rPr>
        <w:t>在按照审计准则</w:t>
      </w:r>
      <w:r>
        <w:rPr>
          <w:rFonts w:ascii="宋体" w:hAnsi="宋体" w:eastAsia="宋体" w:cs="宋体"/>
          <w:spacing w:val="-3"/>
          <w:sz w:val="21"/>
          <w:szCs w:val="21"/>
        </w:rPr>
        <w:t>执</w:t>
      </w:r>
      <w:r>
        <w:rPr>
          <w:rFonts w:ascii="宋体" w:hAnsi="宋体" w:eastAsia="宋体" w:cs="宋体"/>
          <w:spacing w:val="-2"/>
          <w:sz w:val="21"/>
          <w:szCs w:val="21"/>
        </w:rPr>
        <w:t>行审计工作的过程中， 我们运用职业判断，并保持职业怀疑。同时，我们</w:t>
      </w:r>
    </w:p>
    <w:p>
      <w:pPr>
        <w:sectPr>
          <w:headerReference r:id="rId142" w:type="default"/>
          <w:footerReference r:id="rId143" w:type="default"/>
          <w:pgSz w:w="11907" w:h="16839"/>
          <w:pgMar w:top="1392" w:right="1214" w:bottom="1395" w:left="1769" w:header="856" w:footer="1191" w:gutter="0"/>
          <w:cols w:space="720" w:num="1"/>
        </w:sectPr>
      </w:pPr>
    </w:p>
    <w:p>
      <w:pPr>
        <w:spacing w:before="161" w:line="221" w:lineRule="auto"/>
        <w:ind w:left="41"/>
        <w:rPr>
          <w:rFonts w:ascii="宋体" w:hAnsi="宋体" w:eastAsia="宋体" w:cs="宋体"/>
          <w:sz w:val="21"/>
          <w:szCs w:val="21"/>
        </w:rPr>
      </w:pPr>
      <w:r>
        <w:rPr>
          <w:rFonts w:ascii="宋体" w:hAnsi="宋体" w:eastAsia="宋体" w:cs="宋体"/>
          <w:spacing w:val="-2"/>
          <w:sz w:val="21"/>
          <w:szCs w:val="21"/>
        </w:rPr>
        <w:t>也</w:t>
      </w:r>
      <w:r>
        <w:rPr>
          <w:rFonts w:ascii="宋体" w:hAnsi="宋体" w:eastAsia="宋体" w:cs="宋体"/>
          <w:spacing w:val="-1"/>
          <w:sz w:val="21"/>
          <w:szCs w:val="21"/>
        </w:rPr>
        <w:t>执行以下工作：</w:t>
      </w:r>
    </w:p>
    <w:p>
      <w:pPr>
        <w:spacing w:before="25" w:line="239" w:lineRule="auto"/>
        <w:ind w:left="36" w:right="14" w:firstLine="436"/>
        <w:rPr>
          <w:rFonts w:ascii="宋体" w:hAnsi="宋体" w:eastAsia="宋体" w:cs="宋体"/>
          <w:sz w:val="21"/>
          <w:szCs w:val="21"/>
        </w:rPr>
      </w:pPr>
      <w:r>
        <w:rPr>
          <w:rFonts w:ascii="宋体" w:hAnsi="宋体" w:eastAsia="宋体" w:cs="宋体"/>
          <w:spacing w:val="-3"/>
          <w:sz w:val="21"/>
          <w:szCs w:val="21"/>
        </w:rPr>
        <w:t>1.识别和评估由于舞弊或错误导致的财务报表重大错报风险， 设计和实施审计程序以应</w:t>
      </w:r>
      <w:r>
        <w:rPr>
          <w:rFonts w:ascii="宋体" w:hAnsi="宋体" w:eastAsia="宋体" w:cs="宋体"/>
          <w:spacing w:val="-1"/>
          <w:sz w:val="21"/>
          <w:szCs w:val="21"/>
        </w:rPr>
        <w:t>对</w:t>
      </w:r>
      <w:r>
        <w:rPr>
          <w:rFonts w:ascii="宋体" w:hAnsi="宋体" w:eastAsia="宋体" w:cs="宋体"/>
          <w:sz w:val="21"/>
          <w:szCs w:val="21"/>
        </w:rPr>
        <w:t xml:space="preserve">这 </w:t>
      </w:r>
      <w:r>
        <w:rPr>
          <w:rFonts w:ascii="宋体" w:hAnsi="宋体" w:eastAsia="宋体" w:cs="宋体"/>
          <w:spacing w:val="-4"/>
          <w:sz w:val="21"/>
          <w:szCs w:val="21"/>
        </w:rPr>
        <w:t>些风险，并获取充分、适当的审计证</w:t>
      </w:r>
      <w:r>
        <w:rPr>
          <w:rFonts w:ascii="宋体" w:hAnsi="宋体" w:eastAsia="宋体" w:cs="宋体"/>
          <w:spacing w:val="-3"/>
          <w:sz w:val="21"/>
          <w:szCs w:val="21"/>
        </w:rPr>
        <w:t>据</w:t>
      </w:r>
      <w:r>
        <w:rPr>
          <w:rFonts w:ascii="宋体" w:hAnsi="宋体" w:eastAsia="宋体" w:cs="宋体"/>
          <w:spacing w:val="-2"/>
          <w:sz w:val="21"/>
          <w:szCs w:val="21"/>
        </w:rPr>
        <w:t>， 作为发表审计意见的基础。由于舞弊可能涉及串通、伪</w:t>
      </w:r>
      <w:r>
        <w:rPr>
          <w:rFonts w:ascii="宋体" w:hAnsi="宋体" w:eastAsia="宋体" w:cs="宋体"/>
          <w:sz w:val="21"/>
          <w:szCs w:val="21"/>
        </w:rPr>
        <w:t xml:space="preserve"> </w:t>
      </w:r>
      <w:r>
        <w:rPr>
          <w:rFonts w:ascii="宋体" w:hAnsi="宋体" w:eastAsia="宋体" w:cs="宋体"/>
          <w:spacing w:val="-4"/>
          <w:sz w:val="21"/>
          <w:szCs w:val="21"/>
        </w:rPr>
        <w:t>造、故意遗漏、虚假</w:t>
      </w:r>
      <w:r>
        <w:rPr>
          <w:rFonts w:ascii="宋体" w:hAnsi="宋体" w:eastAsia="宋体" w:cs="宋体"/>
          <w:spacing w:val="-2"/>
          <w:sz w:val="21"/>
          <w:szCs w:val="21"/>
        </w:rPr>
        <w:t>陈述或凌驾于内部控制之上， 未能发现由于舞弊导致的重大错报的风险高于</w:t>
      </w:r>
      <w:r>
        <w:rPr>
          <w:rFonts w:ascii="宋体" w:hAnsi="宋体" w:eastAsia="宋体" w:cs="宋体"/>
          <w:sz w:val="21"/>
          <w:szCs w:val="21"/>
        </w:rPr>
        <w:t xml:space="preserve"> </w:t>
      </w:r>
      <w:r>
        <w:rPr>
          <w:rFonts w:ascii="宋体" w:hAnsi="宋体" w:eastAsia="宋体" w:cs="宋体"/>
          <w:spacing w:val="-1"/>
          <w:sz w:val="21"/>
          <w:szCs w:val="21"/>
        </w:rPr>
        <w:t>未能发</w:t>
      </w:r>
      <w:r>
        <w:rPr>
          <w:rFonts w:ascii="宋体" w:hAnsi="宋体" w:eastAsia="宋体" w:cs="宋体"/>
          <w:sz w:val="21"/>
          <w:szCs w:val="21"/>
        </w:rPr>
        <w:t>现由于错误导致的重大错报的风险。</w:t>
      </w:r>
    </w:p>
    <w:p>
      <w:pPr>
        <w:spacing w:line="219" w:lineRule="auto"/>
        <w:ind w:left="459"/>
        <w:rPr>
          <w:rFonts w:ascii="宋体" w:hAnsi="宋体" w:eastAsia="宋体" w:cs="宋体"/>
          <w:sz w:val="21"/>
          <w:szCs w:val="21"/>
        </w:rPr>
      </w:pPr>
      <w:r>
        <w:rPr>
          <w:rFonts w:ascii="宋体" w:hAnsi="宋体" w:eastAsia="宋体" w:cs="宋体"/>
          <w:spacing w:val="-5"/>
          <w:sz w:val="21"/>
          <w:szCs w:val="21"/>
        </w:rPr>
        <w:t>2.了解与审计相关的内部控制， 以设计恰当的审计程序</w:t>
      </w:r>
      <w:r>
        <w:rPr>
          <w:rFonts w:ascii="宋体" w:hAnsi="宋体" w:eastAsia="宋体" w:cs="宋体"/>
          <w:spacing w:val="-1"/>
          <w:sz w:val="21"/>
          <w:szCs w:val="21"/>
        </w:rPr>
        <w:t>。</w:t>
      </w:r>
    </w:p>
    <w:p>
      <w:pPr>
        <w:spacing w:before="21" w:line="219" w:lineRule="auto"/>
        <w:ind w:left="461"/>
        <w:rPr>
          <w:rFonts w:ascii="宋体" w:hAnsi="宋体" w:eastAsia="宋体" w:cs="宋体"/>
          <w:sz w:val="21"/>
          <w:szCs w:val="21"/>
        </w:rPr>
      </w:pPr>
      <w:r>
        <w:rPr>
          <w:rFonts w:ascii="宋体" w:hAnsi="宋体" w:eastAsia="宋体" w:cs="宋体"/>
          <w:spacing w:val="-1"/>
          <w:sz w:val="21"/>
          <w:szCs w:val="21"/>
        </w:rPr>
        <w:t>3.评价管理层选用会计政策的恰当性和作出会计</w:t>
      </w:r>
      <w:r>
        <w:rPr>
          <w:rFonts w:ascii="宋体" w:hAnsi="宋体" w:eastAsia="宋体" w:cs="宋体"/>
          <w:sz w:val="21"/>
          <w:szCs w:val="21"/>
        </w:rPr>
        <w:t>估计及相关披露的合理性。</w:t>
      </w:r>
    </w:p>
    <w:p>
      <w:pPr>
        <w:spacing w:before="25" w:line="239" w:lineRule="auto"/>
        <w:ind w:left="35" w:right="5" w:firstLine="420"/>
        <w:rPr>
          <w:rFonts w:ascii="宋体" w:hAnsi="宋体" w:eastAsia="宋体" w:cs="宋体"/>
          <w:sz w:val="21"/>
          <w:szCs w:val="21"/>
        </w:rPr>
      </w:pPr>
      <w:r>
        <w:rPr>
          <w:rFonts w:ascii="宋体" w:hAnsi="宋体" w:eastAsia="宋体" w:cs="宋体"/>
          <w:spacing w:val="1"/>
          <w:sz w:val="21"/>
          <w:szCs w:val="21"/>
        </w:rPr>
        <w:t>4.对管理层使用</w:t>
      </w:r>
      <w:r>
        <w:rPr>
          <w:rFonts w:ascii="宋体" w:hAnsi="宋体" w:eastAsia="宋体" w:cs="宋体"/>
          <w:sz w:val="21"/>
          <w:szCs w:val="21"/>
        </w:rPr>
        <w:t xml:space="preserve">持续经营假设的恰当性得出结论。同时，根据获取的审计证据，就可能导致 </w:t>
      </w:r>
      <w:r>
        <w:rPr>
          <w:rFonts w:ascii="宋体" w:hAnsi="宋体" w:eastAsia="宋体" w:cs="宋体"/>
          <w:spacing w:val="-1"/>
          <w:sz w:val="21"/>
          <w:szCs w:val="21"/>
        </w:rPr>
        <w:t>对湖</w:t>
      </w:r>
      <w:r>
        <w:rPr>
          <w:rFonts w:ascii="宋体" w:hAnsi="宋体" w:eastAsia="宋体" w:cs="宋体"/>
          <w:sz w:val="21"/>
          <w:szCs w:val="21"/>
        </w:rPr>
        <w:t xml:space="preserve">南海利公司持续经营能力产生重大疑虑的事项或情况是否存在重大不确定性得出结论。如果 </w:t>
      </w:r>
      <w:r>
        <w:rPr>
          <w:rFonts w:ascii="宋体" w:hAnsi="宋体" w:eastAsia="宋体" w:cs="宋体"/>
          <w:spacing w:val="-4"/>
          <w:sz w:val="21"/>
          <w:szCs w:val="21"/>
        </w:rPr>
        <w:t>我们得出</w:t>
      </w:r>
      <w:r>
        <w:rPr>
          <w:rFonts w:ascii="宋体" w:hAnsi="宋体" w:eastAsia="宋体" w:cs="宋体"/>
          <w:spacing w:val="-2"/>
          <w:sz w:val="21"/>
          <w:szCs w:val="21"/>
        </w:rPr>
        <w:t>结论认为存在重大不确定性， 审计准则要求我们在审计报告中提请报告使用者注意财务</w:t>
      </w:r>
      <w:r>
        <w:rPr>
          <w:rFonts w:ascii="宋体" w:hAnsi="宋体" w:eastAsia="宋体" w:cs="宋体"/>
          <w:sz w:val="21"/>
          <w:szCs w:val="21"/>
        </w:rPr>
        <w:t xml:space="preserve"> </w:t>
      </w:r>
      <w:r>
        <w:rPr>
          <w:rFonts w:ascii="宋体" w:hAnsi="宋体" w:eastAsia="宋体" w:cs="宋体"/>
          <w:spacing w:val="-8"/>
          <w:sz w:val="21"/>
          <w:szCs w:val="21"/>
        </w:rPr>
        <w:t>报表中的相</w:t>
      </w:r>
      <w:r>
        <w:rPr>
          <w:rFonts w:ascii="宋体" w:hAnsi="宋体" w:eastAsia="宋体" w:cs="宋体"/>
          <w:spacing w:val="-7"/>
          <w:sz w:val="21"/>
          <w:szCs w:val="21"/>
        </w:rPr>
        <w:t>关</w:t>
      </w:r>
      <w:r>
        <w:rPr>
          <w:rFonts w:ascii="宋体" w:hAnsi="宋体" w:eastAsia="宋体" w:cs="宋体"/>
          <w:spacing w:val="-4"/>
          <w:sz w:val="21"/>
          <w:szCs w:val="21"/>
        </w:rPr>
        <w:t>披露； 如果披露不充分， 我们应当发表非无保留意见。我们的结论基于截至审计报</w:t>
      </w:r>
      <w:r>
        <w:rPr>
          <w:rFonts w:ascii="宋体" w:hAnsi="宋体" w:eastAsia="宋体" w:cs="宋体"/>
          <w:sz w:val="21"/>
          <w:szCs w:val="21"/>
        </w:rPr>
        <w:t xml:space="preserve"> </w:t>
      </w:r>
      <w:r>
        <w:rPr>
          <w:rFonts w:ascii="宋体" w:hAnsi="宋体" w:eastAsia="宋体" w:cs="宋体"/>
          <w:spacing w:val="1"/>
          <w:sz w:val="21"/>
          <w:szCs w:val="21"/>
        </w:rPr>
        <w:t>告</w:t>
      </w:r>
      <w:r>
        <w:rPr>
          <w:rFonts w:ascii="宋体" w:hAnsi="宋体" w:eastAsia="宋体" w:cs="宋体"/>
          <w:sz w:val="21"/>
          <w:szCs w:val="21"/>
        </w:rPr>
        <w:t>日可获得的信息。然而，未来的事项或情况可能导致湖南海利公司不能持续经营。</w:t>
      </w:r>
    </w:p>
    <w:p>
      <w:pPr>
        <w:spacing w:before="1"/>
        <w:ind w:left="461"/>
        <w:rPr>
          <w:rFonts w:ascii="宋体" w:hAnsi="宋体" w:eastAsia="宋体" w:cs="宋体"/>
          <w:sz w:val="21"/>
          <w:szCs w:val="21"/>
        </w:rPr>
      </w:pPr>
      <w:r>
        <w:rPr>
          <w:rFonts w:ascii="宋体" w:hAnsi="宋体" w:eastAsia="宋体" w:cs="宋体"/>
          <w:spacing w:val="-1"/>
          <w:sz w:val="21"/>
          <w:szCs w:val="21"/>
        </w:rPr>
        <w:t>5.评价财务报表的总体列报、结构和内容，</w:t>
      </w:r>
      <w:r>
        <w:rPr>
          <w:rFonts w:ascii="宋体" w:hAnsi="宋体" w:eastAsia="宋体" w:cs="宋体"/>
          <w:sz w:val="21"/>
          <w:szCs w:val="21"/>
        </w:rPr>
        <w:t>并评价财务报表是否公允反映相关交易和事项。</w:t>
      </w:r>
    </w:p>
    <w:p>
      <w:pPr>
        <w:spacing w:before="1" w:line="239" w:lineRule="auto"/>
        <w:ind w:left="40" w:right="7" w:firstLine="418"/>
        <w:rPr>
          <w:rFonts w:ascii="宋体" w:hAnsi="宋体" w:eastAsia="宋体" w:cs="宋体"/>
          <w:sz w:val="21"/>
          <w:szCs w:val="21"/>
        </w:rPr>
      </w:pPr>
      <w:r>
        <w:rPr>
          <w:rFonts w:ascii="宋体" w:hAnsi="宋体" w:eastAsia="宋体" w:cs="宋体"/>
          <w:spacing w:val="1"/>
          <w:sz w:val="21"/>
          <w:szCs w:val="21"/>
        </w:rPr>
        <w:t>6.就湖南</w:t>
      </w:r>
      <w:r>
        <w:rPr>
          <w:rFonts w:ascii="宋体" w:hAnsi="宋体" w:eastAsia="宋体" w:cs="宋体"/>
          <w:sz w:val="21"/>
          <w:szCs w:val="21"/>
        </w:rPr>
        <w:t xml:space="preserve">海利公司中实体或业务活动的财务信息获取充分、适当的审计证据，以对财务报表 </w:t>
      </w:r>
      <w:r>
        <w:rPr>
          <w:rFonts w:ascii="宋体" w:hAnsi="宋体" w:eastAsia="宋体" w:cs="宋体"/>
          <w:spacing w:val="-1"/>
          <w:sz w:val="21"/>
          <w:szCs w:val="21"/>
        </w:rPr>
        <w:t>发表意见。我们负责指导、监督和执行集团审计。我们对</w:t>
      </w:r>
      <w:r>
        <w:rPr>
          <w:rFonts w:ascii="宋体" w:hAnsi="宋体" w:eastAsia="宋体" w:cs="宋体"/>
          <w:sz w:val="21"/>
          <w:szCs w:val="21"/>
        </w:rPr>
        <w:t>审计意见承担全部责任。</w:t>
      </w:r>
    </w:p>
    <w:p>
      <w:pPr>
        <w:spacing w:before="1" w:line="239" w:lineRule="auto"/>
        <w:ind w:left="36" w:right="7" w:firstLine="422"/>
        <w:rPr>
          <w:rFonts w:ascii="宋体" w:hAnsi="宋体" w:eastAsia="宋体" w:cs="宋体"/>
          <w:sz w:val="21"/>
          <w:szCs w:val="21"/>
        </w:rPr>
      </w:pPr>
      <w:r>
        <w:rPr>
          <w:rFonts w:ascii="宋体" w:hAnsi="宋体" w:eastAsia="宋体" w:cs="宋体"/>
          <w:spacing w:val="1"/>
          <w:sz w:val="21"/>
          <w:szCs w:val="21"/>
        </w:rPr>
        <w:t>我们与治理</w:t>
      </w:r>
      <w:r>
        <w:rPr>
          <w:rFonts w:ascii="宋体" w:hAnsi="宋体" w:eastAsia="宋体" w:cs="宋体"/>
          <w:sz w:val="21"/>
          <w:szCs w:val="21"/>
        </w:rPr>
        <w:t xml:space="preserve">层就计划的审计范围、时间安排和重大审计发现等事项进行沟通，包括沟通我们 </w:t>
      </w:r>
      <w:r>
        <w:rPr>
          <w:rFonts w:ascii="宋体" w:hAnsi="宋体" w:eastAsia="宋体" w:cs="宋体"/>
          <w:spacing w:val="-1"/>
          <w:sz w:val="21"/>
          <w:szCs w:val="21"/>
        </w:rPr>
        <w:t>在审计中识别出的值得关注的内部控制缺</w:t>
      </w:r>
      <w:r>
        <w:rPr>
          <w:rFonts w:ascii="宋体" w:hAnsi="宋体" w:eastAsia="宋体" w:cs="宋体"/>
          <w:sz w:val="21"/>
          <w:szCs w:val="21"/>
        </w:rPr>
        <w:t>陷。</w:t>
      </w:r>
    </w:p>
    <w:p>
      <w:pPr>
        <w:spacing w:before="1" w:line="238" w:lineRule="auto"/>
        <w:ind w:left="39" w:right="7" w:firstLine="419"/>
        <w:rPr>
          <w:rFonts w:ascii="宋体" w:hAnsi="宋体" w:eastAsia="宋体" w:cs="宋体"/>
          <w:sz w:val="21"/>
          <w:szCs w:val="21"/>
        </w:rPr>
      </w:pPr>
      <w:r>
        <w:rPr>
          <w:rFonts w:ascii="宋体" w:hAnsi="宋体" w:eastAsia="宋体" w:cs="宋体"/>
          <w:spacing w:val="-4"/>
          <w:sz w:val="21"/>
          <w:szCs w:val="21"/>
        </w:rPr>
        <w:t>我们还就已遵守与独</w:t>
      </w:r>
      <w:r>
        <w:rPr>
          <w:rFonts w:ascii="宋体" w:hAnsi="宋体" w:eastAsia="宋体" w:cs="宋体"/>
          <w:spacing w:val="-2"/>
          <w:sz w:val="21"/>
          <w:szCs w:val="21"/>
        </w:rPr>
        <w:t>立性相关的职业道德要求向治理层提供声明， 并与治理层沟通可能被合</w:t>
      </w:r>
      <w:r>
        <w:rPr>
          <w:rFonts w:ascii="宋体" w:hAnsi="宋体" w:eastAsia="宋体" w:cs="宋体"/>
          <w:sz w:val="21"/>
          <w:szCs w:val="21"/>
        </w:rPr>
        <w:t xml:space="preserve"> </w:t>
      </w:r>
      <w:r>
        <w:rPr>
          <w:rFonts w:ascii="宋体" w:hAnsi="宋体" w:eastAsia="宋体" w:cs="宋体"/>
          <w:spacing w:val="5"/>
          <w:sz w:val="21"/>
          <w:szCs w:val="21"/>
        </w:rPr>
        <w:t>理认为影响我们独立性的所有关系和其他事项，以及相关的防范措施(如适用)</w:t>
      </w:r>
      <w:r>
        <w:rPr>
          <w:rFonts w:ascii="宋体" w:hAnsi="宋体" w:eastAsia="宋体" w:cs="宋体"/>
          <w:spacing w:val="1"/>
          <w:sz w:val="21"/>
          <w:szCs w:val="21"/>
        </w:rPr>
        <w:t>。</w:t>
      </w:r>
    </w:p>
    <w:p>
      <w:pPr>
        <w:spacing w:before="4" w:line="246" w:lineRule="auto"/>
        <w:ind w:left="36" w:right="5" w:firstLine="423"/>
        <w:rPr>
          <w:rFonts w:ascii="宋体" w:hAnsi="宋体" w:eastAsia="宋体" w:cs="宋体"/>
          <w:sz w:val="21"/>
          <w:szCs w:val="21"/>
        </w:rPr>
      </w:pPr>
      <w:r>
        <w:rPr>
          <w:rFonts w:ascii="宋体" w:hAnsi="宋体" w:eastAsia="宋体" w:cs="宋体"/>
          <w:spacing w:val="1"/>
          <w:sz w:val="21"/>
          <w:szCs w:val="21"/>
        </w:rPr>
        <w:t>从与治理</w:t>
      </w:r>
      <w:r>
        <w:rPr>
          <w:rFonts w:ascii="宋体" w:hAnsi="宋体" w:eastAsia="宋体" w:cs="宋体"/>
          <w:sz w:val="21"/>
          <w:szCs w:val="21"/>
        </w:rPr>
        <w:t xml:space="preserve">层沟通过的事项中，我们确定哪些事项对本期财务报表审计最为重要，因而构成关 </w:t>
      </w:r>
      <w:r>
        <w:rPr>
          <w:rFonts w:ascii="宋体" w:hAnsi="宋体" w:eastAsia="宋体" w:cs="宋体"/>
          <w:spacing w:val="1"/>
          <w:sz w:val="21"/>
          <w:szCs w:val="21"/>
        </w:rPr>
        <w:t>键审计事项。我们在审</w:t>
      </w:r>
      <w:r>
        <w:rPr>
          <w:rFonts w:ascii="宋体" w:hAnsi="宋体" w:eastAsia="宋体" w:cs="宋体"/>
          <w:sz w:val="21"/>
          <w:szCs w:val="21"/>
        </w:rPr>
        <w:t xml:space="preserve">计报告中描述这些事项，除非法律法规禁止公开披露这些事项，或在极少 </w:t>
      </w:r>
      <w:r>
        <w:rPr>
          <w:rFonts w:ascii="宋体" w:hAnsi="宋体" w:eastAsia="宋体" w:cs="宋体"/>
          <w:spacing w:val="1"/>
          <w:sz w:val="21"/>
          <w:szCs w:val="21"/>
        </w:rPr>
        <w:t>数情形下，如果合理预</w:t>
      </w:r>
      <w:r>
        <w:rPr>
          <w:rFonts w:ascii="宋体" w:hAnsi="宋体" w:eastAsia="宋体" w:cs="宋体"/>
          <w:sz w:val="21"/>
          <w:szCs w:val="21"/>
        </w:rPr>
        <w:t xml:space="preserve">期在审计报告中沟通某事项造成的负面后果超过在公众利益方面产生的益 </w:t>
      </w:r>
      <w:r>
        <w:rPr>
          <w:rFonts w:ascii="宋体" w:hAnsi="宋体" w:eastAsia="宋体" w:cs="宋体"/>
          <w:spacing w:val="-1"/>
          <w:sz w:val="21"/>
          <w:szCs w:val="21"/>
        </w:rPr>
        <w:t>处，我们确定不应在审计报告中沟通该事</w:t>
      </w:r>
      <w:r>
        <w:rPr>
          <w:rFonts w:ascii="宋体" w:hAnsi="宋体" w:eastAsia="宋体" w:cs="宋体"/>
          <w:sz w:val="21"/>
          <w:szCs w:val="21"/>
        </w:rPr>
        <w:t>项。</w:t>
      </w:r>
    </w:p>
    <w:p/>
    <w:p>
      <w:pPr>
        <w:spacing w:line="228" w:lineRule="exact"/>
      </w:pPr>
    </w:p>
    <w:p>
      <w:pPr>
        <w:sectPr>
          <w:headerReference r:id="rId144" w:type="default"/>
          <w:footerReference r:id="rId145" w:type="default"/>
          <w:pgSz w:w="11907" w:h="16839"/>
          <w:pgMar w:top="1392" w:right="1265" w:bottom="1395" w:left="1769" w:header="856" w:footer="1191" w:gutter="0"/>
          <w:cols w:equalWidth="0" w:num="1">
            <w:col w:w="8872"/>
          </w:cols>
        </w:sectPr>
      </w:pPr>
    </w:p>
    <w:p>
      <w:pPr>
        <w:spacing w:before="42" w:line="220" w:lineRule="auto"/>
        <w:ind w:left="730"/>
        <w:rPr>
          <w:rFonts w:ascii="宋体" w:hAnsi="宋体" w:eastAsia="宋体" w:cs="宋体"/>
          <w:sz w:val="21"/>
          <w:szCs w:val="21"/>
        </w:rPr>
      </w:pPr>
      <w:r>
        <w:rPr>
          <w:rFonts w:ascii="宋体" w:hAnsi="宋体" w:eastAsia="宋体" w:cs="宋体"/>
          <w:spacing w:val="-1"/>
          <w:sz w:val="21"/>
          <w:szCs w:val="21"/>
        </w:rPr>
        <w:t>大华会计师事务所</w:t>
      </w:r>
      <w:r>
        <w:rPr>
          <w:rFonts w:ascii="宋体" w:hAnsi="宋体" w:eastAsia="宋体" w:cs="宋体"/>
          <w:sz w:val="21"/>
          <w:szCs w:val="21"/>
        </w:rPr>
        <w:t>(特殊普通合伙)</w:t>
      </w:r>
    </w:p>
    <w:p>
      <w:pPr>
        <w:spacing w:line="403" w:lineRule="auto"/>
        <w:rPr>
          <w:rFonts w:ascii="Arial"/>
          <w:sz w:val="21"/>
        </w:rPr>
      </w:pPr>
    </w:p>
    <w:p>
      <w:pPr>
        <w:spacing w:before="69" w:line="221" w:lineRule="auto"/>
        <w:ind w:left="1796"/>
        <w:rPr>
          <w:rFonts w:ascii="宋体" w:hAnsi="宋体" w:eastAsia="宋体" w:cs="宋体"/>
          <w:sz w:val="21"/>
          <w:szCs w:val="21"/>
        </w:rPr>
      </w:pPr>
      <w:r>
        <w:rPr>
          <w:rFonts w:ascii="宋体" w:hAnsi="宋体" w:eastAsia="宋体" w:cs="宋体"/>
          <w:spacing w:val="-25"/>
          <w:sz w:val="21"/>
          <w:szCs w:val="21"/>
        </w:rPr>
        <w:t>中</w:t>
      </w:r>
      <w:r>
        <w:rPr>
          <w:rFonts w:ascii="宋体" w:hAnsi="宋体" w:eastAsia="宋体" w:cs="宋体"/>
          <w:spacing w:val="-20"/>
          <w:sz w:val="21"/>
          <w:szCs w:val="21"/>
        </w:rPr>
        <w:t xml:space="preserve">国 </w:t>
      </w:r>
      <w:r>
        <w:rPr>
          <w:rFonts w:ascii="宋体" w:hAnsi="宋体" w:eastAsia="宋体" w:cs="宋体"/>
          <w:spacing w:val="-20"/>
          <w:sz w:val="21"/>
          <w:szCs w:val="21"/>
          <w14:textOutline w14:w="3831" w14:cap="flat" w14:cmpd="sng">
            <w14:solidFill>
              <w14:srgbClr w14:val="000000"/>
            </w14:solidFill>
            <w14:prstDash w14:val="solid"/>
            <w14:miter w14:val="10"/>
          </w14:textOutline>
        </w:rPr>
        <w:t>·</w:t>
      </w:r>
      <w:r>
        <w:rPr>
          <w:rFonts w:ascii="宋体" w:hAnsi="宋体" w:eastAsia="宋体" w:cs="宋体"/>
          <w:spacing w:val="-20"/>
          <w:sz w:val="21"/>
          <w:szCs w:val="21"/>
        </w:rPr>
        <w:t>北京</w:t>
      </w:r>
    </w:p>
    <w:p>
      <w:pPr>
        <w:spacing w:line="14" w:lineRule="auto"/>
        <w:rPr>
          <w:rFonts w:ascii="Arial"/>
          <w:sz w:val="2"/>
        </w:rPr>
      </w:pPr>
      <w:r>
        <w:rPr>
          <w:rFonts w:ascii="Arial" w:hAnsi="Arial" w:eastAsia="Arial" w:cs="Arial"/>
          <w:sz w:val="2"/>
          <w:szCs w:val="2"/>
        </w:rPr>
        <w:br w:type="column"/>
      </w:r>
    </w:p>
    <w:p>
      <w:pPr>
        <w:spacing w:before="40" w:line="220" w:lineRule="auto"/>
        <w:rPr>
          <w:rFonts w:ascii="宋体" w:hAnsi="宋体" w:eastAsia="宋体" w:cs="宋体"/>
          <w:sz w:val="21"/>
          <w:szCs w:val="21"/>
        </w:rPr>
      </w:pPr>
      <w:r>
        <w:rPr>
          <w:rFonts w:ascii="宋体" w:hAnsi="宋体" w:eastAsia="宋体" w:cs="宋体"/>
          <w:spacing w:val="-4"/>
          <w:sz w:val="21"/>
          <w:szCs w:val="21"/>
        </w:rPr>
        <w:t>中</w:t>
      </w:r>
      <w:r>
        <w:rPr>
          <w:rFonts w:ascii="宋体" w:hAnsi="宋体" w:eastAsia="宋体" w:cs="宋体"/>
          <w:spacing w:val="-3"/>
          <w:sz w:val="21"/>
          <w:szCs w:val="21"/>
        </w:rPr>
        <w:t>国注册会计师：</w:t>
      </w:r>
    </w:p>
    <w:p>
      <w:pPr>
        <w:spacing w:before="24" w:line="221" w:lineRule="auto"/>
        <w:ind w:left="92"/>
        <w:rPr>
          <w:rFonts w:ascii="宋体" w:hAnsi="宋体" w:eastAsia="宋体" w:cs="宋体"/>
          <w:sz w:val="21"/>
          <w:szCs w:val="21"/>
        </w:rPr>
      </w:pPr>
      <w:r>
        <w:rPr>
          <w:rFonts w:ascii="宋体" w:hAnsi="宋体" w:eastAsia="宋体" w:cs="宋体"/>
          <w:spacing w:val="12"/>
          <w:sz w:val="21"/>
          <w:szCs w:val="21"/>
        </w:rPr>
        <w:t>(项目合伙人)</w:t>
      </w:r>
    </w:p>
    <w:p>
      <w:pPr>
        <w:spacing w:before="200" w:line="220" w:lineRule="auto"/>
        <w:rPr>
          <w:rFonts w:ascii="宋体" w:hAnsi="宋体" w:eastAsia="宋体" w:cs="宋体"/>
          <w:sz w:val="21"/>
          <w:szCs w:val="21"/>
        </w:rPr>
      </w:pPr>
      <w:r>
        <w:rPr>
          <w:rFonts w:ascii="宋体" w:hAnsi="宋体" w:eastAsia="宋体" w:cs="宋体"/>
          <w:spacing w:val="-4"/>
          <w:sz w:val="21"/>
          <w:szCs w:val="21"/>
        </w:rPr>
        <w:t>中</w:t>
      </w:r>
      <w:r>
        <w:rPr>
          <w:rFonts w:ascii="宋体" w:hAnsi="宋体" w:eastAsia="宋体" w:cs="宋体"/>
          <w:spacing w:val="-3"/>
          <w:sz w:val="21"/>
          <w:szCs w:val="21"/>
        </w:rPr>
        <w:t>国注册会计师：</w:t>
      </w:r>
    </w:p>
    <w:p>
      <w:pPr>
        <w:spacing w:line="14" w:lineRule="auto"/>
        <w:rPr>
          <w:rFonts w:ascii="Arial"/>
          <w:sz w:val="2"/>
        </w:rPr>
      </w:pPr>
      <w:r>
        <w:rPr>
          <w:rFonts w:ascii="Arial" w:hAnsi="Arial" w:eastAsia="Arial" w:cs="Arial"/>
          <w:sz w:val="2"/>
          <w:szCs w:val="2"/>
        </w:rPr>
        <w:br w:type="column"/>
      </w:r>
    </w:p>
    <w:p>
      <w:pPr>
        <w:spacing w:line="244" w:lineRule="auto"/>
        <w:rPr>
          <w:rFonts w:ascii="Arial"/>
          <w:sz w:val="21"/>
        </w:rPr>
      </w:pPr>
    </w:p>
    <w:p>
      <w:pPr>
        <w:spacing w:before="69" w:line="220" w:lineRule="auto"/>
        <w:ind w:left="9"/>
        <w:rPr>
          <w:rFonts w:ascii="宋体" w:hAnsi="宋体" w:eastAsia="宋体" w:cs="宋体"/>
          <w:sz w:val="21"/>
          <w:szCs w:val="21"/>
        </w:rPr>
      </w:pPr>
      <w:r>
        <w:rPr>
          <w:rFonts w:ascii="宋体" w:hAnsi="宋体" w:eastAsia="宋体" w:cs="宋体"/>
          <w:spacing w:val="-5"/>
          <w:sz w:val="21"/>
          <w:szCs w:val="21"/>
        </w:rPr>
        <w:t>陈</w:t>
      </w:r>
      <w:r>
        <w:rPr>
          <w:rFonts w:ascii="宋体" w:hAnsi="宋体" w:eastAsia="宋体" w:cs="宋体"/>
          <w:spacing w:val="-3"/>
          <w:sz w:val="21"/>
          <w:szCs w:val="21"/>
        </w:rPr>
        <w:t>长春</w:t>
      </w:r>
    </w:p>
    <w:p>
      <w:pPr>
        <w:spacing w:line="404" w:lineRule="auto"/>
        <w:rPr>
          <w:rFonts w:ascii="Arial"/>
          <w:sz w:val="21"/>
        </w:rPr>
      </w:pPr>
    </w:p>
    <w:p>
      <w:pPr>
        <w:spacing w:before="68" w:line="186" w:lineRule="auto"/>
        <w:rPr>
          <w:rFonts w:ascii="宋体" w:hAnsi="宋体" w:eastAsia="宋体" w:cs="宋体"/>
          <w:sz w:val="21"/>
          <w:szCs w:val="21"/>
        </w:rPr>
      </w:pPr>
      <w:r>
        <w:rPr>
          <w:rFonts w:ascii="宋体" w:hAnsi="宋体" w:eastAsia="宋体" w:cs="宋体"/>
          <w:spacing w:val="-2"/>
          <w:sz w:val="21"/>
          <w:szCs w:val="21"/>
        </w:rPr>
        <w:t>邹青</w:t>
      </w:r>
      <w:r>
        <w:rPr>
          <w:rFonts w:ascii="宋体" w:hAnsi="宋体" w:eastAsia="宋体" w:cs="宋体"/>
          <w:spacing w:val="-1"/>
          <w:sz w:val="21"/>
          <w:szCs w:val="21"/>
        </w:rPr>
        <w:t>栩</w:t>
      </w:r>
    </w:p>
    <w:p>
      <w:pPr>
        <w:sectPr>
          <w:type w:val="continuous"/>
          <w:pgSz w:w="11907" w:h="16839"/>
          <w:pgMar w:top="1392" w:right="1265" w:bottom="1395" w:left="1769" w:header="856" w:footer="1191" w:gutter="0"/>
          <w:cols w:equalWidth="0" w:num="3">
            <w:col w:w="5140" w:space="100"/>
            <w:col w:w="2346" w:space="100"/>
            <w:col w:w="1187"/>
          </w:cols>
        </w:sectPr>
      </w:pPr>
    </w:p>
    <w:p>
      <w:pPr>
        <w:spacing w:before="239" w:line="186" w:lineRule="auto"/>
        <w:ind w:left="5849"/>
        <w:rPr>
          <w:rFonts w:ascii="宋体" w:hAnsi="宋体" w:eastAsia="宋体" w:cs="宋体"/>
          <w:sz w:val="21"/>
          <w:szCs w:val="21"/>
        </w:rPr>
      </w:pPr>
      <w:r>
        <w:rPr>
          <w:rFonts w:ascii="宋体" w:hAnsi="宋体" w:eastAsia="宋体" w:cs="宋体"/>
          <w:spacing w:val="-1"/>
          <w:sz w:val="21"/>
          <w:szCs w:val="21"/>
        </w:rPr>
        <w:t>二〇二二年四月二</w:t>
      </w:r>
      <w:r>
        <w:rPr>
          <w:rFonts w:ascii="宋体" w:hAnsi="宋体" w:eastAsia="宋体" w:cs="宋体"/>
          <w:sz w:val="21"/>
          <w:szCs w:val="21"/>
        </w:rPr>
        <w:t>日</w:t>
      </w:r>
    </w:p>
    <w:p>
      <w:pPr>
        <w:sectPr>
          <w:type w:val="continuous"/>
          <w:pgSz w:w="11907" w:h="16839"/>
          <w:pgMar w:top="1392" w:right="1265" w:bottom="1395" w:left="1769" w:header="856" w:footer="1191" w:gutter="0"/>
          <w:cols w:equalWidth="0" w:num="1">
            <w:col w:w="8872"/>
          </w:cols>
        </w:sectPr>
      </w:pPr>
    </w:p>
    <w:p>
      <w:pPr>
        <w:spacing w:line="393" w:lineRule="auto"/>
        <w:rPr>
          <w:rFonts w:ascii="Arial"/>
          <w:sz w:val="21"/>
        </w:rPr>
      </w:pPr>
    </w:p>
    <w:p>
      <w:pPr>
        <w:spacing w:before="68" w:line="221" w:lineRule="auto"/>
        <w:ind w:left="160"/>
        <w:rPr>
          <w:rFonts w:ascii="宋体" w:hAnsi="宋体" w:eastAsia="宋体" w:cs="宋体"/>
          <w:sz w:val="21"/>
          <w:szCs w:val="21"/>
        </w:rPr>
      </w:pPr>
      <w:r>
        <w:rPr>
          <w:rFonts w:ascii="宋体" w:hAnsi="宋体" w:eastAsia="宋体" w:cs="宋体"/>
          <w:spacing w:val="-17"/>
          <w:sz w:val="21"/>
          <w:szCs w:val="21"/>
          <w14:textOutline w14:w="3831" w14:cap="flat" w14:cmpd="sng">
            <w14:solidFill>
              <w14:srgbClr w14:val="000000"/>
            </w14:solidFill>
            <w14:prstDash w14:val="solid"/>
            <w14:miter w14:val="10"/>
          </w14:textOutline>
        </w:rPr>
        <w:t>二</w:t>
      </w:r>
      <w:r>
        <w:rPr>
          <w:rFonts w:ascii="宋体" w:hAnsi="宋体" w:eastAsia="宋体" w:cs="宋体"/>
          <w:spacing w:val="-15"/>
          <w:sz w:val="21"/>
          <w:szCs w:val="21"/>
          <w14:textOutline w14:w="3831" w14:cap="flat" w14:cmpd="sng">
            <w14:solidFill>
              <w14:srgbClr w14:val="000000"/>
            </w14:solidFill>
            <w14:prstDash w14:val="solid"/>
            <w14:miter w14:val="10"/>
          </w14:textOutline>
        </w:rPr>
        <w:t>、</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10"/>
          </w14:textOutline>
        </w:rPr>
        <w:t>财务报表</w:t>
      </w:r>
    </w:p>
    <w:p>
      <w:pPr>
        <w:spacing w:before="82" w:line="221" w:lineRule="auto"/>
        <w:ind w:left="383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合</w:t>
      </w:r>
      <w:r>
        <w:rPr>
          <w:rFonts w:ascii="宋体" w:hAnsi="宋体" w:eastAsia="宋体" w:cs="宋体"/>
          <w:sz w:val="21"/>
          <w:szCs w:val="21"/>
          <w14:textOutline w14:w="3831" w14:cap="flat" w14:cmpd="sng">
            <w14:solidFill>
              <w14:srgbClr w14:val="000000"/>
            </w14:solidFill>
            <w14:prstDash w14:val="solid"/>
            <w14:miter w14:val="10"/>
          </w14:textOutline>
        </w:rPr>
        <w:t>并资产负债表</w:t>
      </w:r>
    </w:p>
    <w:p>
      <w:pPr>
        <w:spacing w:before="80" w:line="238" w:lineRule="auto"/>
        <w:ind w:left="3703"/>
        <w:rPr>
          <w:rFonts w:ascii="宋体" w:hAnsi="宋体" w:eastAsia="宋体" w:cs="宋体"/>
          <w:sz w:val="21"/>
          <w:szCs w:val="21"/>
        </w:rPr>
      </w:pPr>
      <w:r>
        <w:rPr>
          <w:rFonts w:ascii="Times New Roman" w:hAnsi="Times New Roman" w:eastAsia="Times New Roman" w:cs="Times New Roman"/>
          <w:spacing w:val="-4"/>
          <w:sz w:val="21"/>
          <w:szCs w:val="21"/>
        </w:rPr>
        <w:t xml:space="preserve">2021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12 </w:t>
      </w:r>
      <w:r>
        <w:rPr>
          <w:rFonts w:ascii="宋体" w:hAnsi="宋体" w:eastAsia="宋体" w:cs="宋体"/>
          <w:spacing w:val="-4"/>
          <w:sz w:val="21"/>
          <w:szCs w:val="21"/>
        </w:rPr>
        <w:t xml:space="preserve">月 </w:t>
      </w:r>
      <w:r>
        <w:rPr>
          <w:rFonts w:ascii="Times New Roman" w:hAnsi="Times New Roman" w:eastAsia="Times New Roman" w:cs="Times New Roman"/>
          <w:spacing w:val="-4"/>
          <w:sz w:val="21"/>
          <w:szCs w:val="21"/>
        </w:rPr>
        <w:t xml:space="preserve">31 </w:t>
      </w:r>
      <w:r>
        <w:rPr>
          <w:rFonts w:ascii="宋体" w:hAnsi="宋体" w:eastAsia="宋体" w:cs="宋体"/>
          <w:spacing w:val="-3"/>
          <w:sz w:val="21"/>
          <w:szCs w:val="21"/>
        </w:rPr>
        <w:t>日</w:t>
      </w:r>
    </w:p>
    <w:p>
      <w:pPr>
        <w:spacing w:line="234" w:lineRule="auto"/>
        <w:ind w:left="158"/>
        <w:rPr>
          <w:rFonts w:ascii="宋体" w:hAnsi="宋体" w:eastAsia="宋体" w:cs="宋体"/>
          <w:sz w:val="21"/>
          <w:szCs w:val="21"/>
        </w:rPr>
      </w:pPr>
      <w:r>
        <w:rPr>
          <w:rFonts w:ascii="宋体" w:hAnsi="宋体" w:eastAsia="宋体" w:cs="宋体"/>
          <w:spacing w:val="-1"/>
          <w:sz w:val="21"/>
          <w:szCs w:val="21"/>
        </w:rPr>
        <w:t>编制单位</w:t>
      </w:r>
      <w:r>
        <w:rPr>
          <w:rFonts w:ascii="Times New Roman" w:hAnsi="Times New Roman" w:eastAsia="Times New Roman" w:cs="Times New Roman"/>
          <w:spacing w:val="-1"/>
          <w:sz w:val="21"/>
          <w:szCs w:val="21"/>
        </w:rPr>
        <w:t xml:space="preserve">:  </w:t>
      </w:r>
      <w:r>
        <w:rPr>
          <w:rFonts w:ascii="宋体" w:hAnsi="宋体" w:eastAsia="宋体" w:cs="宋体"/>
          <w:sz w:val="21"/>
          <w:szCs w:val="21"/>
        </w:rPr>
        <w:t>湖南海利化工股份有限公司</w:t>
      </w:r>
    </w:p>
    <w:p>
      <w:pPr>
        <w:spacing w:before="7" w:line="212" w:lineRule="auto"/>
        <w:ind w:right="138"/>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1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7"/>
        <w:gridCol w:w="854"/>
        <w:gridCol w:w="1928"/>
        <w:gridCol w:w="19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4397" w:type="dxa"/>
            <w:tcBorders>
              <w:top w:val="single" w:color="000000" w:sz="2" w:space="0"/>
              <w:bottom w:val="single" w:color="000000" w:sz="2" w:space="0"/>
            </w:tcBorders>
            <w:vAlign w:val="top"/>
          </w:tcPr>
          <w:p>
            <w:pPr>
              <w:spacing w:before="46" w:line="221" w:lineRule="auto"/>
              <w:ind w:left="1993"/>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项</w:t>
            </w:r>
            <w:r>
              <w:rPr>
                <w:rFonts w:ascii="宋体" w:hAnsi="宋体" w:eastAsia="宋体" w:cs="宋体"/>
                <w:spacing w:val="-2"/>
                <w:sz w:val="21"/>
                <w:szCs w:val="21"/>
                <w14:textOutline w14:w="3831" w14:cap="flat" w14:cmpd="sng">
                  <w14:solidFill>
                    <w14:srgbClr w14:val="000000"/>
                  </w14:solidFill>
                  <w14:prstDash w14:val="solid"/>
                  <w14:miter w14:val="10"/>
                </w14:textOutline>
              </w:rPr>
              <w:t>目</w:t>
            </w:r>
          </w:p>
        </w:tc>
        <w:tc>
          <w:tcPr>
            <w:tcW w:w="854" w:type="dxa"/>
            <w:tcBorders>
              <w:top w:val="single" w:color="000000" w:sz="2" w:space="0"/>
              <w:bottom w:val="single" w:color="000000" w:sz="2" w:space="0"/>
            </w:tcBorders>
            <w:vAlign w:val="top"/>
          </w:tcPr>
          <w:p>
            <w:pPr>
              <w:spacing w:before="46" w:line="220" w:lineRule="auto"/>
              <w:ind w:left="235"/>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附</w:t>
            </w:r>
            <w:r>
              <w:rPr>
                <w:rFonts w:ascii="宋体" w:hAnsi="宋体" w:eastAsia="宋体" w:cs="宋体"/>
                <w:spacing w:val="-5"/>
                <w:sz w:val="21"/>
                <w:szCs w:val="21"/>
                <w14:textOutline w14:w="3831" w14:cap="flat" w14:cmpd="sng">
                  <w14:solidFill>
                    <w14:srgbClr w14:val="000000"/>
                  </w14:solidFill>
                  <w14:prstDash w14:val="solid"/>
                  <w14:miter w14:val="10"/>
                </w14:textOutline>
              </w:rPr>
              <w:t>注</w:t>
            </w:r>
          </w:p>
        </w:tc>
        <w:tc>
          <w:tcPr>
            <w:tcW w:w="1928" w:type="dxa"/>
            <w:tcBorders>
              <w:top w:val="single" w:color="000000" w:sz="2" w:space="0"/>
              <w:bottom w:val="single" w:color="000000" w:sz="2" w:space="0"/>
            </w:tcBorders>
            <w:vAlign w:val="top"/>
          </w:tcPr>
          <w:p>
            <w:pPr>
              <w:spacing w:before="45" w:line="221" w:lineRule="auto"/>
              <w:ind w:left="96"/>
              <w:rPr>
                <w:rFonts w:ascii="宋体" w:hAnsi="宋体" w:eastAsia="宋体" w:cs="宋体"/>
                <w:sz w:val="21"/>
                <w:szCs w:val="21"/>
              </w:rPr>
            </w:pPr>
            <w:r>
              <w:rPr>
                <w:rFonts w:ascii="Times New Roman" w:hAnsi="Times New Roman" w:eastAsia="Times New Roman" w:cs="Times New Roman"/>
                <w:b/>
                <w:bCs/>
                <w:spacing w:val="-4"/>
                <w:sz w:val="21"/>
                <w:szCs w:val="21"/>
              </w:rPr>
              <w:t>2021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年</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12</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月</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31</w:t>
            </w:r>
            <w:r>
              <w:rPr>
                <w:rFonts w:ascii="Times New Roman" w:hAnsi="Times New Roman" w:eastAsia="Times New Roman" w:cs="Times New Roman"/>
                <w:spacing w:val="-4"/>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日</w:t>
            </w:r>
          </w:p>
        </w:tc>
        <w:tc>
          <w:tcPr>
            <w:tcW w:w="1934" w:type="dxa"/>
            <w:tcBorders>
              <w:top w:val="single" w:color="000000" w:sz="2" w:space="0"/>
              <w:bottom w:val="single" w:color="000000" w:sz="2" w:space="0"/>
            </w:tcBorders>
            <w:vAlign w:val="top"/>
          </w:tcPr>
          <w:p>
            <w:pPr>
              <w:spacing w:before="45" w:line="221" w:lineRule="auto"/>
              <w:ind w:left="99"/>
              <w:rPr>
                <w:rFonts w:ascii="宋体" w:hAnsi="宋体" w:eastAsia="宋体" w:cs="宋体"/>
                <w:sz w:val="21"/>
                <w:szCs w:val="21"/>
              </w:rPr>
            </w:pPr>
            <w:r>
              <w:rPr>
                <w:rFonts w:ascii="Times New Roman" w:hAnsi="Times New Roman" w:eastAsia="Times New Roman" w:cs="Times New Roman"/>
                <w:b/>
                <w:bCs/>
                <w:spacing w:val="-4"/>
                <w:sz w:val="21"/>
                <w:szCs w:val="21"/>
              </w:rPr>
              <w:t>2020</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年</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12</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月</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31</w:t>
            </w:r>
            <w:r>
              <w:rPr>
                <w:rFonts w:ascii="Times New Roman" w:hAnsi="Times New Roman" w:eastAsia="Times New Roman" w:cs="Times New Roman"/>
                <w:spacing w:val="-4"/>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9113" w:type="dxa"/>
            <w:gridSpan w:val="4"/>
            <w:tcBorders>
              <w:top w:val="single" w:color="000000" w:sz="2" w:space="0"/>
              <w:bottom w:val="single" w:color="000000" w:sz="2" w:space="0"/>
            </w:tcBorders>
            <w:vAlign w:val="top"/>
          </w:tcPr>
          <w:p>
            <w:pPr>
              <w:spacing w:before="36" w:line="221" w:lineRule="auto"/>
              <w:ind w:left="32"/>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流</w:t>
            </w:r>
            <w:r>
              <w:rPr>
                <w:rFonts w:ascii="宋体" w:hAnsi="宋体" w:eastAsia="宋体" w:cs="宋体"/>
                <w:spacing w:val="-8"/>
                <w:sz w:val="21"/>
                <w:szCs w:val="21"/>
                <w14:textOutline w14:w="3831" w14:cap="flat" w14:cmpd="sng">
                  <w14:solidFill>
                    <w14:srgbClr w14:val="000000"/>
                  </w14:solidFill>
                  <w14:prstDash w14:val="solid"/>
                  <w14:miter w14:val="10"/>
                </w14:textOutline>
              </w:rPr>
              <w:t>动资产：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0" w:lineRule="auto"/>
              <w:ind w:left="248"/>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币资金</w:t>
            </w:r>
          </w:p>
        </w:tc>
        <w:tc>
          <w:tcPr>
            <w:tcW w:w="854" w:type="dxa"/>
            <w:tcBorders>
              <w:top w:val="single" w:color="000000" w:sz="2" w:space="0"/>
              <w:bottom w:val="single" w:color="000000" w:sz="2" w:space="0"/>
            </w:tcBorders>
            <w:vAlign w:val="top"/>
          </w:tcPr>
          <w:p>
            <w:pPr>
              <w:spacing w:before="37" w:line="221" w:lineRule="auto"/>
              <w:ind w:left="140"/>
              <w:rPr>
                <w:rFonts w:ascii="Times New Roman" w:hAnsi="Times New Roman" w:eastAsia="Times New Roman" w:cs="Times New Roman"/>
                <w:sz w:val="21"/>
                <w:szCs w:val="21"/>
              </w:rPr>
            </w:pPr>
            <w:r>
              <w:rPr>
                <w:rFonts w:ascii="宋体" w:hAnsi="宋体" w:eastAsia="宋体" w:cs="宋体"/>
                <w:spacing w:val="-9"/>
                <w:sz w:val="21"/>
                <w:szCs w:val="21"/>
              </w:rPr>
              <w:t>注</w:t>
            </w:r>
            <w:r>
              <w:rPr>
                <w:rFonts w:ascii="宋体" w:hAnsi="宋体" w:eastAsia="宋体" w:cs="宋体"/>
                <w:spacing w:val="-8"/>
                <w:sz w:val="21"/>
                <w:szCs w:val="21"/>
              </w:rPr>
              <w:t xml:space="preserve">释 </w:t>
            </w:r>
            <w:r>
              <w:rPr>
                <w:rFonts w:ascii="Times New Roman" w:hAnsi="Times New Roman" w:eastAsia="Times New Roman" w:cs="Times New Roman"/>
                <w:spacing w:val="-8"/>
                <w:sz w:val="21"/>
                <w:szCs w:val="21"/>
              </w:rPr>
              <w:t>1</w:t>
            </w:r>
          </w:p>
        </w:tc>
        <w:tc>
          <w:tcPr>
            <w:tcW w:w="1928" w:type="dxa"/>
            <w:tcBorders>
              <w:top w:val="single" w:color="000000" w:sz="2" w:space="0"/>
              <w:bottom w:val="single" w:color="000000" w:sz="2" w:space="0"/>
            </w:tcBorders>
            <w:vAlign w:val="top"/>
          </w:tcPr>
          <w:p>
            <w:pPr>
              <w:spacing w:before="68" w:line="201" w:lineRule="auto"/>
              <w:ind w:left="5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471</w:t>
            </w:r>
            <w:r>
              <w:rPr>
                <w:rFonts w:ascii="Times New Roman" w:hAnsi="Times New Roman" w:eastAsia="Times New Roman" w:cs="Times New Roman"/>
                <w:sz w:val="21"/>
                <w:szCs w:val="21"/>
              </w:rPr>
              <w:t>,212,914.31</w:t>
            </w:r>
          </w:p>
        </w:tc>
        <w:tc>
          <w:tcPr>
            <w:tcW w:w="1934" w:type="dxa"/>
            <w:tcBorders>
              <w:top w:val="single" w:color="000000" w:sz="2" w:space="0"/>
              <w:bottom w:val="single" w:color="000000" w:sz="2" w:space="0"/>
            </w:tcBorders>
            <w:vAlign w:val="top"/>
          </w:tcPr>
          <w:p>
            <w:pPr>
              <w:spacing w:before="68" w:line="201" w:lineRule="auto"/>
              <w:ind w:left="5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841,77</w:t>
            </w:r>
            <w:r>
              <w:rPr>
                <w:rFonts w:ascii="Times New Roman" w:hAnsi="Times New Roman" w:eastAsia="Times New Roman" w:cs="Times New Roman"/>
                <w:sz w:val="21"/>
                <w:szCs w:val="21"/>
              </w:rPr>
              <w:t>7,256.57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1" w:lineRule="auto"/>
              <w:ind w:left="248"/>
              <w:rPr>
                <w:rFonts w:ascii="宋体" w:hAnsi="宋体" w:eastAsia="宋体" w:cs="宋体"/>
                <w:sz w:val="21"/>
                <w:szCs w:val="21"/>
              </w:rPr>
            </w:pPr>
            <w:r>
              <w:rPr>
                <w:rFonts w:ascii="宋体" w:hAnsi="宋体" w:eastAsia="宋体" w:cs="宋体"/>
                <w:spacing w:val="-2"/>
                <w:sz w:val="21"/>
                <w:szCs w:val="21"/>
              </w:rPr>
              <w:t>结算备付金</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2"/>
                <w:sz w:val="21"/>
                <w:szCs w:val="21"/>
              </w:rPr>
              <w:t>拆</w:t>
            </w:r>
            <w:r>
              <w:rPr>
                <w:rFonts w:ascii="宋体" w:hAnsi="宋体" w:eastAsia="宋体" w:cs="宋体"/>
                <w:spacing w:val="-1"/>
                <w:sz w:val="21"/>
                <w:szCs w:val="21"/>
              </w:rPr>
              <w:t>出资金</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7"/>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性金融资产</w:t>
            </w:r>
          </w:p>
        </w:tc>
        <w:tc>
          <w:tcPr>
            <w:tcW w:w="854" w:type="dxa"/>
            <w:tcBorders>
              <w:top w:val="single" w:color="000000" w:sz="2" w:space="0"/>
              <w:bottom w:val="single" w:color="000000" w:sz="2" w:space="0"/>
            </w:tcBorders>
            <w:vAlign w:val="top"/>
          </w:tcPr>
          <w:p>
            <w:pPr>
              <w:spacing w:before="41" w:line="220" w:lineRule="auto"/>
              <w:ind w:left="140"/>
              <w:rPr>
                <w:rFonts w:ascii="Times New Roman" w:hAnsi="Times New Roman" w:eastAsia="Times New Roman" w:cs="Times New Roman"/>
                <w:sz w:val="21"/>
                <w:szCs w:val="21"/>
              </w:rPr>
            </w:pPr>
            <w:r>
              <w:rPr>
                <w:rFonts w:ascii="宋体" w:hAnsi="宋体" w:eastAsia="宋体" w:cs="宋体"/>
                <w:spacing w:val="-15"/>
                <w:sz w:val="21"/>
                <w:szCs w:val="21"/>
              </w:rPr>
              <w:t>注</w:t>
            </w:r>
            <w:r>
              <w:rPr>
                <w:rFonts w:ascii="宋体" w:hAnsi="宋体" w:eastAsia="宋体" w:cs="宋体"/>
                <w:spacing w:val="-13"/>
                <w:sz w:val="21"/>
                <w:szCs w:val="21"/>
              </w:rPr>
              <w:t xml:space="preserve">释 </w:t>
            </w:r>
            <w:r>
              <w:rPr>
                <w:rFonts w:ascii="Times New Roman" w:hAnsi="Times New Roman" w:eastAsia="Times New Roman" w:cs="Times New Roman"/>
                <w:spacing w:val="-13"/>
                <w:sz w:val="21"/>
                <w:szCs w:val="21"/>
              </w:rPr>
              <w:t>2</w:t>
            </w: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spacing w:before="69"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90,325</w:t>
            </w:r>
            <w:r>
              <w:rPr>
                <w:rFonts w:ascii="Times New Roman" w:hAnsi="Times New Roman" w:eastAsia="Times New Roman" w:cs="Times New Roman"/>
                <w:sz w:val="21"/>
                <w:szCs w:val="21"/>
              </w:rPr>
              <w:t>,342.47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1" w:line="221" w:lineRule="auto"/>
              <w:ind w:left="243"/>
              <w:rPr>
                <w:rFonts w:ascii="宋体" w:hAnsi="宋体" w:eastAsia="宋体" w:cs="宋体"/>
                <w:sz w:val="21"/>
                <w:szCs w:val="21"/>
              </w:rPr>
            </w:pPr>
            <w:r>
              <w:rPr>
                <w:rFonts w:ascii="宋体" w:hAnsi="宋体" w:eastAsia="宋体" w:cs="宋体"/>
                <w:spacing w:val="-1"/>
                <w:sz w:val="21"/>
                <w:szCs w:val="21"/>
              </w:rPr>
              <w:t>衍生金融资</w:t>
            </w:r>
            <w:r>
              <w:rPr>
                <w:rFonts w:ascii="宋体" w:hAnsi="宋体" w:eastAsia="宋体" w:cs="宋体"/>
                <w:sz w:val="21"/>
                <w:szCs w:val="21"/>
              </w:rPr>
              <w:t>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收票据</w:t>
            </w:r>
          </w:p>
        </w:tc>
        <w:tc>
          <w:tcPr>
            <w:tcW w:w="854" w:type="dxa"/>
            <w:tcBorders>
              <w:top w:val="single" w:color="000000" w:sz="2" w:space="0"/>
              <w:bottom w:val="single" w:color="000000" w:sz="2" w:space="0"/>
            </w:tcBorders>
            <w:vAlign w:val="top"/>
          </w:tcPr>
          <w:p>
            <w:pPr>
              <w:spacing w:before="40" w:line="221" w:lineRule="auto"/>
              <w:ind w:left="140"/>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2"/>
                <w:sz w:val="21"/>
                <w:szCs w:val="21"/>
              </w:rPr>
              <w:t xml:space="preserve">释 </w:t>
            </w:r>
            <w:r>
              <w:rPr>
                <w:rFonts w:ascii="Times New Roman" w:hAnsi="Times New Roman" w:eastAsia="Times New Roman" w:cs="Times New Roman"/>
                <w:spacing w:val="-12"/>
                <w:sz w:val="21"/>
                <w:szCs w:val="21"/>
              </w:rPr>
              <w:t>3</w:t>
            </w:r>
          </w:p>
        </w:tc>
        <w:tc>
          <w:tcPr>
            <w:tcW w:w="1928" w:type="dxa"/>
            <w:tcBorders>
              <w:top w:val="single" w:color="000000" w:sz="2" w:space="0"/>
              <w:bottom w:val="single" w:color="000000" w:sz="2" w:space="0"/>
            </w:tcBorders>
            <w:vAlign w:val="top"/>
          </w:tcPr>
          <w:p>
            <w:pPr>
              <w:spacing w:before="68"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182,716,</w:t>
            </w:r>
            <w:r>
              <w:rPr>
                <w:rFonts w:ascii="Times New Roman" w:hAnsi="Times New Roman" w:eastAsia="Times New Roman" w:cs="Times New Roman"/>
                <w:spacing w:val="-1"/>
                <w:sz w:val="21"/>
                <w:szCs w:val="21"/>
              </w:rPr>
              <w:t>602.25</w:t>
            </w:r>
          </w:p>
        </w:tc>
        <w:tc>
          <w:tcPr>
            <w:tcW w:w="1934" w:type="dxa"/>
            <w:tcBorders>
              <w:top w:val="single" w:color="000000" w:sz="2" w:space="0"/>
              <w:bottom w:val="single" w:color="000000" w:sz="2" w:space="0"/>
            </w:tcBorders>
            <w:vAlign w:val="top"/>
          </w:tcPr>
          <w:p>
            <w:pPr>
              <w:spacing w:before="68" w:line="201" w:lineRule="auto"/>
              <w:ind w:left="61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114,985,63</w:t>
            </w:r>
            <w:r>
              <w:rPr>
                <w:rFonts w:ascii="Times New Roman" w:hAnsi="Times New Roman" w:eastAsia="Times New Roman" w:cs="Times New Roman"/>
                <w:spacing w:val="-1"/>
                <w:sz w:val="21"/>
                <w:szCs w:val="21"/>
              </w:rPr>
              <w:t>1.86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854" w:type="dxa"/>
            <w:tcBorders>
              <w:top w:val="single" w:color="000000" w:sz="2" w:space="0"/>
              <w:bottom w:val="single" w:color="000000" w:sz="2" w:space="0"/>
            </w:tcBorders>
            <w:vAlign w:val="top"/>
          </w:tcPr>
          <w:p>
            <w:pPr>
              <w:spacing w:before="40" w:line="221" w:lineRule="auto"/>
              <w:ind w:left="140"/>
              <w:rPr>
                <w:rFonts w:ascii="Times New Roman" w:hAnsi="Times New Roman" w:eastAsia="Times New Roman" w:cs="Times New Roman"/>
                <w:sz w:val="21"/>
                <w:szCs w:val="21"/>
              </w:rPr>
            </w:pPr>
            <w:r>
              <w:rPr>
                <w:rFonts w:ascii="宋体" w:hAnsi="宋体" w:eastAsia="宋体" w:cs="宋体"/>
                <w:spacing w:val="-16"/>
                <w:sz w:val="21"/>
                <w:szCs w:val="21"/>
              </w:rPr>
              <w:t>注</w:t>
            </w:r>
            <w:r>
              <w:rPr>
                <w:rFonts w:ascii="宋体" w:hAnsi="宋体" w:eastAsia="宋体" w:cs="宋体"/>
                <w:spacing w:val="-13"/>
                <w:sz w:val="21"/>
                <w:szCs w:val="21"/>
              </w:rPr>
              <w:t xml:space="preserve">释 </w:t>
            </w:r>
            <w:r>
              <w:rPr>
                <w:rFonts w:ascii="Times New Roman" w:hAnsi="Times New Roman" w:eastAsia="Times New Roman" w:cs="Times New Roman"/>
                <w:spacing w:val="-13"/>
                <w:sz w:val="21"/>
                <w:szCs w:val="21"/>
              </w:rPr>
              <w:t>4</w:t>
            </w:r>
          </w:p>
        </w:tc>
        <w:tc>
          <w:tcPr>
            <w:tcW w:w="1928" w:type="dxa"/>
            <w:tcBorders>
              <w:top w:val="single" w:color="000000" w:sz="2" w:space="0"/>
              <w:bottom w:val="single" w:color="000000" w:sz="2" w:space="0"/>
            </w:tcBorders>
            <w:vAlign w:val="top"/>
          </w:tcPr>
          <w:p>
            <w:pPr>
              <w:spacing w:before="71" w:line="201" w:lineRule="auto"/>
              <w:ind w:left="5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355,96</w:t>
            </w:r>
            <w:r>
              <w:rPr>
                <w:rFonts w:ascii="Times New Roman" w:hAnsi="Times New Roman" w:eastAsia="Times New Roman" w:cs="Times New Roman"/>
                <w:sz w:val="21"/>
                <w:szCs w:val="21"/>
              </w:rPr>
              <w:t>1,633.42</w:t>
            </w:r>
          </w:p>
        </w:tc>
        <w:tc>
          <w:tcPr>
            <w:tcW w:w="1934" w:type="dxa"/>
            <w:tcBorders>
              <w:top w:val="single" w:color="000000" w:sz="2" w:space="0"/>
              <w:bottom w:val="single" w:color="000000" w:sz="2" w:space="0"/>
            </w:tcBorders>
            <w:vAlign w:val="top"/>
          </w:tcPr>
          <w:p>
            <w:pPr>
              <w:spacing w:before="71" w:line="201"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171,</w:t>
            </w:r>
            <w:r>
              <w:rPr>
                <w:rFonts w:ascii="Times New Roman" w:hAnsi="Times New Roman" w:eastAsia="Times New Roman" w:cs="Times New Roman"/>
                <w:spacing w:val="-1"/>
                <w:sz w:val="21"/>
                <w:szCs w:val="21"/>
              </w:rPr>
              <w:t>983,067.50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1"/>
                <w:sz w:val="21"/>
                <w:szCs w:val="21"/>
              </w:rPr>
              <w:t>应收款项融</w:t>
            </w:r>
            <w:r>
              <w:rPr>
                <w:rFonts w:ascii="宋体" w:hAnsi="宋体" w:eastAsia="宋体" w:cs="宋体"/>
                <w:sz w:val="21"/>
                <w:szCs w:val="21"/>
              </w:rPr>
              <w:t>资</w:t>
            </w:r>
          </w:p>
        </w:tc>
        <w:tc>
          <w:tcPr>
            <w:tcW w:w="854" w:type="dxa"/>
            <w:tcBorders>
              <w:top w:val="single" w:color="000000" w:sz="2" w:space="0"/>
              <w:bottom w:val="single" w:color="000000" w:sz="2" w:space="0"/>
            </w:tcBorders>
            <w:vAlign w:val="top"/>
          </w:tcPr>
          <w:p>
            <w:pPr>
              <w:spacing w:before="40" w:line="221" w:lineRule="auto"/>
              <w:ind w:left="140"/>
              <w:rPr>
                <w:rFonts w:ascii="Times New Roman" w:hAnsi="Times New Roman" w:eastAsia="Times New Roman" w:cs="Times New Roman"/>
                <w:sz w:val="21"/>
                <w:szCs w:val="21"/>
              </w:rPr>
            </w:pPr>
            <w:r>
              <w:rPr>
                <w:rFonts w:ascii="宋体" w:hAnsi="宋体" w:eastAsia="宋体" w:cs="宋体"/>
                <w:spacing w:val="-12"/>
                <w:sz w:val="21"/>
                <w:szCs w:val="21"/>
              </w:rPr>
              <w:t xml:space="preserve">注释 </w:t>
            </w:r>
            <w:r>
              <w:rPr>
                <w:rFonts w:ascii="Times New Roman" w:hAnsi="Times New Roman" w:eastAsia="Times New Roman" w:cs="Times New Roman"/>
                <w:spacing w:val="-12"/>
                <w:sz w:val="21"/>
                <w:szCs w:val="21"/>
              </w:rPr>
              <w:t>5</w:t>
            </w:r>
          </w:p>
        </w:tc>
        <w:tc>
          <w:tcPr>
            <w:tcW w:w="1928" w:type="dxa"/>
            <w:tcBorders>
              <w:top w:val="single" w:color="000000" w:sz="2" w:space="0"/>
              <w:bottom w:val="single" w:color="000000" w:sz="2" w:space="0"/>
            </w:tcBorders>
            <w:vAlign w:val="top"/>
          </w:tcPr>
          <w:p>
            <w:pPr>
              <w:spacing w:before="71" w:line="201" w:lineRule="auto"/>
              <w:ind w:left="6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30,189</w:t>
            </w:r>
            <w:r>
              <w:rPr>
                <w:rFonts w:ascii="Times New Roman" w:hAnsi="Times New Roman" w:eastAsia="Times New Roman" w:cs="Times New Roman"/>
                <w:sz w:val="21"/>
                <w:szCs w:val="21"/>
              </w:rPr>
              <w:t>,342.29</w:t>
            </w:r>
          </w:p>
        </w:tc>
        <w:tc>
          <w:tcPr>
            <w:tcW w:w="1934" w:type="dxa"/>
            <w:tcBorders>
              <w:top w:val="single" w:color="000000" w:sz="2" w:space="0"/>
              <w:bottom w:val="single" w:color="000000" w:sz="2" w:space="0"/>
            </w:tcBorders>
            <w:vAlign w:val="top"/>
          </w:tcPr>
          <w:p>
            <w:pPr>
              <w:spacing w:before="71"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2,463,948.94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2" w:line="219" w:lineRule="auto"/>
              <w:ind w:left="244"/>
              <w:rPr>
                <w:rFonts w:ascii="宋体" w:hAnsi="宋体" w:eastAsia="宋体" w:cs="宋体"/>
                <w:sz w:val="21"/>
                <w:szCs w:val="21"/>
              </w:rPr>
            </w:pPr>
            <w:r>
              <w:rPr>
                <w:rFonts w:ascii="宋体" w:hAnsi="宋体" w:eastAsia="宋体" w:cs="宋体"/>
                <w:spacing w:val="-2"/>
                <w:sz w:val="21"/>
                <w:szCs w:val="21"/>
              </w:rPr>
              <w:t>预付款</w:t>
            </w:r>
            <w:r>
              <w:rPr>
                <w:rFonts w:ascii="宋体" w:hAnsi="宋体" w:eastAsia="宋体" w:cs="宋体"/>
                <w:spacing w:val="-1"/>
                <w:sz w:val="21"/>
                <w:szCs w:val="21"/>
              </w:rPr>
              <w:t>项</w:t>
            </w:r>
          </w:p>
        </w:tc>
        <w:tc>
          <w:tcPr>
            <w:tcW w:w="854" w:type="dxa"/>
            <w:tcBorders>
              <w:top w:val="single" w:color="000000" w:sz="2" w:space="0"/>
              <w:bottom w:val="single" w:color="000000" w:sz="2" w:space="0"/>
            </w:tcBorders>
            <w:vAlign w:val="top"/>
          </w:tcPr>
          <w:p>
            <w:pPr>
              <w:spacing w:before="42" w:line="219" w:lineRule="auto"/>
              <w:ind w:left="140"/>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2"/>
                <w:sz w:val="21"/>
                <w:szCs w:val="21"/>
              </w:rPr>
              <w:t xml:space="preserve">释 </w:t>
            </w:r>
            <w:r>
              <w:rPr>
                <w:rFonts w:ascii="Times New Roman" w:hAnsi="Times New Roman" w:eastAsia="Times New Roman" w:cs="Times New Roman"/>
                <w:spacing w:val="-12"/>
                <w:sz w:val="21"/>
                <w:szCs w:val="21"/>
              </w:rPr>
              <w:t>6</w:t>
            </w:r>
          </w:p>
        </w:tc>
        <w:tc>
          <w:tcPr>
            <w:tcW w:w="1928" w:type="dxa"/>
            <w:tcBorders>
              <w:top w:val="single" w:color="000000" w:sz="2" w:space="0"/>
              <w:bottom w:val="single" w:color="000000" w:sz="2" w:space="0"/>
            </w:tcBorders>
            <w:vAlign w:val="top"/>
          </w:tcPr>
          <w:p>
            <w:pPr>
              <w:spacing w:before="70" w:line="201" w:lineRule="auto"/>
              <w:ind w:left="6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65,427,</w:t>
            </w:r>
            <w:r>
              <w:rPr>
                <w:rFonts w:ascii="Times New Roman" w:hAnsi="Times New Roman" w:eastAsia="Times New Roman" w:cs="Times New Roman"/>
                <w:sz w:val="21"/>
                <w:szCs w:val="21"/>
              </w:rPr>
              <w:t>076.31</w:t>
            </w:r>
          </w:p>
        </w:tc>
        <w:tc>
          <w:tcPr>
            <w:tcW w:w="1934" w:type="dxa"/>
            <w:tcBorders>
              <w:top w:val="single" w:color="000000" w:sz="2" w:space="0"/>
              <w:bottom w:val="single" w:color="000000" w:sz="2" w:space="0"/>
            </w:tcBorders>
            <w:vAlign w:val="top"/>
          </w:tcPr>
          <w:p>
            <w:pPr>
              <w:spacing w:before="70" w:line="201" w:lineRule="auto"/>
              <w:ind w:left="708"/>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66,482,311. 1</w:t>
            </w:r>
            <w:r>
              <w:rPr>
                <w:rFonts w:ascii="Times New Roman" w:hAnsi="Times New Roman" w:eastAsia="Times New Roman" w:cs="Times New Roman"/>
                <w:spacing w:val="-3"/>
                <w:sz w:val="21"/>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2" w:line="219"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收保费</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3" w:line="221" w:lineRule="auto"/>
              <w:ind w:left="243"/>
              <w:rPr>
                <w:rFonts w:ascii="宋体" w:hAnsi="宋体" w:eastAsia="宋体" w:cs="宋体"/>
                <w:sz w:val="21"/>
                <w:szCs w:val="21"/>
              </w:rPr>
            </w:pPr>
            <w:r>
              <w:rPr>
                <w:rFonts w:ascii="宋体" w:hAnsi="宋体" w:eastAsia="宋体" w:cs="宋体"/>
                <w:spacing w:val="-1"/>
                <w:sz w:val="21"/>
                <w:szCs w:val="21"/>
              </w:rPr>
              <w:t>应收分保账</w:t>
            </w:r>
            <w:r>
              <w:rPr>
                <w:rFonts w:ascii="宋体" w:hAnsi="宋体" w:eastAsia="宋体" w:cs="宋体"/>
                <w:sz w:val="21"/>
                <w:szCs w:val="21"/>
              </w:rPr>
              <w:t>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1" w:line="221" w:lineRule="auto"/>
              <w:ind w:left="243"/>
              <w:rPr>
                <w:rFonts w:ascii="宋体" w:hAnsi="宋体" w:eastAsia="宋体" w:cs="宋体"/>
                <w:sz w:val="21"/>
                <w:szCs w:val="21"/>
              </w:rPr>
            </w:pPr>
            <w:r>
              <w:rPr>
                <w:rFonts w:ascii="宋体" w:hAnsi="宋体" w:eastAsia="宋体" w:cs="宋体"/>
                <w:spacing w:val="-1"/>
                <w:sz w:val="21"/>
                <w:szCs w:val="21"/>
              </w:rPr>
              <w:t>应收分保合</w:t>
            </w:r>
            <w:r>
              <w:rPr>
                <w:rFonts w:ascii="宋体" w:hAnsi="宋体" w:eastAsia="宋体" w:cs="宋体"/>
                <w:sz w:val="21"/>
                <w:szCs w:val="21"/>
              </w:rPr>
              <w:t>同准备金</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3"/>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他应收款</w:t>
            </w:r>
          </w:p>
        </w:tc>
        <w:tc>
          <w:tcPr>
            <w:tcW w:w="854" w:type="dxa"/>
            <w:tcBorders>
              <w:top w:val="single" w:color="000000" w:sz="2" w:space="0"/>
              <w:bottom w:val="single" w:color="000000" w:sz="2" w:space="0"/>
            </w:tcBorders>
            <w:vAlign w:val="top"/>
          </w:tcPr>
          <w:p>
            <w:pPr>
              <w:spacing w:before="41" w:line="220" w:lineRule="auto"/>
              <w:ind w:left="14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2"/>
                <w:sz w:val="21"/>
                <w:szCs w:val="21"/>
              </w:rPr>
              <w:t xml:space="preserve">释 </w:t>
            </w:r>
            <w:r>
              <w:rPr>
                <w:rFonts w:ascii="Times New Roman" w:hAnsi="Times New Roman" w:eastAsia="Times New Roman" w:cs="Times New Roman"/>
                <w:spacing w:val="-12"/>
                <w:sz w:val="21"/>
                <w:szCs w:val="21"/>
              </w:rPr>
              <w:t>7</w:t>
            </w:r>
          </w:p>
        </w:tc>
        <w:tc>
          <w:tcPr>
            <w:tcW w:w="1928" w:type="dxa"/>
            <w:tcBorders>
              <w:top w:val="single" w:color="000000" w:sz="2" w:space="0"/>
              <w:bottom w:val="single" w:color="000000" w:sz="2" w:space="0"/>
            </w:tcBorders>
            <w:vAlign w:val="top"/>
          </w:tcPr>
          <w:p>
            <w:pPr>
              <w:spacing w:before="71"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89,204,376. 13</w:t>
            </w:r>
          </w:p>
        </w:tc>
        <w:tc>
          <w:tcPr>
            <w:tcW w:w="1934" w:type="dxa"/>
            <w:tcBorders>
              <w:top w:val="single" w:color="000000" w:sz="2" w:space="0"/>
              <w:bottom w:val="single" w:color="000000" w:sz="2" w:space="0"/>
            </w:tcBorders>
            <w:vAlign w:val="top"/>
          </w:tcPr>
          <w:p>
            <w:pPr>
              <w:spacing w:before="71" w:line="201"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184,495,</w:t>
            </w:r>
            <w:r>
              <w:rPr>
                <w:rFonts w:ascii="Times New Roman" w:hAnsi="Times New Roman" w:eastAsia="Times New Roman" w:cs="Times New Roman"/>
                <w:spacing w:val="-1"/>
                <w:sz w:val="21"/>
                <w:szCs w:val="21"/>
              </w:rPr>
              <w:t>857.28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1" w:line="221" w:lineRule="auto"/>
              <w:ind w:left="243"/>
              <w:rPr>
                <w:rFonts w:ascii="宋体" w:hAnsi="宋体" w:eastAsia="宋体" w:cs="宋体"/>
                <w:sz w:val="21"/>
                <w:szCs w:val="21"/>
              </w:rPr>
            </w:pPr>
            <w:r>
              <w:rPr>
                <w:rFonts w:ascii="宋体" w:hAnsi="宋体" w:eastAsia="宋体" w:cs="宋体"/>
                <w:spacing w:val="-14"/>
                <w:sz w:val="21"/>
                <w:szCs w:val="21"/>
              </w:rPr>
              <w:t>其中： 应收利</w:t>
            </w:r>
            <w:r>
              <w:rPr>
                <w:rFonts w:ascii="宋体" w:hAnsi="宋体" w:eastAsia="宋体" w:cs="宋体"/>
                <w:spacing w:val="-13"/>
                <w:sz w:val="21"/>
                <w:szCs w:val="21"/>
              </w:rPr>
              <w:t>息</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4" w:line="218" w:lineRule="auto"/>
              <w:ind w:left="871"/>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收股利</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3" w:line="219" w:lineRule="auto"/>
              <w:ind w:left="251"/>
              <w:rPr>
                <w:rFonts w:ascii="宋体" w:hAnsi="宋体" w:eastAsia="宋体" w:cs="宋体"/>
                <w:sz w:val="21"/>
                <w:szCs w:val="21"/>
              </w:rPr>
            </w:pPr>
            <w:r>
              <w:rPr>
                <w:rFonts w:ascii="宋体" w:hAnsi="宋体" w:eastAsia="宋体" w:cs="宋体"/>
                <w:spacing w:val="-2"/>
                <w:sz w:val="21"/>
                <w:szCs w:val="21"/>
              </w:rPr>
              <w:t>买入返售金</w:t>
            </w:r>
            <w:r>
              <w:rPr>
                <w:rFonts w:ascii="宋体" w:hAnsi="宋体" w:eastAsia="宋体" w:cs="宋体"/>
                <w:spacing w:val="-1"/>
                <w:sz w:val="21"/>
                <w:szCs w:val="21"/>
              </w:rPr>
              <w:t>融资产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3" w:line="220" w:lineRule="auto"/>
              <w:ind w:left="242"/>
              <w:rPr>
                <w:rFonts w:ascii="宋体" w:hAnsi="宋体" w:eastAsia="宋体" w:cs="宋体"/>
                <w:sz w:val="21"/>
                <w:szCs w:val="21"/>
              </w:rPr>
            </w:pPr>
            <w:r>
              <w:rPr>
                <w:rFonts w:ascii="宋体" w:hAnsi="宋体" w:eastAsia="宋体" w:cs="宋体"/>
                <w:spacing w:val="-2"/>
                <w:sz w:val="21"/>
                <w:szCs w:val="21"/>
              </w:rPr>
              <w:t>存</w:t>
            </w:r>
            <w:r>
              <w:rPr>
                <w:rFonts w:ascii="宋体" w:hAnsi="宋体" w:eastAsia="宋体" w:cs="宋体"/>
                <w:spacing w:val="-1"/>
                <w:sz w:val="21"/>
                <w:szCs w:val="21"/>
              </w:rPr>
              <w:t>货</w:t>
            </w:r>
          </w:p>
        </w:tc>
        <w:tc>
          <w:tcPr>
            <w:tcW w:w="854" w:type="dxa"/>
            <w:tcBorders>
              <w:top w:val="single" w:color="000000" w:sz="2" w:space="0"/>
              <w:bottom w:val="single" w:color="000000" w:sz="2" w:space="0"/>
            </w:tcBorders>
            <w:vAlign w:val="top"/>
          </w:tcPr>
          <w:p>
            <w:pPr>
              <w:spacing w:before="43" w:line="221" w:lineRule="auto"/>
              <w:ind w:left="140"/>
              <w:rPr>
                <w:rFonts w:ascii="Times New Roman" w:hAnsi="Times New Roman" w:eastAsia="Times New Roman" w:cs="Times New Roman"/>
                <w:sz w:val="21"/>
                <w:szCs w:val="21"/>
              </w:rPr>
            </w:pPr>
            <w:r>
              <w:rPr>
                <w:rFonts w:ascii="宋体" w:hAnsi="宋体" w:eastAsia="宋体" w:cs="宋体"/>
                <w:spacing w:val="-12"/>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8</w:t>
            </w:r>
          </w:p>
        </w:tc>
        <w:tc>
          <w:tcPr>
            <w:tcW w:w="1928" w:type="dxa"/>
            <w:tcBorders>
              <w:top w:val="single" w:color="000000" w:sz="2" w:space="0"/>
              <w:bottom w:val="single" w:color="000000" w:sz="2" w:space="0"/>
            </w:tcBorders>
            <w:vAlign w:val="top"/>
          </w:tcPr>
          <w:p>
            <w:pPr>
              <w:spacing w:before="72" w:line="201" w:lineRule="auto"/>
              <w:ind w:left="5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317,83</w:t>
            </w:r>
            <w:r>
              <w:rPr>
                <w:rFonts w:ascii="Times New Roman" w:hAnsi="Times New Roman" w:eastAsia="Times New Roman" w:cs="Times New Roman"/>
                <w:sz w:val="21"/>
                <w:szCs w:val="21"/>
              </w:rPr>
              <w:t>9,810.44</w:t>
            </w:r>
          </w:p>
        </w:tc>
        <w:tc>
          <w:tcPr>
            <w:tcW w:w="1934" w:type="dxa"/>
            <w:tcBorders>
              <w:top w:val="single" w:color="000000" w:sz="2" w:space="0"/>
              <w:bottom w:val="single" w:color="000000" w:sz="2" w:space="0"/>
            </w:tcBorders>
            <w:vAlign w:val="top"/>
          </w:tcPr>
          <w:p>
            <w:pPr>
              <w:spacing w:before="72" w:line="201" w:lineRule="auto"/>
              <w:ind w:left="5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43,632,956.05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3"/>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2" w:line="220" w:lineRule="auto"/>
              <w:ind w:left="245"/>
              <w:rPr>
                <w:rFonts w:ascii="宋体" w:hAnsi="宋体" w:eastAsia="宋体" w:cs="宋体"/>
                <w:sz w:val="21"/>
                <w:szCs w:val="21"/>
              </w:rPr>
            </w:pPr>
            <w:r>
              <w:rPr>
                <w:rFonts w:ascii="宋体" w:hAnsi="宋体" w:eastAsia="宋体" w:cs="宋体"/>
                <w:spacing w:val="-2"/>
                <w:sz w:val="21"/>
                <w:szCs w:val="21"/>
              </w:rPr>
              <w:t>持有</w:t>
            </w:r>
            <w:r>
              <w:rPr>
                <w:rFonts w:ascii="宋体" w:hAnsi="宋体" w:eastAsia="宋体" w:cs="宋体"/>
                <w:spacing w:val="-1"/>
                <w:sz w:val="21"/>
                <w:szCs w:val="21"/>
              </w:rPr>
              <w:t>待售资产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6"/>
              <w:rPr>
                <w:rFonts w:ascii="宋体" w:hAnsi="宋体" w:eastAsia="宋体" w:cs="宋体"/>
                <w:sz w:val="21"/>
                <w:szCs w:val="21"/>
              </w:rPr>
            </w:pPr>
            <w:r>
              <w:rPr>
                <w:rFonts w:ascii="宋体" w:hAnsi="宋体" w:eastAsia="宋体" w:cs="宋体"/>
                <w:spacing w:val="-1"/>
                <w:sz w:val="21"/>
                <w:szCs w:val="21"/>
              </w:rPr>
              <w:t>一年内到期的非流</w:t>
            </w:r>
            <w:r>
              <w:rPr>
                <w:rFonts w:ascii="宋体" w:hAnsi="宋体" w:eastAsia="宋体" w:cs="宋体"/>
                <w:sz w:val="21"/>
                <w:szCs w:val="21"/>
              </w:rPr>
              <w:t>动资产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5" w:line="218" w:lineRule="auto"/>
              <w:ind w:left="243"/>
              <w:rPr>
                <w:rFonts w:ascii="宋体" w:hAnsi="宋体" w:eastAsia="宋体" w:cs="宋体"/>
                <w:sz w:val="21"/>
                <w:szCs w:val="21"/>
              </w:rPr>
            </w:pPr>
            <w:r>
              <w:rPr>
                <w:rFonts w:ascii="宋体" w:hAnsi="宋体" w:eastAsia="宋体" w:cs="宋体"/>
                <w:spacing w:val="-1"/>
                <w:sz w:val="21"/>
                <w:szCs w:val="21"/>
              </w:rPr>
              <w:t>其他流动资产</w:t>
            </w:r>
          </w:p>
        </w:tc>
        <w:tc>
          <w:tcPr>
            <w:tcW w:w="854" w:type="dxa"/>
            <w:tcBorders>
              <w:top w:val="single" w:color="000000" w:sz="2" w:space="0"/>
              <w:bottom w:val="single" w:color="000000" w:sz="2" w:space="0"/>
            </w:tcBorders>
            <w:vAlign w:val="top"/>
          </w:tcPr>
          <w:p>
            <w:pPr>
              <w:spacing w:before="45" w:line="218" w:lineRule="auto"/>
              <w:ind w:left="14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2"/>
                <w:sz w:val="21"/>
                <w:szCs w:val="21"/>
              </w:rPr>
              <w:t xml:space="preserve">释 </w:t>
            </w:r>
            <w:r>
              <w:rPr>
                <w:rFonts w:ascii="Times New Roman" w:hAnsi="Times New Roman" w:eastAsia="Times New Roman" w:cs="Times New Roman"/>
                <w:spacing w:val="-12"/>
                <w:sz w:val="21"/>
                <w:szCs w:val="21"/>
              </w:rPr>
              <w:t>9</w:t>
            </w:r>
          </w:p>
        </w:tc>
        <w:tc>
          <w:tcPr>
            <w:tcW w:w="1928" w:type="dxa"/>
            <w:tcBorders>
              <w:top w:val="single" w:color="000000" w:sz="2" w:space="0"/>
              <w:bottom w:val="single" w:color="000000" w:sz="2" w:space="0"/>
            </w:tcBorders>
            <w:vAlign w:val="top"/>
          </w:tcPr>
          <w:p>
            <w:pPr>
              <w:spacing w:before="73" w:line="201" w:lineRule="auto"/>
              <w:ind w:left="6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w:t>
            </w:r>
            <w:r>
              <w:rPr>
                <w:rFonts w:ascii="Times New Roman" w:hAnsi="Times New Roman" w:eastAsia="Times New Roman" w:cs="Times New Roman"/>
                <w:sz w:val="21"/>
                <w:szCs w:val="21"/>
              </w:rPr>
              <w:t>,957,860.50</w:t>
            </w:r>
          </w:p>
        </w:tc>
        <w:tc>
          <w:tcPr>
            <w:tcW w:w="1934" w:type="dxa"/>
            <w:tcBorders>
              <w:top w:val="single" w:color="000000" w:sz="2" w:space="0"/>
              <w:bottom w:val="single" w:color="000000" w:sz="2" w:space="0"/>
            </w:tcBorders>
            <w:vAlign w:val="top"/>
          </w:tcPr>
          <w:p>
            <w:pPr>
              <w:spacing w:before="73"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32,022</w:t>
            </w:r>
            <w:r>
              <w:rPr>
                <w:rFonts w:ascii="Times New Roman" w:hAnsi="Times New Roman" w:eastAsia="Times New Roman" w:cs="Times New Roman"/>
                <w:sz w:val="21"/>
                <w:szCs w:val="21"/>
              </w:rPr>
              <w:t>,905.28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5" w:line="217" w:lineRule="auto"/>
              <w:ind w:left="452"/>
              <w:rPr>
                <w:rFonts w:ascii="宋体" w:hAnsi="宋体" w:eastAsia="宋体" w:cs="宋体"/>
                <w:sz w:val="21"/>
                <w:szCs w:val="21"/>
              </w:rPr>
            </w:pPr>
            <w:r>
              <w:rPr>
                <w:rFonts w:ascii="宋体" w:hAnsi="宋体" w:eastAsia="宋体" w:cs="宋体"/>
                <w:spacing w:val="-1"/>
                <w:sz w:val="21"/>
                <w:szCs w:val="21"/>
              </w:rPr>
              <w:t>流动资产合计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2"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648,509,615.65</w:t>
            </w:r>
          </w:p>
        </w:tc>
        <w:tc>
          <w:tcPr>
            <w:tcW w:w="1934" w:type="dxa"/>
            <w:tcBorders>
              <w:top w:val="single" w:color="000000" w:sz="2" w:space="0"/>
              <w:bottom w:val="single" w:color="000000" w:sz="2" w:space="0"/>
            </w:tcBorders>
            <w:vAlign w:val="top"/>
          </w:tcPr>
          <w:p>
            <w:pPr>
              <w:spacing w:before="72"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r>
              <w:rPr>
                <w:rFonts w:ascii="Times New Roman" w:hAnsi="Times New Roman" w:eastAsia="Times New Roman" w:cs="Times New Roman"/>
                <w:spacing w:val="-5"/>
                <w:sz w:val="21"/>
                <w:szCs w:val="21"/>
              </w:rPr>
              <w:t>8</w:t>
            </w:r>
            <w:r>
              <w:rPr>
                <w:rFonts w:ascii="Times New Roman" w:hAnsi="Times New Roman" w:eastAsia="Times New Roman" w:cs="Times New Roman"/>
                <w:spacing w:val="-3"/>
                <w:sz w:val="21"/>
                <w:szCs w:val="21"/>
              </w:rPr>
              <w:t>8,169,277. 10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9113" w:type="dxa"/>
            <w:gridSpan w:val="4"/>
            <w:tcBorders>
              <w:top w:val="single" w:color="000000" w:sz="2" w:space="0"/>
              <w:bottom w:val="single" w:color="000000" w:sz="2" w:space="0"/>
            </w:tcBorders>
            <w:vAlign w:val="top"/>
          </w:tcPr>
          <w:p>
            <w:pPr>
              <w:spacing w:before="45" w:line="219" w:lineRule="auto"/>
              <w:ind w:left="3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非</w:t>
            </w:r>
            <w:r>
              <w:rPr>
                <w:rFonts w:ascii="宋体" w:hAnsi="宋体" w:eastAsia="宋体" w:cs="宋体"/>
                <w:spacing w:val="-7"/>
                <w:sz w:val="21"/>
                <w:szCs w:val="21"/>
                <w14:textOutline w14:w="3831" w14:cap="flat" w14:cmpd="sng">
                  <w14:solidFill>
                    <w14:srgbClr w14:val="000000"/>
                  </w14:solidFill>
                  <w14:prstDash w14:val="solid"/>
                  <w14:miter w14:val="10"/>
                </w14:textOutline>
              </w:rPr>
              <w:t>流动资产：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2" w:line="219" w:lineRule="auto"/>
              <w:ind w:left="246"/>
              <w:rPr>
                <w:rFonts w:ascii="宋体" w:hAnsi="宋体" w:eastAsia="宋体" w:cs="宋体"/>
                <w:sz w:val="21"/>
                <w:szCs w:val="21"/>
              </w:rPr>
            </w:pPr>
            <w:r>
              <w:rPr>
                <w:rFonts w:ascii="宋体" w:hAnsi="宋体" w:eastAsia="宋体" w:cs="宋体"/>
                <w:spacing w:val="-2"/>
                <w:sz w:val="21"/>
                <w:szCs w:val="21"/>
              </w:rPr>
              <w:t>发</w:t>
            </w:r>
            <w:r>
              <w:rPr>
                <w:rFonts w:ascii="宋体" w:hAnsi="宋体" w:eastAsia="宋体" w:cs="宋体"/>
                <w:spacing w:val="-1"/>
                <w:sz w:val="21"/>
                <w:szCs w:val="21"/>
              </w:rPr>
              <w:t>放贷款和垫款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3" w:line="219" w:lineRule="auto"/>
              <w:ind w:left="243"/>
              <w:rPr>
                <w:rFonts w:ascii="宋体" w:hAnsi="宋体" w:eastAsia="宋体" w:cs="宋体"/>
                <w:sz w:val="21"/>
                <w:szCs w:val="21"/>
              </w:rPr>
            </w:pPr>
            <w:r>
              <w:rPr>
                <w:rFonts w:ascii="宋体" w:hAnsi="宋体" w:eastAsia="宋体" w:cs="宋体"/>
                <w:spacing w:val="-2"/>
                <w:sz w:val="21"/>
                <w:szCs w:val="21"/>
              </w:rPr>
              <w:t>债权</w:t>
            </w:r>
            <w:r>
              <w:rPr>
                <w:rFonts w:ascii="宋体" w:hAnsi="宋体" w:eastAsia="宋体" w:cs="宋体"/>
                <w:spacing w:val="-1"/>
                <w:sz w:val="21"/>
                <w:szCs w:val="21"/>
              </w:rPr>
              <w:t>投资</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2" w:line="220" w:lineRule="auto"/>
              <w:ind w:left="243"/>
              <w:rPr>
                <w:rFonts w:ascii="宋体" w:hAnsi="宋体" w:eastAsia="宋体" w:cs="宋体"/>
                <w:sz w:val="21"/>
                <w:szCs w:val="21"/>
              </w:rPr>
            </w:pPr>
            <w:r>
              <w:rPr>
                <w:rFonts w:ascii="宋体" w:hAnsi="宋体" w:eastAsia="宋体" w:cs="宋体"/>
                <w:spacing w:val="-1"/>
                <w:sz w:val="21"/>
                <w:szCs w:val="21"/>
              </w:rPr>
              <w:t>其他债权投资</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5" w:line="217" w:lineRule="auto"/>
              <w:ind w:left="243"/>
              <w:rPr>
                <w:rFonts w:ascii="宋体" w:hAnsi="宋体" w:eastAsia="宋体" w:cs="宋体"/>
                <w:sz w:val="21"/>
                <w:szCs w:val="21"/>
              </w:rPr>
            </w:pPr>
            <w:r>
              <w:rPr>
                <w:rFonts w:ascii="宋体" w:hAnsi="宋体" w:eastAsia="宋体" w:cs="宋体"/>
                <w:spacing w:val="-2"/>
                <w:sz w:val="21"/>
                <w:szCs w:val="21"/>
              </w:rPr>
              <w:t>长</w:t>
            </w:r>
            <w:r>
              <w:rPr>
                <w:rFonts w:ascii="宋体" w:hAnsi="宋体" w:eastAsia="宋体" w:cs="宋体"/>
                <w:spacing w:val="-1"/>
                <w:sz w:val="21"/>
                <w:szCs w:val="21"/>
              </w:rPr>
              <w:t>期应收款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6" w:line="217" w:lineRule="auto"/>
              <w:ind w:left="243"/>
              <w:rPr>
                <w:rFonts w:ascii="宋体" w:hAnsi="宋体" w:eastAsia="宋体" w:cs="宋体"/>
                <w:sz w:val="21"/>
                <w:szCs w:val="21"/>
              </w:rPr>
            </w:pPr>
            <w:r>
              <w:rPr>
                <w:rFonts w:ascii="宋体" w:hAnsi="宋体" w:eastAsia="宋体" w:cs="宋体"/>
                <w:spacing w:val="-1"/>
                <w:sz w:val="21"/>
                <w:szCs w:val="21"/>
              </w:rPr>
              <w:t>长期股权投资</w:t>
            </w:r>
          </w:p>
        </w:tc>
        <w:tc>
          <w:tcPr>
            <w:tcW w:w="854" w:type="dxa"/>
            <w:tcBorders>
              <w:top w:val="single" w:color="000000" w:sz="2" w:space="0"/>
              <w:bottom w:val="single" w:color="000000" w:sz="2" w:space="0"/>
            </w:tcBorders>
            <w:vAlign w:val="top"/>
          </w:tcPr>
          <w:p>
            <w:pPr>
              <w:spacing w:before="46" w:line="217"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10</w:t>
            </w:r>
          </w:p>
        </w:tc>
        <w:tc>
          <w:tcPr>
            <w:tcW w:w="1928" w:type="dxa"/>
            <w:tcBorders>
              <w:top w:val="single" w:color="000000" w:sz="2" w:space="0"/>
              <w:bottom w:val="single" w:color="000000" w:sz="2" w:space="0"/>
            </w:tcBorders>
            <w:vAlign w:val="top"/>
          </w:tcPr>
          <w:p>
            <w:pPr>
              <w:spacing w:before="73" w:line="201" w:lineRule="auto"/>
              <w:ind w:left="802"/>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7</w:t>
            </w:r>
            <w:r>
              <w:rPr>
                <w:rFonts w:ascii="Times New Roman" w:hAnsi="Times New Roman" w:eastAsia="Times New Roman" w:cs="Times New Roman"/>
                <w:spacing w:val="-5"/>
                <w:sz w:val="21"/>
                <w:szCs w:val="21"/>
              </w:rPr>
              <w:t>,</w:t>
            </w:r>
            <w:r>
              <w:rPr>
                <w:rFonts w:ascii="Times New Roman" w:hAnsi="Times New Roman" w:eastAsia="Times New Roman" w:cs="Times New Roman"/>
                <w:spacing w:val="-4"/>
                <w:sz w:val="21"/>
                <w:szCs w:val="21"/>
              </w:rPr>
              <w:t>172,452. 15</w:t>
            </w:r>
          </w:p>
        </w:tc>
        <w:tc>
          <w:tcPr>
            <w:tcW w:w="1934" w:type="dxa"/>
            <w:tcBorders>
              <w:top w:val="single" w:color="000000" w:sz="2" w:space="0"/>
              <w:bottom w:val="single" w:color="000000" w:sz="2" w:space="0"/>
            </w:tcBorders>
            <w:vAlign w:val="top"/>
          </w:tcPr>
          <w:p>
            <w:pPr>
              <w:spacing w:before="73" w:line="201" w:lineRule="auto"/>
              <w:ind w:left="8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6,638,</w:t>
            </w:r>
            <w:r>
              <w:rPr>
                <w:rFonts w:ascii="Times New Roman" w:hAnsi="Times New Roman" w:eastAsia="Times New Roman" w:cs="Times New Roman"/>
                <w:sz w:val="21"/>
                <w:szCs w:val="21"/>
              </w:rPr>
              <w:t>370.91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5" w:line="219" w:lineRule="auto"/>
              <w:ind w:left="243"/>
              <w:rPr>
                <w:rFonts w:ascii="宋体" w:hAnsi="宋体" w:eastAsia="宋体" w:cs="宋体"/>
                <w:sz w:val="21"/>
                <w:szCs w:val="21"/>
              </w:rPr>
            </w:pPr>
            <w:r>
              <w:rPr>
                <w:rFonts w:ascii="宋体" w:hAnsi="宋体" w:eastAsia="宋体" w:cs="宋体"/>
                <w:spacing w:val="-1"/>
                <w:sz w:val="21"/>
                <w:szCs w:val="21"/>
              </w:rPr>
              <w:t>其他权益工具</w:t>
            </w:r>
            <w:r>
              <w:rPr>
                <w:rFonts w:ascii="宋体" w:hAnsi="宋体" w:eastAsia="宋体" w:cs="宋体"/>
                <w:sz w:val="21"/>
                <w:szCs w:val="21"/>
              </w:rPr>
              <w:t>投资</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4" w:line="218" w:lineRule="auto"/>
              <w:ind w:left="243"/>
              <w:rPr>
                <w:rFonts w:ascii="宋体" w:hAnsi="宋体" w:eastAsia="宋体" w:cs="宋体"/>
                <w:sz w:val="21"/>
                <w:szCs w:val="21"/>
              </w:rPr>
            </w:pPr>
            <w:r>
              <w:rPr>
                <w:rFonts w:ascii="宋体" w:hAnsi="宋体" w:eastAsia="宋体" w:cs="宋体"/>
                <w:spacing w:val="-1"/>
                <w:sz w:val="21"/>
                <w:szCs w:val="21"/>
              </w:rPr>
              <w:t>其他非流动金</w:t>
            </w:r>
            <w:r>
              <w:rPr>
                <w:rFonts w:ascii="宋体" w:hAnsi="宋体" w:eastAsia="宋体" w:cs="宋体"/>
                <w:sz w:val="21"/>
                <w:szCs w:val="21"/>
              </w:rPr>
              <w:t>融资产</w:t>
            </w:r>
          </w:p>
        </w:tc>
        <w:tc>
          <w:tcPr>
            <w:tcW w:w="854" w:type="dxa"/>
            <w:tcBorders>
              <w:top w:val="single" w:color="000000" w:sz="2" w:space="0"/>
              <w:bottom w:val="single" w:color="000000" w:sz="2" w:space="0"/>
            </w:tcBorders>
            <w:vAlign w:val="top"/>
          </w:tcPr>
          <w:p>
            <w:pPr>
              <w:spacing w:before="44" w:line="218" w:lineRule="auto"/>
              <w:ind w:left="92"/>
              <w:rPr>
                <w:rFonts w:ascii="Times New Roman" w:hAnsi="Times New Roman" w:eastAsia="Times New Roman" w:cs="Times New Roman"/>
                <w:sz w:val="21"/>
                <w:szCs w:val="21"/>
              </w:rPr>
            </w:pPr>
            <w:r>
              <w:rPr>
                <w:rFonts w:ascii="宋体" w:hAnsi="宋体" w:eastAsia="宋体" w:cs="宋体"/>
                <w:spacing w:val="-11"/>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11</w:t>
            </w:r>
          </w:p>
        </w:tc>
        <w:tc>
          <w:tcPr>
            <w:tcW w:w="1928" w:type="dxa"/>
            <w:tcBorders>
              <w:top w:val="single" w:color="000000" w:sz="2" w:space="0"/>
              <w:bottom w:val="single" w:color="000000" w:sz="2" w:space="0"/>
            </w:tcBorders>
            <w:vAlign w:val="top"/>
          </w:tcPr>
          <w:p>
            <w:pPr>
              <w:spacing w:before="71" w:line="201" w:lineRule="auto"/>
              <w:ind w:left="80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5,186,8</w:t>
            </w:r>
            <w:r>
              <w:rPr>
                <w:rFonts w:ascii="Times New Roman" w:hAnsi="Times New Roman" w:eastAsia="Times New Roman" w:cs="Times New Roman"/>
                <w:sz w:val="21"/>
                <w:szCs w:val="21"/>
              </w:rPr>
              <w:t>16.25</w:t>
            </w:r>
          </w:p>
        </w:tc>
        <w:tc>
          <w:tcPr>
            <w:tcW w:w="1934" w:type="dxa"/>
            <w:tcBorders>
              <w:top w:val="single" w:color="000000" w:sz="2" w:space="0"/>
              <w:bottom w:val="single" w:color="000000" w:sz="2" w:space="0"/>
            </w:tcBorders>
            <w:vAlign w:val="top"/>
          </w:tcPr>
          <w:p>
            <w:pPr>
              <w:spacing w:before="71" w:line="201" w:lineRule="auto"/>
              <w:ind w:left="8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,760,000.00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3" w:line="219" w:lineRule="auto"/>
              <w:ind w:left="245"/>
              <w:rPr>
                <w:rFonts w:ascii="宋体" w:hAnsi="宋体" w:eastAsia="宋体" w:cs="宋体"/>
                <w:sz w:val="21"/>
                <w:szCs w:val="21"/>
              </w:rPr>
            </w:pPr>
            <w:r>
              <w:rPr>
                <w:rFonts w:ascii="宋体" w:hAnsi="宋体" w:eastAsia="宋体" w:cs="宋体"/>
                <w:spacing w:val="-2"/>
                <w:sz w:val="21"/>
                <w:szCs w:val="21"/>
              </w:rPr>
              <w:t>投资</w:t>
            </w:r>
            <w:r>
              <w:rPr>
                <w:rFonts w:ascii="宋体" w:hAnsi="宋体" w:eastAsia="宋体" w:cs="宋体"/>
                <w:spacing w:val="-1"/>
                <w:sz w:val="21"/>
                <w:szCs w:val="21"/>
              </w:rPr>
              <w:t>性房地产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3" w:line="219" w:lineRule="auto"/>
              <w:ind w:left="261"/>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定资产</w:t>
            </w:r>
          </w:p>
        </w:tc>
        <w:tc>
          <w:tcPr>
            <w:tcW w:w="854" w:type="dxa"/>
            <w:tcBorders>
              <w:top w:val="single" w:color="000000" w:sz="2" w:space="0"/>
              <w:bottom w:val="single" w:color="000000" w:sz="2" w:space="0"/>
            </w:tcBorders>
            <w:vAlign w:val="top"/>
          </w:tcPr>
          <w:p>
            <w:pPr>
              <w:spacing w:before="43" w:line="219"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12</w:t>
            </w:r>
          </w:p>
        </w:tc>
        <w:tc>
          <w:tcPr>
            <w:tcW w:w="1928" w:type="dxa"/>
            <w:tcBorders>
              <w:top w:val="single" w:color="000000" w:sz="2" w:space="0"/>
              <w:bottom w:val="single" w:color="000000" w:sz="2" w:space="0"/>
            </w:tcBorders>
            <w:vAlign w:val="top"/>
          </w:tcPr>
          <w:p>
            <w:pPr>
              <w:spacing w:before="74"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1,085,868,892.80</w:t>
            </w:r>
          </w:p>
        </w:tc>
        <w:tc>
          <w:tcPr>
            <w:tcW w:w="1934" w:type="dxa"/>
            <w:tcBorders>
              <w:top w:val="single" w:color="000000" w:sz="2" w:space="0"/>
              <w:bottom w:val="single" w:color="000000" w:sz="2" w:space="0"/>
            </w:tcBorders>
            <w:vAlign w:val="top"/>
          </w:tcPr>
          <w:p>
            <w:pPr>
              <w:spacing w:before="74" w:line="201" w:lineRule="auto"/>
              <w:ind w:left="5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699</w:t>
            </w:r>
            <w:r>
              <w:rPr>
                <w:rFonts w:ascii="Times New Roman" w:hAnsi="Times New Roman" w:eastAsia="Times New Roman" w:cs="Times New Roman"/>
                <w:sz w:val="21"/>
                <w:szCs w:val="21"/>
              </w:rPr>
              <w:t>,160,655.75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6" w:line="217" w:lineRule="auto"/>
              <w:ind w:left="242"/>
              <w:rPr>
                <w:rFonts w:ascii="宋体" w:hAnsi="宋体" w:eastAsia="宋体" w:cs="宋体"/>
                <w:sz w:val="21"/>
                <w:szCs w:val="21"/>
              </w:rPr>
            </w:pPr>
            <w:r>
              <w:rPr>
                <w:rFonts w:ascii="宋体" w:hAnsi="宋体" w:eastAsia="宋体" w:cs="宋体"/>
                <w:spacing w:val="-1"/>
                <w:sz w:val="21"/>
                <w:szCs w:val="21"/>
              </w:rPr>
              <w:t>在建工程</w:t>
            </w:r>
          </w:p>
        </w:tc>
        <w:tc>
          <w:tcPr>
            <w:tcW w:w="854" w:type="dxa"/>
            <w:tcBorders>
              <w:top w:val="single" w:color="000000" w:sz="2" w:space="0"/>
              <w:bottom w:val="single" w:color="000000" w:sz="2" w:space="0"/>
            </w:tcBorders>
            <w:vAlign w:val="top"/>
          </w:tcPr>
          <w:p>
            <w:pPr>
              <w:spacing w:before="46" w:line="217"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13</w:t>
            </w:r>
          </w:p>
        </w:tc>
        <w:tc>
          <w:tcPr>
            <w:tcW w:w="1928" w:type="dxa"/>
            <w:tcBorders>
              <w:top w:val="single" w:color="000000" w:sz="2" w:space="0"/>
              <w:bottom w:val="single" w:color="000000" w:sz="2" w:space="0"/>
            </w:tcBorders>
            <w:vAlign w:val="top"/>
          </w:tcPr>
          <w:p>
            <w:pPr>
              <w:spacing w:before="73" w:line="201"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79,65</w:t>
            </w:r>
            <w:r>
              <w:rPr>
                <w:rFonts w:ascii="Times New Roman" w:hAnsi="Times New Roman" w:eastAsia="Times New Roman" w:cs="Times New Roman"/>
                <w:sz w:val="21"/>
                <w:szCs w:val="21"/>
              </w:rPr>
              <w:t>1,064.35</w:t>
            </w:r>
          </w:p>
        </w:tc>
        <w:tc>
          <w:tcPr>
            <w:tcW w:w="1934" w:type="dxa"/>
            <w:tcBorders>
              <w:top w:val="single" w:color="000000" w:sz="2" w:space="0"/>
              <w:bottom w:val="single" w:color="000000" w:sz="2" w:space="0"/>
            </w:tcBorders>
            <w:vAlign w:val="top"/>
          </w:tcPr>
          <w:p>
            <w:pPr>
              <w:spacing w:before="73"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314</w:t>
            </w:r>
            <w:r>
              <w:rPr>
                <w:rFonts w:ascii="Times New Roman" w:hAnsi="Times New Roman" w:eastAsia="Times New Roman" w:cs="Times New Roman"/>
                <w:sz w:val="21"/>
                <w:szCs w:val="21"/>
              </w:rPr>
              <w:t>,062,724.05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5" w:line="218" w:lineRule="auto"/>
              <w:ind w:left="244"/>
              <w:rPr>
                <w:rFonts w:ascii="宋体" w:hAnsi="宋体" w:eastAsia="宋体" w:cs="宋体"/>
                <w:sz w:val="21"/>
                <w:szCs w:val="21"/>
              </w:rPr>
            </w:pPr>
            <w:r>
              <w:rPr>
                <w:rFonts w:ascii="宋体" w:hAnsi="宋体" w:eastAsia="宋体" w:cs="宋体"/>
                <w:spacing w:val="-1"/>
                <w:sz w:val="21"/>
                <w:szCs w:val="21"/>
              </w:rPr>
              <w:t>生产性生物资产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4" w:line="220" w:lineRule="auto"/>
              <w:ind w:left="246"/>
              <w:rPr>
                <w:rFonts w:ascii="宋体" w:hAnsi="宋体" w:eastAsia="宋体" w:cs="宋体"/>
                <w:sz w:val="21"/>
                <w:szCs w:val="21"/>
              </w:rPr>
            </w:pPr>
            <w:r>
              <w:rPr>
                <w:rFonts w:ascii="宋体" w:hAnsi="宋体" w:eastAsia="宋体" w:cs="宋体"/>
                <w:spacing w:val="-3"/>
                <w:sz w:val="21"/>
                <w:szCs w:val="21"/>
              </w:rPr>
              <w:t>油</w:t>
            </w:r>
            <w:r>
              <w:rPr>
                <w:rFonts w:ascii="宋体" w:hAnsi="宋体" w:eastAsia="宋体" w:cs="宋体"/>
                <w:spacing w:val="-2"/>
                <w:sz w:val="21"/>
                <w:szCs w:val="21"/>
              </w:rPr>
              <w:t>气资产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2" w:line="220" w:lineRule="auto"/>
              <w:ind w:left="243"/>
              <w:rPr>
                <w:rFonts w:ascii="宋体" w:hAnsi="宋体" w:eastAsia="宋体" w:cs="宋体"/>
                <w:sz w:val="21"/>
                <w:szCs w:val="21"/>
              </w:rPr>
            </w:pPr>
            <w:r>
              <w:rPr>
                <w:rFonts w:ascii="宋体" w:hAnsi="宋体" w:eastAsia="宋体" w:cs="宋体"/>
                <w:spacing w:val="-2"/>
                <w:sz w:val="21"/>
                <w:szCs w:val="21"/>
              </w:rPr>
              <w:t>使</w:t>
            </w:r>
            <w:r>
              <w:rPr>
                <w:rFonts w:ascii="宋体" w:hAnsi="宋体" w:eastAsia="宋体" w:cs="宋体"/>
                <w:spacing w:val="-1"/>
                <w:sz w:val="21"/>
                <w:szCs w:val="21"/>
              </w:rPr>
              <w:t>用权资产</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4"/>
              <w:rPr>
                <w:rFonts w:ascii="宋体" w:hAnsi="宋体" w:eastAsia="宋体" w:cs="宋体"/>
                <w:sz w:val="21"/>
                <w:szCs w:val="21"/>
              </w:rPr>
            </w:pPr>
            <w:r>
              <w:rPr>
                <w:rFonts w:ascii="宋体" w:hAnsi="宋体" w:eastAsia="宋体" w:cs="宋体"/>
                <w:spacing w:val="-2"/>
                <w:sz w:val="21"/>
                <w:szCs w:val="21"/>
              </w:rPr>
              <w:t>无形资</w:t>
            </w:r>
            <w:r>
              <w:rPr>
                <w:rFonts w:ascii="宋体" w:hAnsi="宋体" w:eastAsia="宋体" w:cs="宋体"/>
                <w:spacing w:val="-1"/>
                <w:sz w:val="21"/>
                <w:szCs w:val="21"/>
              </w:rPr>
              <w:t>产</w:t>
            </w:r>
          </w:p>
        </w:tc>
        <w:tc>
          <w:tcPr>
            <w:tcW w:w="854" w:type="dxa"/>
            <w:tcBorders>
              <w:top w:val="single" w:color="000000" w:sz="2" w:space="0"/>
              <w:bottom w:val="single" w:color="000000" w:sz="2" w:space="0"/>
            </w:tcBorders>
            <w:vAlign w:val="top"/>
          </w:tcPr>
          <w:p>
            <w:pPr>
              <w:spacing w:before="41" w:line="220"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14</w:t>
            </w:r>
          </w:p>
        </w:tc>
        <w:tc>
          <w:tcPr>
            <w:tcW w:w="1928" w:type="dxa"/>
            <w:tcBorders>
              <w:top w:val="single" w:color="000000" w:sz="2" w:space="0"/>
              <w:bottom w:val="single" w:color="000000" w:sz="2" w:space="0"/>
            </w:tcBorders>
            <w:vAlign w:val="top"/>
          </w:tcPr>
          <w:p>
            <w:pPr>
              <w:spacing w:before="72"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194,9</w:t>
            </w:r>
            <w:r>
              <w:rPr>
                <w:rFonts w:ascii="Times New Roman" w:hAnsi="Times New Roman" w:eastAsia="Times New Roman" w:cs="Times New Roman"/>
                <w:spacing w:val="-1"/>
                <w:sz w:val="21"/>
                <w:szCs w:val="21"/>
              </w:rPr>
              <w:t>69,280.91</w:t>
            </w:r>
          </w:p>
        </w:tc>
        <w:tc>
          <w:tcPr>
            <w:tcW w:w="1934" w:type="dxa"/>
            <w:tcBorders>
              <w:top w:val="single" w:color="000000" w:sz="2" w:space="0"/>
              <w:bottom w:val="single" w:color="000000" w:sz="2" w:space="0"/>
            </w:tcBorders>
            <w:vAlign w:val="top"/>
          </w:tcPr>
          <w:p>
            <w:pPr>
              <w:spacing w:before="72" w:line="201"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60,546,887. 17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397" w:type="dxa"/>
            <w:tcBorders>
              <w:top w:val="single" w:color="000000" w:sz="2" w:space="0"/>
              <w:bottom w:val="single" w:color="000000" w:sz="2" w:space="0"/>
            </w:tcBorders>
            <w:vAlign w:val="top"/>
          </w:tcPr>
          <w:p>
            <w:pPr>
              <w:spacing w:before="43" w:line="221" w:lineRule="auto"/>
              <w:ind w:left="243"/>
              <w:rPr>
                <w:rFonts w:ascii="宋体" w:hAnsi="宋体" w:eastAsia="宋体" w:cs="宋体"/>
                <w:sz w:val="21"/>
                <w:szCs w:val="21"/>
              </w:rPr>
            </w:pPr>
            <w:r>
              <w:rPr>
                <w:rFonts w:ascii="宋体" w:hAnsi="宋体" w:eastAsia="宋体" w:cs="宋体"/>
                <w:spacing w:val="-2"/>
                <w:sz w:val="21"/>
                <w:szCs w:val="21"/>
              </w:rPr>
              <w:t>开发</w:t>
            </w:r>
            <w:r>
              <w:rPr>
                <w:rFonts w:ascii="宋体" w:hAnsi="宋体" w:eastAsia="宋体" w:cs="宋体"/>
                <w:spacing w:val="-1"/>
                <w:sz w:val="21"/>
                <w:szCs w:val="21"/>
              </w:rPr>
              <w:t>支出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bl>
    <w:p>
      <w:pPr>
        <w:spacing w:line="198" w:lineRule="exact"/>
        <w:rPr>
          <w:rFonts w:ascii="Arial"/>
          <w:sz w:val="17"/>
        </w:rPr>
      </w:pPr>
    </w:p>
    <w:p>
      <w:pPr>
        <w:sectPr>
          <w:headerReference r:id="rId146" w:type="default"/>
          <w:footerReference r:id="rId147" w:type="default"/>
          <w:pgSz w:w="11907" w:h="16839"/>
          <w:pgMar w:top="1392" w:right="1133" w:bottom="1395" w:left="1649" w:header="856" w:footer="1191" w:gutter="0"/>
          <w:cols w:space="720" w:num="1"/>
        </w:sectPr>
      </w:pPr>
    </w:p>
    <w:p>
      <w:pPr>
        <w:spacing w:line="132" w:lineRule="exact"/>
      </w:pPr>
    </w:p>
    <w:tbl>
      <w:tblPr>
        <w:tblStyle w:val="4"/>
        <w:tblW w:w="91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7"/>
        <w:gridCol w:w="854"/>
        <w:gridCol w:w="1928"/>
        <w:gridCol w:w="19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4397" w:type="dxa"/>
            <w:tcBorders>
              <w:top w:val="single" w:color="000000" w:sz="2" w:space="0"/>
              <w:bottom w:val="single" w:color="000000" w:sz="2" w:space="0"/>
            </w:tcBorders>
            <w:vAlign w:val="top"/>
          </w:tcPr>
          <w:p>
            <w:pPr>
              <w:spacing w:before="46" w:line="220" w:lineRule="auto"/>
              <w:ind w:left="247"/>
              <w:rPr>
                <w:rFonts w:ascii="宋体" w:hAnsi="宋体" w:eastAsia="宋体" w:cs="宋体"/>
                <w:sz w:val="21"/>
                <w:szCs w:val="21"/>
              </w:rPr>
            </w:pPr>
            <w:r>
              <w:rPr>
                <w:rFonts w:ascii="宋体" w:hAnsi="宋体" w:eastAsia="宋体" w:cs="宋体"/>
                <w:spacing w:val="-4"/>
                <w:sz w:val="21"/>
                <w:szCs w:val="21"/>
              </w:rPr>
              <w:t>商</w:t>
            </w:r>
            <w:r>
              <w:rPr>
                <w:rFonts w:ascii="宋体" w:hAnsi="宋体" w:eastAsia="宋体" w:cs="宋体"/>
                <w:spacing w:val="-2"/>
                <w:sz w:val="21"/>
                <w:szCs w:val="21"/>
              </w:rPr>
              <w:t>誉</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6" w:line="221" w:lineRule="auto"/>
              <w:ind w:left="243"/>
              <w:rPr>
                <w:rFonts w:ascii="宋体" w:hAnsi="宋体" w:eastAsia="宋体" w:cs="宋体"/>
                <w:sz w:val="21"/>
                <w:szCs w:val="21"/>
              </w:rPr>
            </w:pPr>
            <w:r>
              <w:rPr>
                <w:rFonts w:ascii="宋体" w:hAnsi="宋体" w:eastAsia="宋体" w:cs="宋体"/>
                <w:spacing w:val="-1"/>
                <w:sz w:val="21"/>
                <w:szCs w:val="21"/>
              </w:rPr>
              <w:t>长期待摊费用</w:t>
            </w:r>
          </w:p>
        </w:tc>
        <w:tc>
          <w:tcPr>
            <w:tcW w:w="854" w:type="dxa"/>
            <w:tcBorders>
              <w:top w:val="single" w:color="000000" w:sz="2" w:space="0"/>
              <w:bottom w:val="single" w:color="000000" w:sz="2" w:space="0"/>
            </w:tcBorders>
            <w:vAlign w:val="top"/>
          </w:tcPr>
          <w:p>
            <w:pPr>
              <w:spacing w:before="36" w:line="221"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15</w:t>
            </w: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spacing w:before="65" w:line="201" w:lineRule="auto"/>
              <w:ind w:right="2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,958.00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1" w:lineRule="auto"/>
              <w:ind w:left="243"/>
              <w:rPr>
                <w:rFonts w:ascii="宋体" w:hAnsi="宋体" w:eastAsia="宋体" w:cs="宋体"/>
                <w:sz w:val="21"/>
                <w:szCs w:val="21"/>
              </w:rPr>
            </w:pPr>
            <w:r>
              <w:rPr>
                <w:rFonts w:ascii="宋体" w:hAnsi="宋体" w:eastAsia="宋体" w:cs="宋体"/>
                <w:spacing w:val="-1"/>
                <w:sz w:val="21"/>
                <w:szCs w:val="21"/>
              </w:rPr>
              <w:t>递延所得税资</w:t>
            </w:r>
            <w:r>
              <w:rPr>
                <w:rFonts w:ascii="宋体" w:hAnsi="宋体" w:eastAsia="宋体" w:cs="宋体"/>
                <w:sz w:val="21"/>
                <w:szCs w:val="21"/>
              </w:rPr>
              <w:t>产</w:t>
            </w:r>
          </w:p>
        </w:tc>
        <w:tc>
          <w:tcPr>
            <w:tcW w:w="854" w:type="dxa"/>
            <w:tcBorders>
              <w:top w:val="single" w:color="000000" w:sz="2" w:space="0"/>
              <w:bottom w:val="single" w:color="000000" w:sz="2" w:space="0"/>
            </w:tcBorders>
            <w:vAlign w:val="top"/>
          </w:tcPr>
          <w:p>
            <w:pPr>
              <w:spacing w:before="37" w:line="221"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16</w:t>
            </w:r>
          </w:p>
        </w:tc>
        <w:tc>
          <w:tcPr>
            <w:tcW w:w="1928" w:type="dxa"/>
            <w:tcBorders>
              <w:top w:val="single" w:color="000000" w:sz="2" w:space="0"/>
              <w:bottom w:val="single" w:color="000000" w:sz="2" w:space="0"/>
            </w:tcBorders>
            <w:vAlign w:val="top"/>
          </w:tcPr>
          <w:p>
            <w:pPr>
              <w:spacing w:before="68" w:line="201" w:lineRule="auto"/>
              <w:ind w:left="7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19,969,22</w:t>
            </w:r>
            <w:r>
              <w:rPr>
                <w:rFonts w:ascii="Times New Roman" w:hAnsi="Times New Roman" w:eastAsia="Times New Roman" w:cs="Times New Roman"/>
                <w:spacing w:val="-1"/>
                <w:sz w:val="21"/>
                <w:szCs w:val="21"/>
              </w:rPr>
              <w:t>9.09</w:t>
            </w:r>
          </w:p>
        </w:tc>
        <w:tc>
          <w:tcPr>
            <w:tcW w:w="1934" w:type="dxa"/>
            <w:tcBorders>
              <w:top w:val="single" w:color="000000" w:sz="2" w:space="0"/>
              <w:bottom w:val="single" w:color="000000" w:sz="2" w:space="0"/>
            </w:tcBorders>
            <w:vAlign w:val="top"/>
          </w:tcPr>
          <w:p>
            <w:pPr>
              <w:spacing w:before="68" w:line="201" w:lineRule="auto"/>
              <w:ind w:left="71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16,542,67</w:t>
            </w:r>
            <w:r>
              <w:rPr>
                <w:rFonts w:ascii="Times New Roman" w:hAnsi="Times New Roman" w:eastAsia="Times New Roman" w:cs="Times New Roman"/>
                <w:spacing w:val="-1"/>
                <w:sz w:val="21"/>
                <w:szCs w:val="21"/>
              </w:rPr>
              <w:t>9.41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8" w:line="221" w:lineRule="auto"/>
              <w:ind w:left="243"/>
              <w:rPr>
                <w:rFonts w:ascii="宋体" w:hAnsi="宋体" w:eastAsia="宋体" w:cs="宋体"/>
                <w:sz w:val="21"/>
                <w:szCs w:val="21"/>
              </w:rPr>
            </w:pPr>
            <w:r>
              <w:rPr>
                <w:rFonts w:ascii="宋体" w:hAnsi="宋体" w:eastAsia="宋体" w:cs="宋体"/>
                <w:spacing w:val="-1"/>
                <w:sz w:val="21"/>
                <w:szCs w:val="21"/>
              </w:rPr>
              <w:t>其他非流动资</w:t>
            </w:r>
            <w:r>
              <w:rPr>
                <w:rFonts w:ascii="宋体" w:hAnsi="宋体" w:eastAsia="宋体" w:cs="宋体"/>
                <w:sz w:val="21"/>
                <w:szCs w:val="21"/>
              </w:rPr>
              <w:t>产</w:t>
            </w:r>
          </w:p>
        </w:tc>
        <w:tc>
          <w:tcPr>
            <w:tcW w:w="854" w:type="dxa"/>
            <w:tcBorders>
              <w:top w:val="single" w:color="000000" w:sz="2" w:space="0"/>
              <w:bottom w:val="single" w:color="000000" w:sz="2" w:space="0"/>
            </w:tcBorders>
            <w:vAlign w:val="top"/>
          </w:tcPr>
          <w:p>
            <w:pPr>
              <w:spacing w:before="38" w:line="221"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17</w:t>
            </w:r>
          </w:p>
        </w:tc>
        <w:tc>
          <w:tcPr>
            <w:tcW w:w="1928" w:type="dxa"/>
            <w:tcBorders>
              <w:top w:val="single" w:color="000000" w:sz="2" w:space="0"/>
              <w:bottom w:val="single" w:color="000000" w:sz="2" w:space="0"/>
            </w:tcBorders>
            <w:vAlign w:val="top"/>
          </w:tcPr>
          <w:p>
            <w:pPr>
              <w:spacing w:before="69" w:line="201"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3,709,875.42</w:t>
            </w:r>
          </w:p>
        </w:tc>
        <w:tc>
          <w:tcPr>
            <w:tcW w:w="1934" w:type="dxa"/>
            <w:tcBorders>
              <w:top w:val="single" w:color="000000" w:sz="2" w:space="0"/>
              <w:bottom w:val="single" w:color="000000" w:sz="2" w:space="0"/>
            </w:tcBorders>
            <w:vAlign w:val="top"/>
          </w:tcPr>
          <w:p>
            <w:pPr>
              <w:spacing w:before="69" w:line="201" w:lineRule="auto"/>
              <w:ind w:left="5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3,166,587.90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0" w:line="221" w:lineRule="auto"/>
              <w:ind w:left="455"/>
              <w:rPr>
                <w:rFonts w:ascii="宋体" w:hAnsi="宋体" w:eastAsia="宋体" w:cs="宋体"/>
                <w:sz w:val="21"/>
                <w:szCs w:val="21"/>
              </w:rPr>
            </w:pPr>
            <w:r>
              <w:rPr>
                <w:rFonts w:ascii="宋体" w:hAnsi="宋体" w:eastAsia="宋体" w:cs="宋体"/>
                <w:spacing w:val="-2"/>
                <w:sz w:val="21"/>
                <w:szCs w:val="21"/>
              </w:rPr>
              <w:t>非</w:t>
            </w:r>
            <w:r>
              <w:rPr>
                <w:rFonts w:ascii="宋体" w:hAnsi="宋体" w:eastAsia="宋体" w:cs="宋体"/>
                <w:spacing w:val="-1"/>
                <w:sz w:val="21"/>
                <w:szCs w:val="21"/>
              </w:rPr>
              <w:t>流动资产合计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68"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596,527,610.97</w:t>
            </w:r>
          </w:p>
        </w:tc>
        <w:tc>
          <w:tcPr>
            <w:tcW w:w="1934" w:type="dxa"/>
            <w:tcBorders>
              <w:top w:val="single" w:color="000000" w:sz="2" w:space="0"/>
              <w:bottom w:val="single" w:color="000000" w:sz="2" w:space="0"/>
            </w:tcBorders>
            <w:vAlign w:val="top"/>
          </w:tcPr>
          <w:p>
            <w:pPr>
              <w:spacing w:before="68"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r>
              <w:rPr>
                <w:rFonts w:ascii="Times New Roman" w:hAnsi="Times New Roman" w:eastAsia="Times New Roman" w:cs="Times New Roman"/>
                <w:spacing w:val="-5"/>
                <w:sz w:val="21"/>
                <w:szCs w:val="21"/>
              </w:rPr>
              <w:t>0</w:t>
            </w:r>
            <w:r>
              <w:rPr>
                <w:rFonts w:ascii="Times New Roman" w:hAnsi="Times New Roman" w:eastAsia="Times New Roman" w:cs="Times New Roman"/>
                <w:spacing w:val="-3"/>
                <w:sz w:val="21"/>
                <w:szCs w:val="21"/>
              </w:rPr>
              <w:t>4,898,863. 19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2" w:hRule="atLeast"/>
        </w:trPr>
        <w:tc>
          <w:tcPr>
            <w:tcW w:w="4397" w:type="dxa"/>
            <w:tcBorders>
              <w:top w:val="single" w:color="000000" w:sz="2" w:space="0"/>
              <w:bottom w:val="single" w:color="000000" w:sz="2" w:space="0"/>
            </w:tcBorders>
            <w:vAlign w:val="top"/>
          </w:tcPr>
          <w:p>
            <w:pPr>
              <w:spacing w:before="40" w:line="221" w:lineRule="auto"/>
              <w:ind w:left="672"/>
              <w:rPr>
                <w:rFonts w:ascii="宋体" w:hAnsi="宋体" w:eastAsia="宋体" w:cs="宋体"/>
                <w:sz w:val="21"/>
                <w:szCs w:val="21"/>
              </w:rPr>
            </w:pPr>
            <w:r>
              <w:rPr>
                <w:rFonts w:ascii="宋体" w:hAnsi="宋体" w:eastAsia="宋体" w:cs="宋体"/>
                <w:spacing w:val="-5"/>
                <w:sz w:val="21"/>
                <w:szCs w:val="21"/>
              </w:rPr>
              <w:t>资</w:t>
            </w:r>
            <w:r>
              <w:rPr>
                <w:rFonts w:ascii="宋体" w:hAnsi="宋体" w:eastAsia="宋体" w:cs="宋体"/>
                <w:spacing w:val="-3"/>
                <w:sz w:val="21"/>
                <w:szCs w:val="21"/>
              </w:rPr>
              <w:t>产总计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69" w:line="201" w:lineRule="auto"/>
              <w:ind w:left="4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w:t>
            </w:r>
            <w:r>
              <w:rPr>
                <w:rFonts w:ascii="Times New Roman" w:hAnsi="Times New Roman" w:eastAsia="Times New Roman" w:cs="Times New Roman"/>
                <w:sz w:val="21"/>
                <w:szCs w:val="21"/>
              </w:rPr>
              <w:t>,245,037,226.62</w:t>
            </w:r>
          </w:p>
        </w:tc>
        <w:tc>
          <w:tcPr>
            <w:tcW w:w="1934" w:type="dxa"/>
            <w:tcBorders>
              <w:top w:val="single" w:color="000000" w:sz="2" w:space="0"/>
              <w:bottom w:val="single" w:color="000000" w:sz="2" w:space="0"/>
            </w:tcBorders>
            <w:vAlign w:val="top"/>
          </w:tcPr>
          <w:p>
            <w:pPr>
              <w:spacing w:before="69" w:line="201" w:lineRule="auto"/>
              <w:ind w:left="4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3,193</w:t>
            </w:r>
            <w:r>
              <w:rPr>
                <w:rFonts w:ascii="Times New Roman" w:hAnsi="Times New Roman" w:eastAsia="Times New Roman" w:cs="Times New Roman"/>
                <w:sz w:val="21"/>
                <w:szCs w:val="21"/>
              </w:rPr>
              <w:t>,068,140.29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9113" w:type="dxa"/>
            <w:gridSpan w:val="4"/>
            <w:tcBorders>
              <w:top w:val="single" w:color="000000" w:sz="2" w:space="0"/>
              <w:bottom w:val="single" w:color="000000" w:sz="2" w:space="0"/>
            </w:tcBorders>
            <w:vAlign w:val="top"/>
          </w:tcPr>
          <w:p>
            <w:pPr>
              <w:spacing w:before="41" w:line="221" w:lineRule="auto"/>
              <w:ind w:left="32"/>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流</w:t>
            </w:r>
            <w:r>
              <w:rPr>
                <w:rFonts w:ascii="宋体" w:hAnsi="宋体" w:eastAsia="宋体" w:cs="宋体"/>
                <w:spacing w:val="-8"/>
                <w:sz w:val="21"/>
                <w:szCs w:val="21"/>
                <w14:textOutline w14:w="3831" w14:cap="flat" w14:cmpd="sng">
                  <w14:solidFill>
                    <w14:srgbClr w14:val="000000"/>
                  </w14:solidFill>
                  <w14:prstDash w14:val="solid"/>
                  <w14:miter w14:val="10"/>
                </w14:textOutline>
              </w:rPr>
              <w:t>动负债：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9" w:line="220" w:lineRule="auto"/>
              <w:ind w:left="245"/>
              <w:rPr>
                <w:rFonts w:ascii="宋体" w:hAnsi="宋体" w:eastAsia="宋体" w:cs="宋体"/>
                <w:sz w:val="21"/>
                <w:szCs w:val="21"/>
              </w:rPr>
            </w:pPr>
            <w:r>
              <w:rPr>
                <w:rFonts w:ascii="宋体" w:hAnsi="宋体" w:eastAsia="宋体" w:cs="宋体"/>
                <w:spacing w:val="-2"/>
                <w:sz w:val="21"/>
                <w:szCs w:val="21"/>
              </w:rPr>
              <w:t>短期借款</w:t>
            </w:r>
          </w:p>
        </w:tc>
        <w:tc>
          <w:tcPr>
            <w:tcW w:w="854" w:type="dxa"/>
            <w:tcBorders>
              <w:top w:val="single" w:color="000000" w:sz="2" w:space="0"/>
              <w:bottom w:val="single" w:color="000000" w:sz="2" w:space="0"/>
            </w:tcBorders>
            <w:vAlign w:val="top"/>
          </w:tcPr>
          <w:p>
            <w:pPr>
              <w:spacing w:before="38" w:line="221"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18</w:t>
            </w:r>
          </w:p>
        </w:tc>
        <w:tc>
          <w:tcPr>
            <w:tcW w:w="1928" w:type="dxa"/>
            <w:tcBorders>
              <w:top w:val="single" w:color="000000" w:sz="2" w:space="0"/>
              <w:bottom w:val="single" w:color="000000" w:sz="2" w:space="0"/>
            </w:tcBorders>
            <w:vAlign w:val="top"/>
          </w:tcPr>
          <w:p>
            <w:pPr>
              <w:spacing w:before="67" w:line="201" w:lineRule="auto"/>
              <w:ind w:left="6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65,000,</w:t>
            </w:r>
            <w:r>
              <w:rPr>
                <w:rFonts w:ascii="Times New Roman" w:hAnsi="Times New Roman" w:eastAsia="Times New Roman" w:cs="Times New Roman"/>
                <w:sz w:val="21"/>
                <w:szCs w:val="21"/>
              </w:rPr>
              <w:t>000.00</w:t>
            </w:r>
          </w:p>
        </w:tc>
        <w:tc>
          <w:tcPr>
            <w:tcW w:w="1934" w:type="dxa"/>
            <w:tcBorders>
              <w:top w:val="single" w:color="000000" w:sz="2" w:space="0"/>
              <w:bottom w:val="single" w:color="000000" w:sz="2" w:space="0"/>
            </w:tcBorders>
            <w:vAlign w:val="top"/>
          </w:tcPr>
          <w:p>
            <w:pPr>
              <w:spacing w:before="67"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w:t>
            </w:r>
            <w:r>
              <w:rPr>
                <w:rFonts w:ascii="Times New Roman" w:hAnsi="Times New Roman" w:eastAsia="Times New Roman" w:cs="Times New Roman"/>
                <w:sz w:val="21"/>
                <w:szCs w:val="21"/>
              </w:rPr>
              <w:t>,600,000.00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8" w:line="220" w:lineRule="auto"/>
              <w:ind w:left="264"/>
              <w:rPr>
                <w:rFonts w:ascii="宋体" w:hAnsi="宋体" w:eastAsia="宋体" w:cs="宋体"/>
                <w:sz w:val="21"/>
                <w:szCs w:val="21"/>
              </w:rPr>
            </w:pPr>
            <w:r>
              <w:rPr>
                <w:rFonts w:ascii="宋体" w:hAnsi="宋体" w:eastAsia="宋体" w:cs="宋体"/>
                <w:spacing w:val="-6"/>
                <w:sz w:val="21"/>
                <w:szCs w:val="21"/>
              </w:rPr>
              <w:t>向中</w:t>
            </w:r>
            <w:r>
              <w:rPr>
                <w:rFonts w:ascii="宋体" w:hAnsi="宋体" w:eastAsia="宋体" w:cs="宋体"/>
                <w:spacing w:val="-3"/>
                <w:sz w:val="21"/>
                <w:szCs w:val="21"/>
              </w:rPr>
              <w:t>央银行借款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8" w:line="221" w:lineRule="auto"/>
              <w:ind w:left="243"/>
              <w:rPr>
                <w:rFonts w:ascii="宋体" w:hAnsi="宋体" w:eastAsia="宋体" w:cs="宋体"/>
                <w:sz w:val="21"/>
                <w:szCs w:val="21"/>
              </w:rPr>
            </w:pPr>
            <w:r>
              <w:rPr>
                <w:rFonts w:ascii="宋体" w:hAnsi="宋体" w:eastAsia="宋体" w:cs="宋体"/>
                <w:spacing w:val="-2"/>
                <w:sz w:val="21"/>
                <w:szCs w:val="21"/>
              </w:rPr>
              <w:t>拆</w:t>
            </w:r>
            <w:r>
              <w:rPr>
                <w:rFonts w:ascii="宋体" w:hAnsi="宋体" w:eastAsia="宋体" w:cs="宋体"/>
                <w:spacing w:val="-1"/>
                <w:sz w:val="21"/>
                <w:szCs w:val="21"/>
              </w:rPr>
              <w:t>入资金</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0" w:line="221" w:lineRule="auto"/>
              <w:ind w:left="247"/>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性金融负债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1"/>
                <w:sz w:val="21"/>
                <w:szCs w:val="21"/>
              </w:rPr>
              <w:t>衍生金融负</w:t>
            </w:r>
            <w:r>
              <w:rPr>
                <w:rFonts w:ascii="宋体" w:hAnsi="宋体" w:eastAsia="宋体" w:cs="宋体"/>
                <w:sz w:val="21"/>
                <w:szCs w:val="21"/>
              </w:rPr>
              <w:t>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付票据</w:t>
            </w:r>
          </w:p>
        </w:tc>
        <w:tc>
          <w:tcPr>
            <w:tcW w:w="854" w:type="dxa"/>
            <w:tcBorders>
              <w:top w:val="single" w:color="000000" w:sz="2" w:space="0"/>
              <w:bottom w:val="single" w:color="000000" w:sz="2" w:space="0"/>
            </w:tcBorders>
            <w:vAlign w:val="top"/>
          </w:tcPr>
          <w:p>
            <w:pPr>
              <w:spacing w:before="39" w:line="221" w:lineRule="auto"/>
              <w:ind w:left="89"/>
              <w:rPr>
                <w:rFonts w:ascii="Times New Roman" w:hAnsi="Times New Roman" w:eastAsia="Times New Roman" w:cs="Times New Roman"/>
                <w:sz w:val="21"/>
                <w:szCs w:val="21"/>
              </w:rPr>
            </w:pPr>
            <w:r>
              <w:rPr>
                <w:rFonts w:ascii="宋体" w:hAnsi="宋体" w:eastAsia="宋体" w:cs="宋体"/>
                <w:spacing w:val="-10"/>
                <w:sz w:val="21"/>
                <w:szCs w:val="21"/>
              </w:rPr>
              <w:t>注</w:t>
            </w:r>
            <w:r>
              <w:rPr>
                <w:rFonts w:ascii="宋体" w:hAnsi="宋体" w:eastAsia="宋体" w:cs="宋体"/>
                <w:spacing w:val="-9"/>
                <w:sz w:val="21"/>
                <w:szCs w:val="21"/>
              </w:rPr>
              <w:t xml:space="preserve">释 </w:t>
            </w:r>
            <w:r>
              <w:rPr>
                <w:rFonts w:ascii="Times New Roman" w:hAnsi="Times New Roman" w:eastAsia="Times New Roman" w:cs="Times New Roman"/>
                <w:spacing w:val="-9"/>
                <w:sz w:val="21"/>
                <w:szCs w:val="21"/>
              </w:rPr>
              <w:t>19</w:t>
            </w:r>
          </w:p>
        </w:tc>
        <w:tc>
          <w:tcPr>
            <w:tcW w:w="1928" w:type="dxa"/>
            <w:tcBorders>
              <w:top w:val="single" w:color="000000" w:sz="2" w:space="0"/>
              <w:bottom w:val="single" w:color="000000" w:sz="2" w:space="0"/>
            </w:tcBorders>
            <w:vAlign w:val="top"/>
          </w:tcPr>
          <w:p>
            <w:pPr>
              <w:spacing w:before="67" w:line="201"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92,000</w:t>
            </w:r>
            <w:r>
              <w:rPr>
                <w:rFonts w:ascii="Times New Roman" w:hAnsi="Times New Roman" w:eastAsia="Times New Roman" w:cs="Times New Roman"/>
                <w:sz w:val="21"/>
                <w:szCs w:val="21"/>
              </w:rPr>
              <w:t>,000.00</w:t>
            </w:r>
          </w:p>
        </w:tc>
        <w:tc>
          <w:tcPr>
            <w:tcW w:w="1934" w:type="dxa"/>
            <w:tcBorders>
              <w:top w:val="single" w:color="000000" w:sz="2" w:space="0"/>
              <w:bottom w:val="single" w:color="000000" w:sz="2" w:space="0"/>
            </w:tcBorders>
            <w:vAlign w:val="top"/>
          </w:tcPr>
          <w:p>
            <w:pPr>
              <w:spacing w:before="67"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38,180</w:t>
            </w:r>
            <w:r>
              <w:rPr>
                <w:rFonts w:ascii="Times New Roman" w:hAnsi="Times New Roman" w:eastAsia="Times New Roman" w:cs="Times New Roman"/>
                <w:sz w:val="21"/>
                <w:szCs w:val="21"/>
              </w:rPr>
              <w:t>,000.00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7" w:line="221"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付账款</w:t>
            </w:r>
          </w:p>
        </w:tc>
        <w:tc>
          <w:tcPr>
            <w:tcW w:w="854" w:type="dxa"/>
            <w:tcBorders>
              <w:top w:val="single" w:color="000000" w:sz="2" w:space="0"/>
              <w:bottom w:val="single" w:color="000000" w:sz="2" w:space="0"/>
            </w:tcBorders>
            <w:vAlign w:val="top"/>
          </w:tcPr>
          <w:p>
            <w:pPr>
              <w:spacing w:before="37"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20</w:t>
            </w:r>
          </w:p>
        </w:tc>
        <w:tc>
          <w:tcPr>
            <w:tcW w:w="1928" w:type="dxa"/>
            <w:tcBorders>
              <w:top w:val="single" w:color="000000" w:sz="2" w:space="0"/>
              <w:bottom w:val="single" w:color="000000" w:sz="2" w:space="0"/>
            </w:tcBorders>
            <w:vAlign w:val="top"/>
          </w:tcPr>
          <w:p>
            <w:pPr>
              <w:spacing w:before="66" w:line="201" w:lineRule="auto"/>
              <w:ind w:left="5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373,79</w:t>
            </w:r>
            <w:r>
              <w:rPr>
                <w:rFonts w:ascii="Times New Roman" w:hAnsi="Times New Roman" w:eastAsia="Times New Roman" w:cs="Times New Roman"/>
                <w:sz w:val="21"/>
                <w:szCs w:val="21"/>
              </w:rPr>
              <w:t>0,754.25</w:t>
            </w:r>
          </w:p>
        </w:tc>
        <w:tc>
          <w:tcPr>
            <w:tcW w:w="1934" w:type="dxa"/>
            <w:tcBorders>
              <w:top w:val="single" w:color="000000" w:sz="2" w:space="0"/>
              <w:bottom w:val="single" w:color="000000" w:sz="2" w:space="0"/>
            </w:tcBorders>
            <w:vAlign w:val="top"/>
          </w:tcPr>
          <w:p>
            <w:pPr>
              <w:spacing w:before="66" w:line="201" w:lineRule="auto"/>
              <w:ind w:left="5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1,717,357.69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1" w:lineRule="auto"/>
              <w:ind w:left="244"/>
              <w:rPr>
                <w:rFonts w:ascii="宋体" w:hAnsi="宋体" w:eastAsia="宋体" w:cs="宋体"/>
                <w:sz w:val="21"/>
                <w:szCs w:val="21"/>
              </w:rPr>
            </w:pPr>
            <w:r>
              <w:rPr>
                <w:rFonts w:ascii="宋体" w:hAnsi="宋体" w:eastAsia="宋体" w:cs="宋体"/>
                <w:spacing w:val="-2"/>
                <w:sz w:val="21"/>
                <w:szCs w:val="21"/>
              </w:rPr>
              <w:t>预收款</w:t>
            </w:r>
            <w:r>
              <w:rPr>
                <w:rFonts w:ascii="宋体" w:hAnsi="宋体" w:eastAsia="宋体" w:cs="宋体"/>
                <w:spacing w:val="-1"/>
                <w:sz w:val="21"/>
                <w:szCs w:val="21"/>
              </w:rPr>
              <w:t>项</w:t>
            </w:r>
          </w:p>
        </w:tc>
        <w:tc>
          <w:tcPr>
            <w:tcW w:w="854" w:type="dxa"/>
            <w:tcBorders>
              <w:top w:val="single" w:color="000000" w:sz="2" w:space="0"/>
              <w:bottom w:val="single" w:color="000000" w:sz="2" w:space="0"/>
            </w:tcBorders>
            <w:vAlign w:val="top"/>
          </w:tcPr>
          <w:p>
            <w:pPr>
              <w:spacing w:before="37"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21</w:t>
            </w:r>
          </w:p>
        </w:tc>
        <w:tc>
          <w:tcPr>
            <w:tcW w:w="1928" w:type="dxa"/>
            <w:tcBorders>
              <w:top w:val="single" w:color="000000" w:sz="2" w:space="0"/>
              <w:bottom w:val="single" w:color="000000" w:sz="2" w:space="0"/>
            </w:tcBorders>
            <w:vAlign w:val="top"/>
          </w:tcPr>
          <w:p>
            <w:pPr>
              <w:spacing w:before="68" w:line="201" w:lineRule="auto"/>
              <w:ind w:left="8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8,374,976.</w:t>
            </w:r>
            <w:r>
              <w:rPr>
                <w:rFonts w:ascii="Times New Roman" w:hAnsi="Times New Roman" w:eastAsia="Times New Roman" w:cs="Times New Roman"/>
                <w:sz w:val="21"/>
                <w:szCs w:val="21"/>
              </w:rPr>
              <w:t>29</w:t>
            </w:r>
          </w:p>
        </w:tc>
        <w:tc>
          <w:tcPr>
            <w:tcW w:w="1934" w:type="dxa"/>
            <w:tcBorders>
              <w:top w:val="single" w:color="000000" w:sz="2" w:space="0"/>
              <w:bottom w:val="single" w:color="000000" w:sz="2" w:space="0"/>
            </w:tcBorders>
            <w:vAlign w:val="top"/>
          </w:tcPr>
          <w:p>
            <w:pPr>
              <w:spacing w:before="68" w:line="201" w:lineRule="auto"/>
              <w:ind w:left="8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5,883,3</w:t>
            </w:r>
            <w:r>
              <w:rPr>
                <w:rFonts w:ascii="Times New Roman" w:hAnsi="Times New Roman" w:eastAsia="Times New Roman" w:cs="Times New Roman"/>
                <w:sz w:val="21"/>
                <w:szCs w:val="21"/>
              </w:rPr>
              <w:t>40.04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1" w:lineRule="auto"/>
              <w:ind w:left="243"/>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负债</w:t>
            </w:r>
          </w:p>
        </w:tc>
        <w:tc>
          <w:tcPr>
            <w:tcW w:w="854" w:type="dxa"/>
            <w:tcBorders>
              <w:top w:val="single" w:color="000000" w:sz="2" w:space="0"/>
              <w:bottom w:val="single" w:color="000000" w:sz="2" w:space="0"/>
            </w:tcBorders>
            <w:vAlign w:val="top"/>
          </w:tcPr>
          <w:p>
            <w:pPr>
              <w:spacing w:before="37"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22</w:t>
            </w:r>
          </w:p>
        </w:tc>
        <w:tc>
          <w:tcPr>
            <w:tcW w:w="1928" w:type="dxa"/>
            <w:tcBorders>
              <w:top w:val="single" w:color="000000" w:sz="2" w:space="0"/>
              <w:bottom w:val="single" w:color="000000" w:sz="2" w:space="0"/>
            </w:tcBorders>
            <w:vAlign w:val="top"/>
          </w:tcPr>
          <w:p>
            <w:pPr>
              <w:spacing w:before="68" w:line="201" w:lineRule="auto"/>
              <w:ind w:left="6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57,907,5</w:t>
            </w:r>
            <w:r>
              <w:rPr>
                <w:rFonts w:ascii="Times New Roman" w:hAnsi="Times New Roman" w:eastAsia="Times New Roman" w:cs="Times New Roman"/>
                <w:sz w:val="21"/>
                <w:szCs w:val="21"/>
              </w:rPr>
              <w:t>57.77</w:t>
            </w:r>
          </w:p>
        </w:tc>
        <w:tc>
          <w:tcPr>
            <w:tcW w:w="1934" w:type="dxa"/>
            <w:tcBorders>
              <w:top w:val="single" w:color="000000" w:sz="2" w:space="0"/>
              <w:bottom w:val="single" w:color="000000" w:sz="2" w:space="0"/>
            </w:tcBorders>
            <w:vAlign w:val="top"/>
          </w:tcPr>
          <w:p>
            <w:pPr>
              <w:spacing w:before="68" w:line="201" w:lineRule="auto"/>
              <w:ind w:left="7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46,11</w:t>
            </w:r>
            <w:r>
              <w:rPr>
                <w:rFonts w:ascii="Times New Roman" w:hAnsi="Times New Roman" w:eastAsia="Times New Roman" w:cs="Times New Roman"/>
                <w:sz w:val="21"/>
                <w:szCs w:val="21"/>
              </w:rPr>
              <w:t>9,968.99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1"/>
                <w:sz w:val="21"/>
                <w:szCs w:val="21"/>
              </w:rPr>
              <w:t>卖出回购金</w:t>
            </w:r>
            <w:r>
              <w:rPr>
                <w:rFonts w:ascii="宋体" w:hAnsi="宋体" w:eastAsia="宋体" w:cs="宋体"/>
                <w:sz w:val="21"/>
                <w:szCs w:val="21"/>
              </w:rPr>
              <w:t>融资产款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3" w:hRule="atLeast"/>
        </w:trPr>
        <w:tc>
          <w:tcPr>
            <w:tcW w:w="4397" w:type="dxa"/>
            <w:tcBorders>
              <w:top w:val="single" w:color="000000" w:sz="2" w:space="0"/>
              <w:bottom w:val="single" w:color="000000" w:sz="2" w:space="0"/>
            </w:tcBorders>
            <w:vAlign w:val="top"/>
          </w:tcPr>
          <w:p>
            <w:pPr>
              <w:spacing w:before="40" w:line="221" w:lineRule="auto"/>
              <w:ind w:left="251"/>
              <w:rPr>
                <w:rFonts w:ascii="宋体" w:hAnsi="宋体" w:eastAsia="宋体" w:cs="宋体"/>
                <w:sz w:val="21"/>
                <w:szCs w:val="21"/>
              </w:rPr>
            </w:pPr>
            <w:r>
              <w:rPr>
                <w:rFonts w:ascii="宋体" w:hAnsi="宋体" w:eastAsia="宋体" w:cs="宋体"/>
                <w:spacing w:val="-2"/>
                <w:sz w:val="21"/>
                <w:szCs w:val="21"/>
              </w:rPr>
              <w:t>吸收存款</w:t>
            </w:r>
            <w:r>
              <w:rPr>
                <w:rFonts w:ascii="宋体" w:hAnsi="宋体" w:eastAsia="宋体" w:cs="宋体"/>
                <w:spacing w:val="-1"/>
                <w:sz w:val="21"/>
                <w:szCs w:val="21"/>
              </w:rPr>
              <w:t>及同业存放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39" w:line="221" w:lineRule="auto"/>
              <w:ind w:left="242"/>
              <w:rPr>
                <w:rFonts w:ascii="宋体" w:hAnsi="宋体" w:eastAsia="宋体" w:cs="宋体"/>
                <w:sz w:val="21"/>
                <w:szCs w:val="21"/>
              </w:rPr>
            </w:pPr>
            <w:r>
              <w:rPr>
                <w:rFonts w:ascii="宋体" w:hAnsi="宋体" w:eastAsia="宋体" w:cs="宋体"/>
                <w:spacing w:val="-1"/>
                <w:sz w:val="21"/>
                <w:szCs w:val="21"/>
              </w:rPr>
              <w:t>代理买卖</w:t>
            </w:r>
            <w:r>
              <w:rPr>
                <w:rFonts w:ascii="宋体" w:hAnsi="宋体" w:eastAsia="宋体" w:cs="宋体"/>
                <w:sz w:val="21"/>
                <w:szCs w:val="21"/>
              </w:rPr>
              <w:t>证券款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1" w:lineRule="auto"/>
              <w:ind w:left="242"/>
              <w:rPr>
                <w:rFonts w:ascii="宋体" w:hAnsi="宋体" w:eastAsia="宋体" w:cs="宋体"/>
                <w:sz w:val="21"/>
                <w:szCs w:val="21"/>
              </w:rPr>
            </w:pPr>
            <w:r>
              <w:rPr>
                <w:rFonts w:ascii="宋体" w:hAnsi="宋体" w:eastAsia="宋体" w:cs="宋体"/>
                <w:spacing w:val="-1"/>
                <w:sz w:val="21"/>
                <w:szCs w:val="21"/>
              </w:rPr>
              <w:t>代理承销</w:t>
            </w:r>
            <w:r>
              <w:rPr>
                <w:rFonts w:ascii="宋体" w:hAnsi="宋体" w:eastAsia="宋体" w:cs="宋体"/>
                <w:sz w:val="21"/>
                <w:szCs w:val="21"/>
              </w:rPr>
              <w:t>证券款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8" w:line="221" w:lineRule="auto"/>
              <w:ind w:left="243"/>
              <w:rPr>
                <w:rFonts w:ascii="宋体" w:hAnsi="宋体" w:eastAsia="宋体" w:cs="宋体"/>
                <w:sz w:val="21"/>
                <w:szCs w:val="21"/>
              </w:rPr>
            </w:pPr>
            <w:r>
              <w:rPr>
                <w:rFonts w:ascii="宋体" w:hAnsi="宋体" w:eastAsia="宋体" w:cs="宋体"/>
                <w:spacing w:val="-1"/>
                <w:sz w:val="21"/>
                <w:szCs w:val="21"/>
              </w:rPr>
              <w:t>应付职工薪</w:t>
            </w:r>
            <w:r>
              <w:rPr>
                <w:rFonts w:ascii="宋体" w:hAnsi="宋体" w:eastAsia="宋体" w:cs="宋体"/>
                <w:sz w:val="21"/>
                <w:szCs w:val="21"/>
              </w:rPr>
              <w:t>酬</w:t>
            </w:r>
          </w:p>
        </w:tc>
        <w:tc>
          <w:tcPr>
            <w:tcW w:w="854" w:type="dxa"/>
            <w:tcBorders>
              <w:top w:val="single" w:color="000000" w:sz="2" w:space="0"/>
              <w:bottom w:val="single" w:color="000000" w:sz="2" w:space="0"/>
            </w:tcBorders>
            <w:vAlign w:val="top"/>
          </w:tcPr>
          <w:p>
            <w:pPr>
              <w:spacing w:before="38"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23</w:t>
            </w:r>
          </w:p>
        </w:tc>
        <w:tc>
          <w:tcPr>
            <w:tcW w:w="1928" w:type="dxa"/>
            <w:tcBorders>
              <w:top w:val="single" w:color="000000" w:sz="2" w:space="0"/>
              <w:bottom w:val="single" w:color="000000" w:sz="2" w:space="0"/>
            </w:tcBorders>
            <w:vAlign w:val="top"/>
          </w:tcPr>
          <w:p>
            <w:pPr>
              <w:spacing w:before="69" w:line="201" w:lineRule="auto"/>
              <w:ind w:left="6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51,624,4</w:t>
            </w:r>
            <w:r>
              <w:rPr>
                <w:rFonts w:ascii="Times New Roman" w:hAnsi="Times New Roman" w:eastAsia="Times New Roman" w:cs="Times New Roman"/>
                <w:sz w:val="21"/>
                <w:szCs w:val="21"/>
              </w:rPr>
              <w:t>76.99</w:t>
            </w:r>
          </w:p>
        </w:tc>
        <w:tc>
          <w:tcPr>
            <w:tcW w:w="1934" w:type="dxa"/>
            <w:tcBorders>
              <w:top w:val="single" w:color="000000" w:sz="2" w:space="0"/>
              <w:bottom w:val="single" w:color="000000" w:sz="2" w:space="0"/>
            </w:tcBorders>
            <w:vAlign w:val="top"/>
          </w:tcPr>
          <w:p>
            <w:pPr>
              <w:spacing w:before="69" w:line="201" w:lineRule="auto"/>
              <w:ind w:left="7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w:t>
            </w:r>
            <w:r>
              <w:rPr>
                <w:rFonts w:ascii="Times New Roman" w:hAnsi="Times New Roman" w:eastAsia="Times New Roman" w:cs="Times New Roman"/>
                <w:sz w:val="21"/>
                <w:szCs w:val="21"/>
              </w:rPr>
              <w:t>558,216.84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交税费</w:t>
            </w:r>
          </w:p>
        </w:tc>
        <w:tc>
          <w:tcPr>
            <w:tcW w:w="854" w:type="dxa"/>
            <w:tcBorders>
              <w:top w:val="single" w:color="000000" w:sz="2" w:space="0"/>
              <w:bottom w:val="single" w:color="000000" w:sz="2" w:space="0"/>
            </w:tcBorders>
            <w:vAlign w:val="top"/>
          </w:tcPr>
          <w:p>
            <w:pPr>
              <w:spacing w:before="38"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24</w:t>
            </w:r>
          </w:p>
        </w:tc>
        <w:tc>
          <w:tcPr>
            <w:tcW w:w="1928" w:type="dxa"/>
            <w:tcBorders>
              <w:top w:val="single" w:color="000000" w:sz="2" w:space="0"/>
              <w:bottom w:val="single" w:color="000000" w:sz="2" w:space="0"/>
            </w:tcBorders>
            <w:vAlign w:val="top"/>
          </w:tcPr>
          <w:p>
            <w:pPr>
              <w:spacing w:before="69" w:line="201"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7,860,808.26</w:t>
            </w:r>
          </w:p>
        </w:tc>
        <w:tc>
          <w:tcPr>
            <w:tcW w:w="1934" w:type="dxa"/>
            <w:tcBorders>
              <w:top w:val="single" w:color="000000" w:sz="2" w:space="0"/>
              <w:bottom w:val="single" w:color="000000" w:sz="2" w:space="0"/>
            </w:tcBorders>
            <w:vAlign w:val="top"/>
          </w:tcPr>
          <w:p>
            <w:pPr>
              <w:spacing w:before="69"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2,028,862.34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他应付款</w:t>
            </w:r>
          </w:p>
        </w:tc>
        <w:tc>
          <w:tcPr>
            <w:tcW w:w="854" w:type="dxa"/>
            <w:tcBorders>
              <w:top w:val="single" w:color="000000" w:sz="2" w:space="0"/>
              <w:bottom w:val="single" w:color="000000" w:sz="2" w:space="0"/>
            </w:tcBorders>
            <w:vAlign w:val="top"/>
          </w:tcPr>
          <w:p>
            <w:pPr>
              <w:spacing w:before="40"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25</w:t>
            </w:r>
          </w:p>
        </w:tc>
        <w:tc>
          <w:tcPr>
            <w:tcW w:w="1928" w:type="dxa"/>
            <w:tcBorders>
              <w:top w:val="single" w:color="000000" w:sz="2" w:space="0"/>
              <w:bottom w:val="single" w:color="000000" w:sz="2" w:space="0"/>
            </w:tcBorders>
            <w:vAlign w:val="top"/>
          </w:tcPr>
          <w:p>
            <w:pPr>
              <w:spacing w:before="69" w:line="201"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98,704</w:t>
            </w:r>
            <w:r>
              <w:rPr>
                <w:rFonts w:ascii="Times New Roman" w:hAnsi="Times New Roman" w:eastAsia="Times New Roman" w:cs="Times New Roman"/>
                <w:sz w:val="21"/>
                <w:szCs w:val="21"/>
              </w:rPr>
              <w:t>,617.72</w:t>
            </w:r>
          </w:p>
        </w:tc>
        <w:tc>
          <w:tcPr>
            <w:tcW w:w="1934" w:type="dxa"/>
            <w:tcBorders>
              <w:top w:val="single" w:color="000000" w:sz="2" w:space="0"/>
              <w:bottom w:val="single" w:color="000000" w:sz="2" w:space="0"/>
            </w:tcBorders>
            <w:vAlign w:val="top"/>
          </w:tcPr>
          <w:p>
            <w:pPr>
              <w:spacing w:before="69" w:line="201"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86,276,851.</w:t>
            </w:r>
            <w:r>
              <w:rPr>
                <w:rFonts w:ascii="Times New Roman" w:hAnsi="Times New Roman" w:eastAsia="Times New Roman" w:cs="Times New Roman"/>
                <w:sz w:val="21"/>
                <w:szCs w:val="21"/>
              </w:rPr>
              <w:t>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1" w:line="221" w:lineRule="auto"/>
              <w:ind w:left="243"/>
              <w:rPr>
                <w:rFonts w:ascii="宋体" w:hAnsi="宋体" w:eastAsia="宋体" w:cs="宋体"/>
                <w:sz w:val="21"/>
                <w:szCs w:val="21"/>
              </w:rPr>
            </w:pPr>
            <w:r>
              <w:rPr>
                <w:rFonts w:ascii="宋体" w:hAnsi="宋体" w:eastAsia="宋体" w:cs="宋体"/>
                <w:spacing w:val="-14"/>
                <w:sz w:val="21"/>
                <w:szCs w:val="21"/>
              </w:rPr>
              <w:t>其中： 应付利</w:t>
            </w:r>
            <w:r>
              <w:rPr>
                <w:rFonts w:ascii="宋体" w:hAnsi="宋体" w:eastAsia="宋体" w:cs="宋体"/>
                <w:spacing w:val="-13"/>
                <w:sz w:val="21"/>
                <w:szCs w:val="21"/>
              </w:rPr>
              <w:t>息</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69" w:line="201" w:lineRule="auto"/>
              <w:ind w:left="7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577,651.24</w:t>
            </w:r>
          </w:p>
        </w:tc>
        <w:tc>
          <w:tcPr>
            <w:tcW w:w="1934" w:type="dxa"/>
            <w:tcBorders>
              <w:top w:val="single" w:color="000000" w:sz="2" w:space="0"/>
              <w:bottom w:val="single" w:color="000000" w:sz="2" w:space="0"/>
            </w:tcBorders>
            <w:vAlign w:val="top"/>
          </w:tcPr>
          <w:p>
            <w:pPr>
              <w:spacing w:before="69" w:line="201"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336,681.38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1" w:line="221" w:lineRule="auto"/>
              <w:ind w:left="871"/>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付股利</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69" w:line="201" w:lineRule="auto"/>
              <w:ind w:left="95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420,4</w:t>
            </w:r>
            <w:r>
              <w:rPr>
                <w:rFonts w:ascii="Times New Roman" w:hAnsi="Times New Roman" w:eastAsia="Times New Roman" w:cs="Times New Roman"/>
                <w:sz w:val="21"/>
                <w:szCs w:val="21"/>
              </w:rPr>
              <w:t>00.89</w:t>
            </w:r>
          </w:p>
        </w:tc>
        <w:tc>
          <w:tcPr>
            <w:tcW w:w="1934" w:type="dxa"/>
            <w:tcBorders>
              <w:top w:val="single" w:color="000000" w:sz="2" w:space="0"/>
              <w:bottom w:val="single" w:color="000000" w:sz="2" w:space="0"/>
            </w:tcBorders>
            <w:vAlign w:val="top"/>
          </w:tcPr>
          <w:p>
            <w:pPr>
              <w:spacing w:before="69" w:line="201" w:lineRule="auto"/>
              <w:ind w:left="806"/>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6</w:t>
            </w:r>
            <w:r>
              <w:rPr>
                <w:rFonts w:ascii="Times New Roman" w:hAnsi="Times New Roman" w:eastAsia="Times New Roman" w:cs="Times New Roman"/>
                <w:spacing w:val="-7"/>
                <w:sz w:val="21"/>
                <w:szCs w:val="21"/>
              </w:rPr>
              <w:t>,</w:t>
            </w:r>
            <w:r>
              <w:rPr>
                <w:rFonts w:ascii="Times New Roman" w:hAnsi="Times New Roman" w:eastAsia="Times New Roman" w:cs="Times New Roman"/>
                <w:spacing w:val="-4"/>
                <w:sz w:val="21"/>
                <w:szCs w:val="21"/>
              </w:rPr>
              <w:t>407,456. 16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8" w:line="221" w:lineRule="auto"/>
              <w:ind w:left="243"/>
              <w:rPr>
                <w:rFonts w:ascii="宋体" w:hAnsi="宋体" w:eastAsia="宋体" w:cs="宋体"/>
                <w:sz w:val="21"/>
                <w:szCs w:val="21"/>
              </w:rPr>
            </w:pPr>
            <w:r>
              <w:rPr>
                <w:rFonts w:ascii="宋体" w:hAnsi="宋体" w:eastAsia="宋体" w:cs="宋体"/>
                <w:spacing w:val="-1"/>
                <w:sz w:val="21"/>
                <w:szCs w:val="21"/>
              </w:rPr>
              <w:t>应付手续费</w:t>
            </w:r>
            <w:r>
              <w:rPr>
                <w:rFonts w:ascii="宋体" w:hAnsi="宋体" w:eastAsia="宋体" w:cs="宋体"/>
                <w:sz w:val="21"/>
                <w:szCs w:val="21"/>
              </w:rPr>
              <w:t>及佣金</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1"/>
                <w:sz w:val="21"/>
                <w:szCs w:val="21"/>
              </w:rPr>
              <w:t>应付分保账</w:t>
            </w:r>
            <w:r>
              <w:rPr>
                <w:rFonts w:ascii="宋体" w:hAnsi="宋体" w:eastAsia="宋体" w:cs="宋体"/>
                <w:sz w:val="21"/>
                <w:szCs w:val="21"/>
              </w:rPr>
              <w:t>款</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9" w:line="221" w:lineRule="auto"/>
              <w:ind w:left="245"/>
              <w:rPr>
                <w:rFonts w:ascii="宋体" w:hAnsi="宋体" w:eastAsia="宋体" w:cs="宋体"/>
                <w:sz w:val="21"/>
                <w:szCs w:val="21"/>
              </w:rPr>
            </w:pPr>
            <w:r>
              <w:rPr>
                <w:rFonts w:ascii="宋体" w:hAnsi="宋体" w:eastAsia="宋体" w:cs="宋体"/>
                <w:spacing w:val="-2"/>
                <w:sz w:val="21"/>
                <w:szCs w:val="21"/>
              </w:rPr>
              <w:t>持有</w:t>
            </w:r>
            <w:r>
              <w:rPr>
                <w:rFonts w:ascii="宋体" w:hAnsi="宋体" w:eastAsia="宋体" w:cs="宋体"/>
                <w:spacing w:val="-1"/>
                <w:sz w:val="21"/>
                <w:szCs w:val="21"/>
              </w:rPr>
              <w:t>待售负债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2" w:line="220" w:lineRule="auto"/>
              <w:ind w:left="246"/>
              <w:rPr>
                <w:rFonts w:ascii="宋体" w:hAnsi="宋体" w:eastAsia="宋体" w:cs="宋体"/>
                <w:sz w:val="21"/>
                <w:szCs w:val="21"/>
              </w:rPr>
            </w:pPr>
            <w:r>
              <w:rPr>
                <w:rFonts w:ascii="宋体" w:hAnsi="宋体" w:eastAsia="宋体" w:cs="宋体"/>
                <w:spacing w:val="-1"/>
                <w:sz w:val="21"/>
                <w:szCs w:val="21"/>
              </w:rPr>
              <w:t>一年内到期的非流</w:t>
            </w:r>
            <w:r>
              <w:rPr>
                <w:rFonts w:ascii="宋体" w:hAnsi="宋体" w:eastAsia="宋体" w:cs="宋体"/>
                <w:sz w:val="21"/>
                <w:szCs w:val="21"/>
              </w:rPr>
              <w:t>动负债</w:t>
            </w:r>
          </w:p>
        </w:tc>
        <w:tc>
          <w:tcPr>
            <w:tcW w:w="854" w:type="dxa"/>
            <w:tcBorders>
              <w:top w:val="single" w:color="000000" w:sz="2" w:space="0"/>
              <w:bottom w:val="single" w:color="000000" w:sz="2" w:space="0"/>
            </w:tcBorders>
            <w:vAlign w:val="top"/>
          </w:tcPr>
          <w:p>
            <w:pPr>
              <w:spacing w:before="42" w:line="220"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26</w:t>
            </w:r>
          </w:p>
        </w:tc>
        <w:tc>
          <w:tcPr>
            <w:tcW w:w="1928" w:type="dxa"/>
            <w:tcBorders>
              <w:top w:val="single" w:color="000000" w:sz="2" w:space="0"/>
              <w:bottom w:val="single" w:color="000000" w:sz="2" w:space="0"/>
            </w:tcBorders>
            <w:vAlign w:val="top"/>
          </w:tcPr>
          <w:p>
            <w:pPr>
              <w:spacing w:before="70" w:line="201" w:lineRule="auto"/>
              <w:ind w:left="7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,000,000.00</w:t>
            </w:r>
          </w:p>
        </w:tc>
        <w:tc>
          <w:tcPr>
            <w:tcW w:w="1934" w:type="dxa"/>
            <w:tcBorders>
              <w:top w:val="single" w:color="000000" w:sz="2" w:space="0"/>
              <w:bottom w:val="single" w:color="000000" w:sz="2" w:space="0"/>
            </w:tcBorders>
            <w:vAlign w:val="top"/>
          </w:tcPr>
          <w:p>
            <w:pPr>
              <w:spacing w:before="70" w:line="201" w:lineRule="auto"/>
              <w:ind w:left="8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3"/>
              <w:rPr>
                <w:rFonts w:ascii="宋体" w:hAnsi="宋体" w:eastAsia="宋体" w:cs="宋体"/>
                <w:sz w:val="21"/>
                <w:szCs w:val="21"/>
              </w:rPr>
            </w:pPr>
            <w:r>
              <w:rPr>
                <w:rFonts w:ascii="宋体" w:hAnsi="宋体" w:eastAsia="宋体" w:cs="宋体"/>
                <w:spacing w:val="-1"/>
                <w:sz w:val="21"/>
                <w:szCs w:val="21"/>
              </w:rPr>
              <w:t>其他流动负债</w:t>
            </w:r>
          </w:p>
        </w:tc>
        <w:tc>
          <w:tcPr>
            <w:tcW w:w="854" w:type="dxa"/>
            <w:tcBorders>
              <w:top w:val="single" w:color="000000" w:sz="2" w:space="0"/>
              <w:bottom w:val="single" w:color="000000" w:sz="2" w:space="0"/>
            </w:tcBorders>
            <w:vAlign w:val="top"/>
          </w:tcPr>
          <w:p>
            <w:pPr>
              <w:spacing w:before="41" w:line="220"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27</w:t>
            </w:r>
          </w:p>
        </w:tc>
        <w:tc>
          <w:tcPr>
            <w:tcW w:w="1928" w:type="dxa"/>
            <w:tcBorders>
              <w:top w:val="single" w:color="000000" w:sz="2" w:space="0"/>
              <w:bottom w:val="single" w:color="000000" w:sz="2" w:space="0"/>
            </w:tcBorders>
            <w:vAlign w:val="top"/>
          </w:tcPr>
          <w:p>
            <w:pPr>
              <w:spacing w:before="70" w:line="201" w:lineRule="auto"/>
              <w:ind w:left="7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,894,898.05</w:t>
            </w:r>
          </w:p>
        </w:tc>
        <w:tc>
          <w:tcPr>
            <w:tcW w:w="1934" w:type="dxa"/>
            <w:tcBorders>
              <w:top w:val="single" w:color="000000" w:sz="2" w:space="0"/>
              <w:bottom w:val="single" w:color="000000" w:sz="2" w:space="0"/>
            </w:tcBorders>
            <w:vAlign w:val="top"/>
          </w:tcPr>
          <w:p>
            <w:pPr>
              <w:spacing w:before="70" w:line="201"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678,345.36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2" w:line="221" w:lineRule="auto"/>
              <w:ind w:left="452"/>
              <w:rPr>
                <w:rFonts w:ascii="宋体" w:hAnsi="宋体" w:eastAsia="宋体" w:cs="宋体"/>
                <w:sz w:val="21"/>
                <w:szCs w:val="21"/>
              </w:rPr>
            </w:pPr>
            <w:r>
              <w:rPr>
                <w:rFonts w:ascii="宋体" w:hAnsi="宋体" w:eastAsia="宋体" w:cs="宋体"/>
                <w:spacing w:val="-1"/>
                <w:sz w:val="21"/>
                <w:szCs w:val="21"/>
              </w:rPr>
              <w:t>流动负债合计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0" w:line="201" w:lineRule="auto"/>
              <w:ind w:left="59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804,158</w:t>
            </w:r>
            <w:r>
              <w:rPr>
                <w:rFonts w:ascii="Times New Roman" w:hAnsi="Times New Roman" w:eastAsia="Times New Roman" w:cs="Times New Roman"/>
                <w:sz w:val="21"/>
                <w:szCs w:val="21"/>
              </w:rPr>
              <w:t>,089.33</w:t>
            </w:r>
          </w:p>
        </w:tc>
        <w:tc>
          <w:tcPr>
            <w:tcW w:w="1934" w:type="dxa"/>
            <w:tcBorders>
              <w:top w:val="single" w:color="000000" w:sz="2" w:space="0"/>
              <w:bottom w:val="single" w:color="000000" w:sz="2" w:space="0"/>
            </w:tcBorders>
            <w:vAlign w:val="top"/>
          </w:tcPr>
          <w:p>
            <w:pPr>
              <w:spacing w:before="70" w:line="201" w:lineRule="auto"/>
              <w:ind w:left="5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879,442</w:t>
            </w:r>
            <w:r>
              <w:rPr>
                <w:rFonts w:ascii="Times New Roman" w:hAnsi="Times New Roman" w:eastAsia="Times New Roman" w:cs="Times New Roman"/>
                <w:sz w:val="21"/>
                <w:szCs w:val="21"/>
              </w:rPr>
              <w:t>,942.33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9113" w:type="dxa"/>
            <w:gridSpan w:val="4"/>
            <w:tcBorders>
              <w:top w:val="single" w:color="000000" w:sz="2" w:space="0"/>
              <w:bottom w:val="single" w:color="000000" w:sz="2" w:space="0"/>
            </w:tcBorders>
            <w:vAlign w:val="top"/>
          </w:tcPr>
          <w:p>
            <w:pPr>
              <w:spacing w:before="39" w:line="221" w:lineRule="auto"/>
              <w:ind w:left="3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非</w:t>
            </w:r>
            <w:r>
              <w:rPr>
                <w:rFonts w:ascii="宋体" w:hAnsi="宋体" w:eastAsia="宋体" w:cs="宋体"/>
                <w:spacing w:val="-7"/>
                <w:sz w:val="21"/>
                <w:szCs w:val="21"/>
                <w14:textOutline w14:w="3831" w14:cap="flat" w14:cmpd="sng">
                  <w14:solidFill>
                    <w14:srgbClr w14:val="000000"/>
                  </w14:solidFill>
                  <w14:prstDash w14:val="solid"/>
                  <w14:miter w14:val="10"/>
                </w14:textOutline>
              </w:rPr>
              <w:t>流动负债：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1"/>
                <w:sz w:val="21"/>
                <w:szCs w:val="21"/>
              </w:rPr>
              <w:t>保险合同准备</w:t>
            </w:r>
            <w:r>
              <w:rPr>
                <w:rFonts w:ascii="宋体" w:hAnsi="宋体" w:eastAsia="宋体" w:cs="宋体"/>
                <w:sz w:val="21"/>
                <w:szCs w:val="21"/>
              </w:rPr>
              <w:t>金</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1" w:line="220" w:lineRule="auto"/>
              <w:ind w:left="243"/>
              <w:rPr>
                <w:rFonts w:ascii="宋体" w:hAnsi="宋体" w:eastAsia="宋体" w:cs="宋体"/>
                <w:sz w:val="21"/>
                <w:szCs w:val="21"/>
              </w:rPr>
            </w:pPr>
            <w:r>
              <w:rPr>
                <w:rFonts w:ascii="宋体" w:hAnsi="宋体" w:eastAsia="宋体" w:cs="宋体"/>
                <w:spacing w:val="-2"/>
                <w:sz w:val="21"/>
                <w:szCs w:val="21"/>
              </w:rPr>
              <w:t>长期</w:t>
            </w:r>
            <w:r>
              <w:rPr>
                <w:rFonts w:ascii="宋体" w:hAnsi="宋体" w:eastAsia="宋体" w:cs="宋体"/>
                <w:spacing w:val="-1"/>
                <w:sz w:val="21"/>
                <w:szCs w:val="21"/>
              </w:rPr>
              <w:t>借款</w:t>
            </w:r>
          </w:p>
        </w:tc>
        <w:tc>
          <w:tcPr>
            <w:tcW w:w="854" w:type="dxa"/>
            <w:tcBorders>
              <w:top w:val="single" w:color="000000" w:sz="2" w:space="0"/>
              <w:bottom w:val="single" w:color="000000" w:sz="2" w:space="0"/>
            </w:tcBorders>
            <w:vAlign w:val="top"/>
          </w:tcPr>
          <w:p>
            <w:pPr>
              <w:spacing w:before="41" w:line="221"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28</w:t>
            </w:r>
          </w:p>
        </w:tc>
        <w:tc>
          <w:tcPr>
            <w:tcW w:w="1928" w:type="dxa"/>
            <w:tcBorders>
              <w:top w:val="single" w:color="000000" w:sz="2" w:space="0"/>
              <w:bottom w:val="single" w:color="000000" w:sz="2" w:space="0"/>
            </w:tcBorders>
            <w:vAlign w:val="top"/>
          </w:tcPr>
          <w:p>
            <w:pPr>
              <w:spacing w:before="72" w:line="201"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70,000,000.00</w:t>
            </w:r>
          </w:p>
        </w:tc>
        <w:tc>
          <w:tcPr>
            <w:tcW w:w="1934" w:type="dxa"/>
            <w:tcBorders>
              <w:top w:val="single" w:color="000000" w:sz="2" w:space="0"/>
              <w:bottom w:val="single" w:color="000000" w:sz="2" w:space="0"/>
            </w:tcBorders>
            <w:vAlign w:val="top"/>
          </w:tcPr>
          <w:p>
            <w:pPr>
              <w:spacing w:before="72"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323</w:t>
            </w:r>
            <w:r>
              <w:rPr>
                <w:rFonts w:ascii="Times New Roman" w:hAnsi="Times New Roman" w:eastAsia="Times New Roman" w:cs="Times New Roman"/>
                <w:sz w:val="21"/>
                <w:szCs w:val="21"/>
              </w:rPr>
              <w:t>,600,000.00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3" w:hRule="atLeast"/>
        </w:trPr>
        <w:tc>
          <w:tcPr>
            <w:tcW w:w="4397" w:type="dxa"/>
            <w:tcBorders>
              <w:top w:val="single" w:color="000000" w:sz="2" w:space="0"/>
              <w:bottom w:val="single" w:color="000000" w:sz="2" w:space="0"/>
            </w:tcBorders>
            <w:vAlign w:val="top"/>
          </w:tcPr>
          <w:p>
            <w:pPr>
              <w:spacing w:before="43" w:line="219"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付债券</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2" w:line="219" w:lineRule="auto"/>
              <w:ind w:left="243"/>
              <w:rPr>
                <w:rFonts w:ascii="宋体" w:hAnsi="宋体" w:eastAsia="宋体" w:cs="宋体"/>
                <w:sz w:val="21"/>
                <w:szCs w:val="21"/>
              </w:rPr>
            </w:pPr>
            <w:r>
              <w:rPr>
                <w:rFonts w:ascii="宋体" w:hAnsi="宋体" w:eastAsia="宋体" w:cs="宋体"/>
                <w:spacing w:val="-21"/>
                <w:sz w:val="21"/>
                <w:szCs w:val="21"/>
              </w:rPr>
              <w:t>其</w:t>
            </w:r>
            <w:r>
              <w:rPr>
                <w:rFonts w:ascii="宋体" w:hAnsi="宋体" w:eastAsia="宋体" w:cs="宋体"/>
                <w:spacing w:val="-15"/>
                <w:sz w:val="21"/>
                <w:szCs w:val="21"/>
              </w:rPr>
              <w:t>中： 优先股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5" w:hRule="atLeast"/>
        </w:trPr>
        <w:tc>
          <w:tcPr>
            <w:tcW w:w="4397" w:type="dxa"/>
            <w:tcBorders>
              <w:top w:val="single" w:color="000000" w:sz="2" w:space="0"/>
              <w:bottom w:val="single" w:color="000000" w:sz="2" w:space="0"/>
            </w:tcBorders>
            <w:vAlign w:val="top"/>
          </w:tcPr>
          <w:p>
            <w:pPr>
              <w:spacing w:before="44" w:line="220" w:lineRule="auto"/>
              <w:ind w:left="873"/>
              <w:rPr>
                <w:rFonts w:ascii="宋体" w:hAnsi="宋体" w:eastAsia="宋体" w:cs="宋体"/>
                <w:sz w:val="21"/>
                <w:szCs w:val="21"/>
              </w:rPr>
            </w:pPr>
            <w:r>
              <w:rPr>
                <w:rFonts w:ascii="宋体" w:hAnsi="宋体" w:eastAsia="宋体" w:cs="宋体"/>
                <w:spacing w:val="-2"/>
                <w:sz w:val="21"/>
                <w:szCs w:val="21"/>
              </w:rPr>
              <w:t>永续</w:t>
            </w:r>
            <w:r>
              <w:rPr>
                <w:rFonts w:ascii="宋体" w:hAnsi="宋体" w:eastAsia="宋体" w:cs="宋体"/>
                <w:spacing w:val="-1"/>
                <w:sz w:val="21"/>
                <w:szCs w:val="21"/>
              </w:rPr>
              <w:t>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244"/>
              <w:rPr>
                <w:rFonts w:ascii="宋体" w:hAnsi="宋体" w:eastAsia="宋体" w:cs="宋体"/>
                <w:sz w:val="21"/>
                <w:szCs w:val="21"/>
              </w:rPr>
            </w:pPr>
            <w:r>
              <w:rPr>
                <w:rFonts w:ascii="宋体" w:hAnsi="宋体" w:eastAsia="宋体" w:cs="宋体"/>
                <w:spacing w:val="-2"/>
                <w:sz w:val="21"/>
                <w:szCs w:val="21"/>
              </w:rPr>
              <w:t>租赁负</w:t>
            </w:r>
            <w:r>
              <w:rPr>
                <w:rFonts w:ascii="宋体" w:hAnsi="宋体" w:eastAsia="宋体" w:cs="宋体"/>
                <w:spacing w:val="-1"/>
                <w:sz w:val="21"/>
                <w:szCs w:val="21"/>
              </w:rPr>
              <w:t>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2" w:line="220" w:lineRule="auto"/>
              <w:ind w:left="243"/>
              <w:rPr>
                <w:rFonts w:ascii="宋体" w:hAnsi="宋体" w:eastAsia="宋体" w:cs="宋体"/>
                <w:sz w:val="21"/>
                <w:szCs w:val="21"/>
              </w:rPr>
            </w:pPr>
            <w:r>
              <w:rPr>
                <w:rFonts w:ascii="宋体" w:hAnsi="宋体" w:eastAsia="宋体" w:cs="宋体"/>
                <w:spacing w:val="-2"/>
                <w:sz w:val="21"/>
                <w:szCs w:val="21"/>
              </w:rPr>
              <w:t>长</w:t>
            </w:r>
            <w:r>
              <w:rPr>
                <w:rFonts w:ascii="宋体" w:hAnsi="宋体" w:eastAsia="宋体" w:cs="宋体"/>
                <w:spacing w:val="-1"/>
                <w:sz w:val="21"/>
                <w:szCs w:val="21"/>
              </w:rPr>
              <w:t>期应付款</w:t>
            </w:r>
          </w:p>
        </w:tc>
        <w:tc>
          <w:tcPr>
            <w:tcW w:w="854" w:type="dxa"/>
            <w:tcBorders>
              <w:top w:val="single" w:color="000000" w:sz="2" w:space="0"/>
              <w:bottom w:val="single" w:color="000000" w:sz="2" w:space="0"/>
            </w:tcBorders>
            <w:vAlign w:val="top"/>
          </w:tcPr>
          <w:p>
            <w:pPr>
              <w:spacing w:before="42" w:line="220" w:lineRule="auto"/>
              <w:ind w:left="89"/>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29</w:t>
            </w:r>
          </w:p>
        </w:tc>
        <w:tc>
          <w:tcPr>
            <w:tcW w:w="1928" w:type="dxa"/>
            <w:tcBorders>
              <w:top w:val="single" w:color="000000" w:sz="2" w:space="0"/>
              <w:bottom w:val="single" w:color="000000" w:sz="2" w:space="0"/>
            </w:tcBorders>
            <w:vAlign w:val="top"/>
          </w:tcPr>
          <w:p>
            <w:pPr>
              <w:spacing w:before="73" w:line="201" w:lineRule="auto"/>
              <w:ind w:right="7"/>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3</w:t>
            </w:r>
            <w:r>
              <w:rPr>
                <w:rFonts w:ascii="Times New Roman" w:hAnsi="Times New Roman" w:eastAsia="Times New Roman" w:cs="Times New Roman"/>
                <w:spacing w:val="-7"/>
                <w:sz w:val="21"/>
                <w:szCs w:val="21"/>
              </w:rPr>
              <w:t>8</w:t>
            </w:r>
            <w:r>
              <w:rPr>
                <w:rFonts w:ascii="Times New Roman" w:hAnsi="Times New Roman" w:eastAsia="Times New Roman" w:cs="Times New Roman"/>
                <w:spacing w:val="-4"/>
                <w:sz w:val="21"/>
                <w:szCs w:val="21"/>
              </w:rPr>
              <w:t>,818. 16</w:t>
            </w:r>
          </w:p>
        </w:tc>
        <w:tc>
          <w:tcPr>
            <w:tcW w:w="1934" w:type="dxa"/>
            <w:tcBorders>
              <w:top w:val="single" w:color="000000" w:sz="2" w:space="0"/>
              <w:bottom w:val="single" w:color="000000" w:sz="2" w:space="0"/>
            </w:tcBorders>
            <w:vAlign w:val="top"/>
          </w:tcPr>
          <w:p>
            <w:pPr>
              <w:spacing w:before="73" w:line="201" w:lineRule="auto"/>
              <w:ind w:left="82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1,350,000.</w:t>
            </w:r>
            <w:r>
              <w:rPr>
                <w:rFonts w:ascii="Times New Roman" w:hAnsi="Times New Roman" w:eastAsia="Times New Roman" w:cs="Times New Roman"/>
                <w:spacing w:val="-1"/>
                <w:sz w:val="21"/>
                <w:szCs w:val="21"/>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2" w:hRule="atLeast"/>
        </w:trPr>
        <w:tc>
          <w:tcPr>
            <w:tcW w:w="4397" w:type="dxa"/>
            <w:tcBorders>
              <w:top w:val="single" w:color="000000" w:sz="2" w:space="0"/>
              <w:bottom w:val="single" w:color="000000" w:sz="2" w:space="0"/>
            </w:tcBorders>
            <w:vAlign w:val="top"/>
          </w:tcPr>
          <w:p>
            <w:pPr>
              <w:spacing w:before="41" w:line="220" w:lineRule="auto"/>
              <w:ind w:left="243"/>
              <w:rPr>
                <w:rFonts w:ascii="宋体" w:hAnsi="宋体" w:eastAsia="宋体" w:cs="宋体"/>
                <w:sz w:val="21"/>
                <w:szCs w:val="21"/>
              </w:rPr>
            </w:pPr>
            <w:r>
              <w:rPr>
                <w:rFonts w:ascii="宋体" w:hAnsi="宋体" w:eastAsia="宋体" w:cs="宋体"/>
                <w:spacing w:val="-1"/>
                <w:sz w:val="21"/>
                <w:szCs w:val="21"/>
              </w:rPr>
              <w:t>长期应付职工</w:t>
            </w:r>
            <w:r>
              <w:rPr>
                <w:rFonts w:ascii="宋体" w:hAnsi="宋体" w:eastAsia="宋体" w:cs="宋体"/>
                <w:sz w:val="21"/>
                <w:szCs w:val="21"/>
              </w:rPr>
              <w:t>薪酬</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5" w:line="218" w:lineRule="auto"/>
              <w:ind w:left="244"/>
              <w:rPr>
                <w:rFonts w:ascii="宋体" w:hAnsi="宋体" w:eastAsia="宋体" w:cs="宋体"/>
                <w:sz w:val="21"/>
                <w:szCs w:val="21"/>
              </w:rPr>
            </w:pPr>
            <w:r>
              <w:rPr>
                <w:rFonts w:ascii="宋体" w:hAnsi="宋体" w:eastAsia="宋体" w:cs="宋体"/>
                <w:spacing w:val="-2"/>
                <w:sz w:val="21"/>
                <w:szCs w:val="21"/>
              </w:rPr>
              <w:t>预计负</w:t>
            </w:r>
            <w:r>
              <w:rPr>
                <w:rFonts w:ascii="宋体" w:hAnsi="宋体" w:eastAsia="宋体" w:cs="宋体"/>
                <w:spacing w:val="-1"/>
                <w:sz w:val="21"/>
                <w:szCs w:val="21"/>
              </w:rPr>
              <w:t>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5" w:line="218" w:lineRule="auto"/>
              <w:ind w:left="243"/>
              <w:rPr>
                <w:rFonts w:ascii="宋体" w:hAnsi="宋体" w:eastAsia="宋体" w:cs="宋体"/>
                <w:sz w:val="21"/>
                <w:szCs w:val="21"/>
              </w:rPr>
            </w:pPr>
            <w:r>
              <w:rPr>
                <w:rFonts w:ascii="宋体" w:hAnsi="宋体" w:eastAsia="宋体" w:cs="宋体"/>
                <w:spacing w:val="-2"/>
                <w:sz w:val="21"/>
                <w:szCs w:val="21"/>
              </w:rPr>
              <w:t>递延</w:t>
            </w:r>
            <w:r>
              <w:rPr>
                <w:rFonts w:ascii="宋体" w:hAnsi="宋体" w:eastAsia="宋体" w:cs="宋体"/>
                <w:spacing w:val="-1"/>
                <w:sz w:val="21"/>
                <w:szCs w:val="21"/>
              </w:rPr>
              <w:t>收益</w:t>
            </w:r>
          </w:p>
        </w:tc>
        <w:tc>
          <w:tcPr>
            <w:tcW w:w="854" w:type="dxa"/>
            <w:tcBorders>
              <w:top w:val="single" w:color="000000" w:sz="2" w:space="0"/>
              <w:bottom w:val="single" w:color="000000" w:sz="2" w:space="0"/>
            </w:tcBorders>
            <w:vAlign w:val="top"/>
          </w:tcPr>
          <w:p>
            <w:pPr>
              <w:spacing w:before="45" w:line="218"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30</w:t>
            </w:r>
          </w:p>
        </w:tc>
        <w:tc>
          <w:tcPr>
            <w:tcW w:w="1928" w:type="dxa"/>
            <w:tcBorders>
              <w:top w:val="single" w:color="000000" w:sz="2" w:space="0"/>
              <w:bottom w:val="single" w:color="000000" w:sz="2" w:space="0"/>
            </w:tcBorders>
            <w:vAlign w:val="top"/>
          </w:tcPr>
          <w:p>
            <w:pPr>
              <w:spacing w:before="72" w:line="201" w:lineRule="auto"/>
              <w:ind w:left="5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280,37</w:t>
            </w:r>
            <w:r>
              <w:rPr>
                <w:rFonts w:ascii="Times New Roman" w:hAnsi="Times New Roman" w:eastAsia="Times New Roman" w:cs="Times New Roman"/>
                <w:sz w:val="21"/>
                <w:szCs w:val="21"/>
              </w:rPr>
              <w:t>8,511.31</w:t>
            </w:r>
          </w:p>
        </w:tc>
        <w:tc>
          <w:tcPr>
            <w:tcW w:w="1934" w:type="dxa"/>
            <w:tcBorders>
              <w:top w:val="single" w:color="000000" w:sz="2" w:space="0"/>
              <w:bottom w:val="single" w:color="000000" w:sz="2" w:space="0"/>
            </w:tcBorders>
            <w:vAlign w:val="top"/>
          </w:tcPr>
          <w:p>
            <w:pPr>
              <w:spacing w:before="72" w:line="201" w:lineRule="auto"/>
              <w:ind w:left="59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279,035,067. 1</w:t>
            </w:r>
            <w:r>
              <w:rPr>
                <w:rFonts w:ascii="Times New Roman" w:hAnsi="Times New Roman" w:eastAsia="Times New Roman" w:cs="Times New Roman"/>
                <w:spacing w:val="-1"/>
                <w:sz w:val="21"/>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4" w:line="220" w:lineRule="auto"/>
              <w:ind w:left="243"/>
              <w:rPr>
                <w:rFonts w:ascii="宋体" w:hAnsi="宋体" w:eastAsia="宋体" w:cs="宋体"/>
                <w:sz w:val="21"/>
                <w:szCs w:val="21"/>
              </w:rPr>
            </w:pPr>
            <w:r>
              <w:rPr>
                <w:rFonts w:ascii="宋体" w:hAnsi="宋体" w:eastAsia="宋体" w:cs="宋体"/>
                <w:spacing w:val="-1"/>
                <w:sz w:val="21"/>
                <w:szCs w:val="21"/>
              </w:rPr>
              <w:t>递延所得税负</w:t>
            </w:r>
            <w:r>
              <w:rPr>
                <w:rFonts w:ascii="宋体" w:hAnsi="宋体" w:eastAsia="宋体" w:cs="宋体"/>
                <w:sz w:val="21"/>
                <w:szCs w:val="21"/>
              </w:rPr>
              <w:t>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1" w:line="221" w:lineRule="auto"/>
              <w:ind w:left="243"/>
              <w:rPr>
                <w:rFonts w:ascii="宋体" w:hAnsi="宋体" w:eastAsia="宋体" w:cs="宋体"/>
                <w:sz w:val="21"/>
                <w:szCs w:val="21"/>
              </w:rPr>
            </w:pPr>
            <w:r>
              <w:rPr>
                <w:rFonts w:ascii="宋体" w:hAnsi="宋体" w:eastAsia="宋体" w:cs="宋体"/>
                <w:spacing w:val="-1"/>
                <w:sz w:val="21"/>
                <w:szCs w:val="21"/>
              </w:rPr>
              <w:t>其他非流动负</w:t>
            </w:r>
            <w:r>
              <w:rPr>
                <w:rFonts w:ascii="宋体" w:hAnsi="宋体" w:eastAsia="宋体" w:cs="宋体"/>
                <w:sz w:val="21"/>
                <w:szCs w:val="21"/>
              </w:rPr>
              <w:t>债</w:t>
            </w:r>
          </w:p>
        </w:tc>
        <w:tc>
          <w:tcPr>
            <w:tcW w:w="854" w:type="dxa"/>
            <w:tcBorders>
              <w:top w:val="single" w:color="000000" w:sz="2" w:space="0"/>
              <w:bottom w:val="single" w:color="000000" w:sz="2" w:space="0"/>
            </w:tcBorders>
            <w:vAlign w:val="top"/>
          </w:tcPr>
          <w:p>
            <w:pPr>
              <w:spacing w:before="41" w:line="221"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31</w:t>
            </w:r>
          </w:p>
        </w:tc>
        <w:tc>
          <w:tcPr>
            <w:tcW w:w="1928" w:type="dxa"/>
            <w:tcBorders>
              <w:top w:val="single" w:color="000000" w:sz="2" w:space="0"/>
              <w:bottom w:val="single" w:color="000000" w:sz="2" w:space="0"/>
            </w:tcBorders>
            <w:vAlign w:val="top"/>
          </w:tcPr>
          <w:p>
            <w:pPr>
              <w:spacing w:before="70" w:line="201" w:lineRule="auto"/>
              <w:ind w:left="80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6,000,</w:t>
            </w:r>
            <w:r>
              <w:rPr>
                <w:rFonts w:ascii="Times New Roman" w:hAnsi="Times New Roman" w:eastAsia="Times New Roman" w:cs="Times New Roman"/>
                <w:sz w:val="21"/>
                <w:szCs w:val="21"/>
              </w:rPr>
              <w:t>000.00</w:t>
            </w:r>
          </w:p>
        </w:tc>
        <w:tc>
          <w:tcPr>
            <w:tcW w:w="1934" w:type="dxa"/>
            <w:tcBorders>
              <w:top w:val="single" w:color="000000" w:sz="2" w:space="0"/>
              <w:bottom w:val="single" w:color="000000" w:sz="2" w:space="0"/>
            </w:tcBorders>
            <w:vAlign w:val="top"/>
          </w:tcPr>
          <w:p>
            <w:pPr>
              <w:spacing w:before="70"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36,500</w:t>
            </w:r>
            <w:r>
              <w:rPr>
                <w:rFonts w:ascii="Times New Roman" w:hAnsi="Times New Roman" w:eastAsia="Times New Roman" w:cs="Times New Roman"/>
                <w:sz w:val="21"/>
                <w:szCs w:val="21"/>
              </w:rPr>
              <w:t>,000.00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455"/>
              <w:rPr>
                <w:rFonts w:ascii="宋体" w:hAnsi="宋体" w:eastAsia="宋体" w:cs="宋体"/>
                <w:sz w:val="21"/>
                <w:szCs w:val="21"/>
              </w:rPr>
            </w:pPr>
            <w:r>
              <w:rPr>
                <w:rFonts w:ascii="宋体" w:hAnsi="宋体" w:eastAsia="宋体" w:cs="宋体"/>
                <w:spacing w:val="-2"/>
                <w:sz w:val="21"/>
                <w:szCs w:val="21"/>
              </w:rPr>
              <w:t>非</w:t>
            </w:r>
            <w:r>
              <w:rPr>
                <w:rFonts w:ascii="宋体" w:hAnsi="宋体" w:eastAsia="宋体" w:cs="宋体"/>
                <w:spacing w:val="-1"/>
                <w:sz w:val="21"/>
                <w:szCs w:val="21"/>
              </w:rPr>
              <w:t>流动负债合计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1"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556,417,</w:t>
            </w:r>
            <w:r>
              <w:rPr>
                <w:rFonts w:ascii="Times New Roman" w:hAnsi="Times New Roman" w:eastAsia="Times New Roman" w:cs="Times New Roman"/>
                <w:sz w:val="21"/>
                <w:szCs w:val="21"/>
              </w:rPr>
              <w:t>329.47</w:t>
            </w:r>
          </w:p>
        </w:tc>
        <w:tc>
          <w:tcPr>
            <w:tcW w:w="1934" w:type="dxa"/>
            <w:tcBorders>
              <w:top w:val="single" w:color="000000" w:sz="2" w:space="0"/>
              <w:bottom w:val="single" w:color="000000" w:sz="2" w:space="0"/>
            </w:tcBorders>
            <w:vAlign w:val="top"/>
          </w:tcPr>
          <w:p>
            <w:pPr>
              <w:spacing w:before="71" w:line="201" w:lineRule="auto"/>
              <w:ind w:left="595"/>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r>
              <w:rPr>
                <w:rFonts w:ascii="Times New Roman" w:hAnsi="Times New Roman" w:eastAsia="Times New Roman" w:cs="Times New Roman"/>
                <w:spacing w:val="-3"/>
                <w:sz w:val="21"/>
                <w:szCs w:val="21"/>
              </w:rPr>
              <w:t>40,485,067. 13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397" w:type="dxa"/>
            <w:tcBorders>
              <w:top w:val="single" w:color="000000" w:sz="2" w:space="0"/>
              <w:bottom w:val="single" w:color="000000" w:sz="2" w:space="0"/>
            </w:tcBorders>
            <w:vAlign w:val="top"/>
          </w:tcPr>
          <w:p>
            <w:pPr>
              <w:spacing w:before="41" w:line="221" w:lineRule="auto"/>
              <w:ind w:left="671"/>
              <w:rPr>
                <w:rFonts w:ascii="宋体" w:hAnsi="宋体" w:eastAsia="宋体" w:cs="宋体"/>
                <w:sz w:val="21"/>
                <w:szCs w:val="21"/>
              </w:rPr>
            </w:pPr>
            <w:r>
              <w:rPr>
                <w:rFonts w:ascii="宋体" w:hAnsi="宋体" w:eastAsia="宋体" w:cs="宋体"/>
                <w:spacing w:val="-4"/>
                <w:sz w:val="21"/>
                <w:szCs w:val="21"/>
              </w:rPr>
              <w:t>负</w:t>
            </w:r>
            <w:r>
              <w:rPr>
                <w:rFonts w:ascii="宋体" w:hAnsi="宋体" w:eastAsia="宋体" w:cs="宋体"/>
                <w:spacing w:val="-3"/>
                <w:sz w:val="21"/>
                <w:szCs w:val="21"/>
              </w:rPr>
              <w:t>债合计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2"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1,360,575,418.80</w:t>
            </w:r>
          </w:p>
        </w:tc>
        <w:tc>
          <w:tcPr>
            <w:tcW w:w="1934" w:type="dxa"/>
            <w:tcBorders>
              <w:top w:val="single" w:color="000000" w:sz="2" w:space="0"/>
              <w:bottom w:val="single" w:color="000000" w:sz="2" w:space="0"/>
            </w:tcBorders>
            <w:vAlign w:val="top"/>
          </w:tcPr>
          <w:p>
            <w:pPr>
              <w:spacing w:before="72"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1,519</w:t>
            </w:r>
            <w:r>
              <w:rPr>
                <w:rFonts w:ascii="Times New Roman" w:hAnsi="Times New Roman" w:eastAsia="Times New Roman" w:cs="Times New Roman"/>
                <w:spacing w:val="-1"/>
                <w:sz w:val="21"/>
                <w:szCs w:val="21"/>
              </w:rPr>
              <w:t>,928,009.46</w:t>
            </w:r>
          </w:p>
        </w:tc>
      </w:tr>
    </w:tbl>
    <w:p>
      <w:pPr>
        <w:spacing w:line="193" w:lineRule="exact"/>
        <w:rPr>
          <w:rFonts w:ascii="Arial"/>
          <w:sz w:val="16"/>
        </w:rPr>
      </w:pPr>
    </w:p>
    <w:p>
      <w:pPr>
        <w:sectPr>
          <w:footerReference r:id="rId148" w:type="default"/>
          <w:pgSz w:w="11907" w:h="16839"/>
          <w:pgMar w:top="1392" w:right="1133" w:bottom="1395" w:left="1649" w:header="856" w:footer="1191" w:gutter="0"/>
          <w:cols w:space="720" w:num="1"/>
        </w:sectPr>
      </w:pPr>
    </w:p>
    <w:p>
      <w:pPr>
        <w:spacing w:line="132" w:lineRule="exact"/>
      </w:pPr>
    </w:p>
    <w:tbl>
      <w:tblPr>
        <w:tblStyle w:val="4"/>
        <w:tblW w:w="91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7"/>
        <w:gridCol w:w="854"/>
        <w:gridCol w:w="1928"/>
        <w:gridCol w:w="19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2" w:hRule="atLeast"/>
        </w:trPr>
        <w:tc>
          <w:tcPr>
            <w:tcW w:w="9113" w:type="dxa"/>
            <w:gridSpan w:val="4"/>
            <w:tcBorders>
              <w:top w:val="single" w:color="000000" w:sz="2" w:space="0"/>
              <w:bottom w:val="single" w:color="000000" w:sz="2" w:space="0"/>
            </w:tcBorders>
            <w:vAlign w:val="top"/>
          </w:tcPr>
          <w:p>
            <w:pPr>
              <w:spacing w:before="45" w:line="221" w:lineRule="auto"/>
              <w:ind w:left="31"/>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10"/>
                </w14:textOutline>
              </w:rPr>
              <w:t>所</w:t>
            </w:r>
            <w:r>
              <w:rPr>
                <w:rFonts w:ascii="宋体" w:hAnsi="宋体" w:eastAsia="宋体" w:cs="宋体"/>
                <w:spacing w:val="12"/>
                <w:sz w:val="21"/>
                <w:szCs w:val="21"/>
                <w14:textOutline w14:w="3831" w14:cap="flat" w14:cmpd="sng">
                  <w14:solidFill>
                    <w14:srgbClr w14:val="000000"/>
                  </w14:solidFill>
                  <w14:prstDash w14:val="solid"/>
                  <w14:miter w14:val="10"/>
                </w14:textOutline>
              </w:rPr>
              <w:t>有者权益(或股东权益)：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37" w:line="220" w:lineRule="auto"/>
              <w:ind w:left="248"/>
              <w:rPr>
                <w:rFonts w:ascii="宋体" w:hAnsi="宋体" w:eastAsia="宋体" w:cs="宋体"/>
                <w:sz w:val="21"/>
                <w:szCs w:val="21"/>
              </w:rPr>
            </w:pPr>
            <w:r>
              <w:rPr>
                <w:rFonts w:ascii="宋体" w:hAnsi="宋体" w:eastAsia="宋体" w:cs="宋体"/>
                <w:spacing w:val="13"/>
                <w:sz w:val="21"/>
                <w:szCs w:val="21"/>
              </w:rPr>
              <w:t>实</w:t>
            </w:r>
            <w:r>
              <w:rPr>
                <w:rFonts w:ascii="宋体" w:hAnsi="宋体" w:eastAsia="宋体" w:cs="宋体"/>
                <w:spacing w:val="9"/>
                <w:sz w:val="21"/>
                <w:szCs w:val="21"/>
              </w:rPr>
              <w:t>收资本(或股本)</w:t>
            </w:r>
          </w:p>
        </w:tc>
        <w:tc>
          <w:tcPr>
            <w:tcW w:w="854" w:type="dxa"/>
            <w:tcBorders>
              <w:top w:val="single" w:color="000000" w:sz="2" w:space="0"/>
              <w:bottom w:val="single" w:color="000000" w:sz="2" w:space="0"/>
            </w:tcBorders>
            <w:vAlign w:val="top"/>
          </w:tcPr>
          <w:p>
            <w:pPr>
              <w:spacing w:before="36" w:line="221"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32</w:t>
            </w:r>
          </w:p>
        </w:tc>
        <w:tc>
          <w:tcPr>
            <w:tcW w:w="1928" w:type="dxa"/>
            <w:tcBorders>
              <w:top w:val="single" w:color="000000" w:sz="2" w:space="0"/>
              <w:bottom w:val="single" w:color="000000" w:sz="2" w:space="0"/>
            </w:tcBorders>
            <w:vAlign w:val="top"/>
          </w:tcPr>
          <w:p>
            <w:pPr>
              <w:spacing w:before="65" w:line="201" w:lineRule="auto"/>
              <w:ind w:left="5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r>
              <w:rPr>
                <w:rFonts w:ascii="Times New Roman" w:hAnsi="Times New Roman" w:eastAsia="Times New Roman" w:cs="Times New Roman"/>
                <w:sz w:val="21"/>
                <w:szCs w:val="21"/>
              </w:rPr>
              <w:t>1,789,508.00</w:t>
            </w:r>
          </w:p>
        </w:tc>
        <w:tc>
          <w:tcPr>
            <w:tcW w:w="1934" w:type="dxa"/>
            <w:tcBorders>
              <w:top w:val="single" w:color="000000" w:sz="2" w:space="0"/>
              <w:bottom w:val="single" w:color="000000" w:sz="2" w:space="0"/>
            </w:tcBorders>
            <w:vAlign w:val="top"/>
          </w:tcPr>
          <w:p>
            <w:pPr>
              <w:spacing w:before="65"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355</w:t>
            </w:r>
            <w:r>
              <w:rPr>
                <w:rFonts w:ascii="Times New Roman" w:hAnsi="Times New Roman" w:eastAsia="Times New Roman" w:cs="Times New Roman"/>
                <w:sz w:val="21"/>
                <w:szCs w:val="21"/>
              </w:rPr>
              <w:t>,222,698.00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6" w:line="221" w:lineRule="auto"/>
              <w:ind w:left="243"/>
              <w:rPr>
                <w:rFonts w:ascii="宋体" w:hAnsi="宋体" w:eastAsia="宋体" w:cs="宋体"/>
                <w:sz w:val="21"/>
                <w:szCs w:val="21"/>
              </w:rPr>
            </w:pPr>
            <w:r>
              <w:rPr>
                <w:rFonts w:ascii="宋体" w:hAnsi="宋体" w:eastAsia="宋体" w:cs="宋体"/>
                <w:spacing w:val="-1"/>
                <w:sz w:val="21"/>
                <w:szCs w:val="21"/>
              </w:rPr>
              <w:t>其他权益工具</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3" w:hRule="atLeast"/>
        </w:trPr>
        <w:tc>
          <w:tcPr>
            <w:tcW w:w="4397" w:type="dxa"/>
            <w:tcBorders>
              <w:top w:val="single" w:color="000000" w:sz="2" w:space="0"/>
              <w:bottom w:val="single" w:color="000000" w:sz="2" w:space="0"/>
            </w:tcBorders>
            <w:vAlign w:val="top"/>
          </w:tcPr>
          <w:p>
            <w:pPr>
              <w:spacing w:before="37" w:line="221" w:lineRule="auto"/>
              <w:ind w:left="243"/>
              <w:rPr>
                <w:rFonts w:ascii="宋体" w:hAnsi="宋体" w:eastAsia="宋体" w:cs="宋体"/>
                <w:sz w:val="21"/>
                <w:szCs w:val="21"/>
              </w:rPr>
            </w:pPr>
            <w:r>
              <w:rPr>
                <w:rFonts w:ascii="宋体" w:hAnsi="宋体" w:eastAsia="宋体" w:cs="宋体"/>
                <w:spacing w:val="-21"/>
                <w:sz w:val="21"/>
                <w:szCs w:val="21"/>
              </w:rPr>
              <w:t>其</w:t>
            </w:r>
            <w:r>
              <w:rPr>
                <w:rFonts w:ascii="宋体" w:hAnsi="宋体" w:eastAsia="宋体" w:cs="宋体"/>
                <w:spacing w:val="-15"/>
                <w:sz w:val="21"/>
                <w:szCs w:val="21"/>
              </w:rPr>
              <w:t>中： 优先股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9" w:line="221" w:lineRule="auto"/>
              <w:ind w:left="873"/>
              <w:rPr>
                <w:rFonts w:ascii="宋体" w:hAnsi="宋体" w:eastAsia="宋体" w:cs="宋体"/>
                <w:sz w:val="21"/>
                <w:szCs w:val="21"/>
              </w:rPr>
            </w:pPr>
            <w:r>
              <w:rPr>
                <w:rFonts w:ascii="宋体" w:hAnsi="宋体" w:eastAsia="宋体" w:cs="宋体"/>
                <w:spacing w:val="-2"/>
                <w:sz w:val="21"/>
                <w:szCs w:val="21"/>
              </w:rPr>
              <w:t>永续</w:t>
            </w:r>
            <w:r>
              <w:rPr>
                <w:rFonts w:ascii="宋体" w:hAnsi="宋体" w:eastAsia="宋体" w:cs="宋体"/>
                <w:spacing w:val="-1"/>
                <w:sz w:val="21"/>
                <w:szCs w:val="21"/>
              </w:rPr>
              <w:t>债</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0" w:line="220" w:lineRule="auto"/>
              <w:ind w:left="252"/>
              <w:rPr>
                <w:rFonts w:ascii="宋体" w:hAnsi="宋体" w:eastAsia="宋体" w:cs="宋体"/>
                <w:sz w:val="21"/>
                <w:szCs w:val="21"/>
              </w:rPr>
            </w:pPr>
            <w:r>
              <w:rPr>
                <w:rFonts w:ascii="宋体" w:hAnsi="宋体" w:eastAsia="宋体" w:cs="宋体"/>
                <w:spacing w:val="-5"/>
                <w:sz w:val="21"/>
                <w:szCs w:val="21"/>
              </w:rPr>
              <w:t>资</w:t>
            </w:r>
            <w:r>
              <w:rPr>
                <w:rFonts w:ascii="宋体" w:hAnsi="宋体" w:eastAsia="宋体" w:cs="宋体"/>
                <w:spacing w:val="-3"/>
                <w:sz w:val="21"/>
                <w:szCs w:val="21"/>
              </w:rPr>
              <w:t>本公积</w:t>
            </w:r>
          </w:p>
        </w:tc>
        <w:tc>
          <w:tcPr>
            <w:tcW w:w="854" w:type="dxa"/>
            <w:tcBorders>
              <w:top w:val="single" w:color="000000" w:sz="2" w:space="0"/>
              <w:bottom w:val="single" w:color="000000" w:sz="2" w:space="0"/>
            </w:tcBorders>
            <w:vAlign w:val="top"/>
          </w:tcPr>
          <w:p>
            <w:pPr>
              <w:spacing w:before="39" w:line="221"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33</w:t>
            </w:r>
          </w:p>
        </w:tc>
        <w:tc>
          <w:tcPr>
            <w:tcW w:w="1928" w:type="dxa"/>
            <w:tcBorders>
              <w:top w:val="single" w:color="000000" w:sz="2" w:space="0"/>
              <w:bottom w:val="single" w:color="000000" w:sz="2" w:space="0"/>
            </w:tcBorders>
            <w:vAlign w:val="top"/>
          </w:tcPr>
          <w:p>
            <w:pPr>
              <w:spacing w:before="68" w:line="201" w:lineRule="auto"/>
              <w:ind w:left="5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615</w:t>
            </w:r>
            <w:r>
              <w:rPr>
                <w:rFonts w:ascii="Times New Roman" w:hAnsi="Times New Roman" w:eastAsia="Times New Roman" w:cs="Times New Roman"/>
                <w:sz w:val="21"/>
                <w:szCs w:val="21"/>
              </w:rPr>
              <w:t>,503,293.91</w:t>
            </w:r>
          </w:p>
        </w:tc>
        <w:tc>
          <w:tcPr>
            <w:tcW w:w="1934" w:type="dxa"/>
            <w:tcBorders>
              <w:top w:val="single" w:color="000000" w:sz="2" w:space="0"/>
              <w:bottom w:val="single" w:color="000000" w:sz="2" w:space="0"/>
            </w:tcBorders>
            <w:vAlign w:val="top"/>
          </w:tcPr>
          <w:p>
            <w:pPr>
              <w:spacing w:before="68" w:line="201" w:lineRule="auto"/>
              <w:ind w:left="5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w:t>
            </w:r>
            <w:r>
              <w:rPr>
                <w:rFonts w:ascii="Times New Roman" w:hAnsi="Times New Roman" w:eastAsia="Times New Roman" w:cs="Times New Roman"/>
                <w:sz w:val="21"/>
                <w:szCs w:val="21"/>
              </w:rPr>
              <w:t>6,595,437.33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0" w:line="221" w:lineRule="auto"/>
              <w:ind w:left="243"/>
              <w:rPr>
                <w:rFonts w:ascii="宋体" w:hAnsi="宋体" w:eastAsia="宋体" w:cs="宋体"/>
                <w:sz w:val="21"/>
                <w:szCs w:val="21"/>
              </w:rPr>
            </w:pPr>
            <w:r>
              <w:rPr>
                <w:rFonts w:ascii="宋体" w:hAnsi="宋体" w:eastAsia="宋体" w:cs="宋体"/>
                <w:spacing w:val="-1"/>
                <w:sz w:val="21"/>
                <w:szCs w:val="21"/>
              </w:rPr>
              <w:t>减：库存股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7" w:line="221" w:lineRule="auto"/>
              <w:ind w:left="243"/>
              <w:rPr>
                <w:rFonts w:ascii="宋体" w:hAnsi="宋体" w:eastAsia="宋体" w:cs="宋体"/>
                <w:sz w:val="21"/>
                <w:szCs w:val="21"/>
              </w:rPr>
            </w:pPr>
            <w:r>
              <w:rPr>
                <w:rFonts w:ascii="宋体" w:hAnsi="宋体" w:eastAsia="宋体" w:cs="宋体"/>
                <w:spacing w:val="-1"/>
                <w:sz w:val="21"/>
                <w:szCs w:val="21"/>
              </w:rPr>
              <w:t>其他综合收益</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2"/>
                <w:sz w:val="21"/>
                <w:szCs w:val="21"/>
              </w:rPr>
              <w:t>专项</w:t>
            </w:r>
            <w:r>
              <w:rPr>
                <w:rFonts w:ascii="宋体" w:hAnsi="宋体" w:eastAsia="宋体" w:cs="宋体"/>
                <w:spacing w:val="-1"/>
                <w:sz w:val="21"/>
                <w:szCs w:val="21"/>
              </w:rPr>
              <w:t>储备</w:t>
            </w:r>
          </w:p>
        </w:tc>
        <w:tc>
          <w:tcPr>
            <w:tcW w:w="854" w:type="dxa"/>
            <w:tcBorders>
              <w:top w:val="single" w:color="000000" w:sz="2" w:space="0"/>
              <w:bottom w:val="single" w:color="000000" w:sz="2" w:space="0"/>
            </w:tcBorders>
            <w:vAlign w:val="top"/>
          </w:tcPr>
          <w:p>
            <w:pPr>
              <w:spacing w:before="38" w:line="221"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34</w:t>
            </w:r>
          </w:p>
        </w:tc>
        <w:tc>
          <w:tcPr>
            <w:tcW w:w="1928" w:type="dxa"/>
            <w:tcBorders>
              <w:top w:val="single" w:color="000000" w:sz="2" w:space="0"/>
              <w:bottom w:val="single" w:color="000000" w:sz="2" w:space="0"/>
            </w:tcBorders>
            <w:vAlign w:val="top"/>
          </w:tcPr>
          <w:p>
            <w:pPr>
              <w:spacing w:before="69" w:line="201" w:lineRule="auto"/>
              <w:ind w:left="80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9,552,</w:t>
            </w:r>
            <w:r>
              <w:rPr>
                <w:rFonts w:ascii="Times New Roman" w:hAnsi="Times New Roman" w:eastAsia="Times New Roman" w:cs="Times New Roman"/>
                <w:sz w:val="21"/>
                <w:szCs w:val="21"/>
              </w:rPr>
              <w:t>524.26</w:t>
            </w:r>
          </w:p>
        </w:tc>
        <w:tc>
          <w:tcPr>
            <w:tcW w:w="1934" w:type="dxa"/>
            <w:tcBorders>
              <w:top w:val="single" w:color="000000" w:sz="2" w:space="0"/>
              <w:bottom w:val="single" w:color="000000" w:sz="2" w:space="0"/>
            </w:tcBorders>
            <w:vAlign w:val="top"/>
          </w:tcPr>
          <w:p>
            <w:pPr>
              <w:spacing w:before="69" w:line="201" w:lineRule="auto"/>
              <w:ind w:left="72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11,269,355.51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2"/>
                <w:sz w:val="21"/>
                <w:szCs w:val="21"/>
              </w:rPr>
              <w:t>盈余</w:t>
            </w:r>
            <w:r>
              <w:rPr>
                <w:rFonts w:ascii="宋体" w:hAnsi="宋体" w:eastAsia="宋体" w:cs="宋体"/>
                <w:spacing w:val="-1"/>
                <w:sz w:val="21"/>
                <w:szCs w:val="21"/>
              </w:rPr>
              <w:t>公积</w:t>
            </w:r>
          </w:p>
        </w:tc>
        <w:tc>
          <w:tcPr>
            <w:tcW w:w="854" w:type="dxa"/>
            <w:tcBorders>
              <w:top w:val="single" w:color="000000" w:sz="2" w:space="0"/>
              <w:bottom w:val="single" w:color="000000" w:sz="2" w:space="0"/>
            </w:tcBorders>
            <w:vAlign w:val="top"/>
          </w:tcPr>
          <w:p>
            <w:pPr>
              <w:spacing w:before="39" w:line="221"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35</w:t>
            </w:r>
          </w:p>
        </w:tc>
        <w:tc>
          <w:tcPr>
            <w:tcW w:w="1928" w:type="dxa"/>
            <w:tcBorders>
              <w:top w:val="single" w:color="000000" w:sz="2" w:space="0"/>
              <w:bottom w:val="single" w:color="000000" w:sz="2" w:space="0"/>
            </w:tcBorders>
            <w:vAlign w:val="top"/>
          </w:tcPr>
          <w:p>
            <w:pPr>
              <w:spacing w:before="70" w:line="201" w:lineRule="auto"/>
              <w:ind w:left="7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81,80</w:t>
            </w:r>
            <w:r>
              <w:rPr>
                <w:rFonts w:ascii="Times New Roman" w:hAnsi="Times New Roman" w:eastAsia="Times New Roman" w:cs="Times New Roman"/>
                <w:sz w:val="21"/>
                <w:szCs w:val="21"/>
              </w:rPr>
              <w:t>0,166.80</w:t>
            </w:r>
          </w:p>
        </w:tc>
        <w:tc>
          <w:tcPr>
            <w:tcW w:w="1934" w:type="dxa"/>
            <w:tcBorders>
              <w:top w:val="single" w:color="000000" w:sz="2" w:space="0"/>
              <w:bottom w:val="single" w:color="000000" w:sz="2" w:space="0"/>
            </w:tcBorders>
            <w:vAlign w:val="top"/>
          </w:tcPr>
          <w:p>
            <w:pPr>
              <w:spacing w:before="70" w:line="201" w:lineRule="auto"/>
              <w:ind w:left="6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78,75</w:t>
            </w:r>
            <w:r>
              <w:rPr>
                <w:rFonts w:ascii="Times New Roman" w:hAnsi="Times New Roman" w:eastAsia="Times New Roman" w:cs="Times New Roman"/>
                <w:sz w:val="21"/>
                <w:szCs w:val="21"/>
              </w:rPr>
              <w:t>7,863.49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2" w:line="219" w:lineRule="auto"/>
              <w:ind w:left="246"/>
              <w:rPr>
                <w:rFonts w:ascii="宋体" w:hAnsi="宋体" w:eastAsia="宋体" w:cs="宋体"/>
                <w:sz w:val="21"/>
                <w:szCs w:val="21"/>
              </w:rPr>
            </w:pPr>
            <w:r>
              <w:rPr>
                <w:rFonts w:ascii="宋体" w:hAnsi="宋体" w:eastAsia="宋体" w:cs="宋体"/>
                <w:spacing w:val="-2"/>
                <w:sz w:val="21"/>
                <w:szCs w:val="21"/>
              </w:rPr>
              <w:t>一般</w:t>
            </w:r>
            <w:r>
              <w:rPr>
                <w:rFonts w:ascii="宋体" w:hAnsi="宋体" w:eastAsia="宋体" w:cs="宋体"/>
                <w:spacing w:val="-1"/>
                <w:sz w:val="21"/>
                <w:szCs w:val="21"/>
              </w:rPr>
              <w:t>风险准备</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rPr>
                <w:rFonts w:ascii="Arial"/>
                <w:sz w:val="21"/>
              </w:rPr>
            </w:pPr>
          </w:p>
        </w:tc>
        <w:tc>
          <w:tcPr>
            <w:tcW w:w="193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2" w:hRule="atLeast"/>
        </w:trPr>
        <w:tc>
          <w:tcPr>
            <w:tcW w:w="4397" w:type="dxa"/>
            <w:tcBorders>
              <w:top w:val="single" w:color="000000" w:sz="2" w:space="0"/>
              <w:bottom w:val="single" w:color="000000" w:sz="2" w:space="0"/>
            </w:tcBorders>
            <w:vAlign w:val="top"/>
          </w:tcPr>
          <w:p>
            <w:pPr>
              <w:spacing w:before="42" w:line="219" w:lineRule="auto"/>
              <w:ind w:left="246"/>
              <w:rPr>
                <w:rFonts w:ascii="宋体" w:hAnsi="宋体" w:eastAsia="宋体" w:cs="宋体"/>
                <w:sz w:val="21"/>
                <w:szCs w:val="21"/>
              </w:rPr>
            </w:pPr>
            <w:r>
              <w:rPr>
                <w:rFonts w:ascii="宋体" w:hAnsi="宋体" w:eastAsia="宋体" w:cs="宋体"/>
                <w:spacing w:val="-2"/>
                <w:sz w:val="21"/>
                <w:szCs w:val="21"/>
              </w:rPr>
              <w:t>未分配</w:t>
            </w:r>
            <w:r>
              <w:rPr>
                <w:rFonts w:ascii="宋体" w:hAnsi="宋体" w:eastAsia="宋体" w:cs="宋体"/>
                <w:spacing w:val="-1"/>
                <w:sz w:val="21"/>
                <w:szCs w:val="21"/>
              </w:rPr>
              <w:t>利润</w:t>
            </w:r>
          </w:p>
        </w:tc>
        <w:tc>
          <w:tcPr>
            <w:tcW w:w="854" w:type="dxa"/>
            <w:tcBorders>
              <w:top w:val="single" w:color="000000" w:sz="2" w:space="0"/>
              <w:bottom w:val="single" w:color="000000" w:sz="2" w:space="0"/>
            </w:tcBorders>
            <w:vAlign w:val="top"/>
          </w:tcPr>
          <w:p>
            <w:pPr>
              <w:spacing w:before="42" w:line="219" w:lineRule="auto"/>
              <w:ind w:left="89"/>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36</w:t>
            </w:r>
          </w:p>
        </w:tc>
        <w:tc>
          <w:tcPr>
            <w:tcW w:w="1928" w:type="dxa"/>
            <w:tcBorders>
              <w:top w:val="single" w:color="000000" w:sz="2" w:space="0"/>
              <w:bottom w:val="single" w:color="000000" w:sz="2" w:space="0"/>
            </w:tcBorders>
            <w:vAlign w:val="top"/>
          </w:tcPr>
          <w:p>
            <w:pPr>
              <w:spacing w:before="71"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w:t>
            </w:r>
            <w:r>
              <w:rPr>
                <w:rFonts w:ascii="Times New Roman" w:hAnsi="Times New Roman" w:eastAsia="Times New Roman" w:cs="Times New Roman"/>
                <w:sz w:val="21"/>
                <w:szCs w:val="21"/>
              </w:rPr>
              <w:t>0,596,397.88</w:t>
            </w:r>
          </w:p>
        </w:tc>
        <w:tc>
          <w:tcPr>
            <w:tcW w:w="1934" w:type="dxa"/>
            <w:tcBorders>
              <w:top w:val="single" w:color="000000" w:sz="2" w:space="0"/>
              <w:bottom w:val="single" w:color="000000" w:sz="2" w:space="0"/>
            </w:tcBorders>
            <w:vAlign w:val="top"/>
          </w:tcPr>
          <w:p>
            <w:pPr>
              <w:spacing w:before="71"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w:t>
            </w:r>
            <w:r>
              <w:rPr>
                <w:rFonts w:ascii="Times New Roman" w:hAnsi="Times New Roman" w:eastAsia="Times New Roman" w:cs="Times New Roman"/>
                <w:sz w:val="21"/>
                <w:szCs w:val="21"/>
              </w:rPr>
              <w:t>0,489,508.65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43" w:line="221" w:lineRule="auto"/>
              <w:ind w:left="251"/>
              <w:rPr>
                <w:rFonts w:ascii="宋体" w:hAnsi="宋体" w:eastAsia="宋体" w:cs="宋体"/>
                <w:sz w:val="21"/>
                <w:szCs w:val="21"/>
              </w:rPr>
            </w:pPr>
            <w:r>
              <w:rPr>
                <w:rFonts w:ascii="宋体" w:hAnsi="宋体" w:eastAsia="宋体" w:cs="宋体"/>
                <w:spacing w:val="2"/>
                <w:sz w:val="21"/>
                <w:szCs w:val="21"/>
              </w:rPr>
              <w:t>归属于母</w:t>
            </w:r>
            <w:r>
              <w:rPr>
                <w:rFonts w:ascii="宋体" w:hAnsi="宋体" w:eastAsia="宋体" w:cs="宋体"/>
                <w:spacing w:val="1"/>
                <w:sz w:val="21"/>
                <w:szCs w:val="21"/>
              </w:rPr>
              <w:t>公司所有者权益(或股东权益) 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1"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1,709,241,890.85</w:t>
            </w:r>
          </w:p>
        </w:tc>
        <w:tc>
          <w:tcPr>
            <w:tcW w:w="1934" w:type="dxa"/>
            <w:tcBorders>
              <w:top w:val="single" w:color="000000" w:sz="2" w:space="0"/>
              <w:bottom w:val="single" w:color="000000" w:sz="2" w:space="0"/>
            </w:tcBorders>
            <w:vAlign w:val="top"/>
          </w:tcPr>
          <w:p>
            <w:pPr>
              <w:spacing w:before="71"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512,334,862.98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97" w:type="dxa"/>
            <w:tcBorders>
              <w:top w:val="single" w:color="000000" w:sz="2" w:space="0"/>
              <w:bottom w:val="single" w:color="000000" w:sz="2" w:space="0"/>
            </w:tcBorders>
            <w:vAlign w:val="top"/>
          </w:tcPr>
          <w:p>
            <w:pPr>
              <w:spacing w:before="41" w:line="221" w:lineRule="auto"/>
              <w:ind w:left="243"/>
              <w:rPr>
                <w:rFonts w:ascii="宋体" w:hAnsi="宋体" w:eastAsia="宋体" w:cs="宋体"/>
                <w:sz w:val="21"/>
                <w:szCs w:val="21"/>
              </w:rPr>
            </w:pPr>
            <w:r>
              <w:rPr>
                <w:rFonts w:ascii="宋体" w:hAnsi="宋体" w:eastAsia="宋体" w:cs="宋体"/>
                <w:spacing w:val="-1"/>
                <w:sz w:val="21"/>
                <w:szCs w:val="21"/>
              </w:rPr>
              <w:t>少数股东权益</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0"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175,2</w:t>
            </w:r>
            <w:r>
              <w:rPr>
                <w:rFonts w:ascii="Times New Roman" w:hAnsi="Times New Roman" w:eastAsia="Times New Roman" w:cs="Times New Roman"/>
                <w:spacing w:val="-1"/>
                <w:sz w:val="21"/>
                <w:szCs w:val="21"/>
              </w:rPr>
              <w:t>19,916.97</w:t>
            </w:r>
          </w:p>
        </w:tc>
        <w:tc>
          <w:tcPr>
            <w:tcW w:w="1934" w:type="dxa"/>
            <w:tcBorders>
              <w:top w:val="single" w:color="000000" w:sz="2" w:space="0"/>
              <w:bottom w:val="single" w:color="000000" w:sz="2" w:space="0"/>
            </w:tcBorders>
            <w:vAlign w:val="top"/>
          </w:tcPr>
          <w:p>
            <w:pPr>
              <w:spacing w:before="70" w:line="201"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160</w:t>
            </w:r>
            <w:r>
              <w:rPr>
                <w:rFonts w:ascii="Times New Roman" w:hAnsi="Times New Roman" w:eastAsia="Times New Roman" w:cs="Times New Roman"/>
                <w:spacing w:val="-1"/>
                <w:sz w:val="21"/>
                <w:szCs w:val="21"/>
              </w:rPr>
              <w:t>,805,267.85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97" w:type="dxa"/>
            <w:tcBorders>
              <w:top w:val="single" w:color="000000" w:sz="2" w:space="0"/>
              <w:bottom w:val="single" w:color="000000" w:sz="2" w:space="0"/>
            </w:tcBorders>
            <w:vAlign w:val="top"/>
          </w:tcPr>
          <w:p>
            <w:pPr>
              <w:spacing w:before="41" w:line="220" w:lineRule="auto"/>
              <w:ind w:left="451"/>
              <w:rPr>
                <w:rFonts w:ascii="宋体" w:hAnsi="宋体" w:eastAsia="宋体" w:cs="宋体"/>
                <w:sz w:val="21"/>
                <w:szCs w:val="21"/>
              </w:rPr>
            </w:pPr>
            <w:r>
              <w:rPr>
                <w:rFonts w:ascii="宋体" w:hAnsi="宋体" w:eastAsia="宋体" w:cs="宋体"/>
                <w:spacing w:val="15"/>
                <w:sz w:val="21"/>
                <w:szCs w:val="21"/>
              </w:rPr>
              <w:t>所</w:t>
            </w:r>
            <w:r>
              <w:rPr>
                <w:rFonts w:ascii="宋体" w:hAnsi="宋体" w:eastAsia="宋体" w:cs="宋体"/>
                <w:spacing w:val="14"/>
                <w:sz w:val="21"/>
                <w:szCs w:val="21"/>
              </w:rPr>
              <w:t>有者权益(或股东权益)合计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2"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1,884,461,807.82</w:t>
            </w:r>
          </w:p>
        </w:tc>
        <w:tc>
          <w:tcPr>
            <w:tcW w:w="1934" w:type="dxa"/>
            <w:tcBorders>
              <w:top w:val="single" w:color="000000" w:sz="2" w:space="0"/>
              <w:bottom w:val="single" w:color="000000" w:sz="2" w:space="0"/>
            </w:tcBorders>
            <w:vAlign w:val="top"/>
          </w:tcPr>
          <w:p>
            <w:pPr>
              <w:spacing w:before="72"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1,673,140,130.83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397" w:type="dxa"/>
            <w:tcBorders>
              <w:top w:val="single" w:color="000000" w:sz="2" w:space="0"/>
              <w:bottom w:val="single" w:color="000000" w:sz="2" w:space="0"/>
            </w:tcBorders>
            <w:vAlign w:val="top"/>
          </w:tcPr>
          <w:p>
            <w:pPr>
              <w:spacing w:before="41" w:line="221" w:lineRule="auto"/>
              <w:ind w:left="671"/>
              <w:rPr>
                <w:rFonts w:ascii="宋体" w:hAnsi="宋体" w:eastAsia="宋体" w:cs="宋体"/>
                <w:sz w:val="21"/>
                <w:szCs w:val="21"/>
              </w:rPr>
            </w:pPr>
            <w:r>
              <w:rPr>
                <w:rFonts w:ascii="宋体" w:hAnsi="宋体" w:eastAsia="宋体" w:cs="宋体"/>
                <w:spacing w:val="21"/>
                <w:sz w:val="21"/>
                <w:szCs w:val="21"/>
              </w:rPr>
              <w:t>负</w:t>
            </w:r>
            <w:r>
              <w:rPr>
                <w:rFonts w:ascii="宋体" w:hAnsi="宋体" w:eastAsia="宋体" w:cs="宋体"/>
                <w:spacing w:val="11"/>
                <w:sz w:val="21"/>
                <w:szCs w:val="21"/>
              </w:rPr>
              <w:t>债和所有者权益(或股东权益)总计</w:t>
            </w:r>
          </w:p>
        </w:tc>
        <w:tc>
          <w:tcPr>
            <w:tcW w:w="854" w:type="dxa"/>
            <w:tcBorders>
              <w:top w:val="single" w:color="000000" w:sz="2" w:space="0"/>
              <w:bottom w:val="single" w:color="000000" w:sz="2" w:space="0"/>
            </w:tcBorders>
            <w:vAlign w:val="top"/>
          </w:tcPr>
          <w:p>
            <w:pPr>
              <w:rPr>
                <w:rFonts w:ascii="Arial"/>
                <w:sz w:val="21"/>
              </w:rPr>
            </w:pPr>
          </w:p>
        </w:tc>
        <w:tc>
          <w:tcPr>
            <w:tcW w:w="1928" w:type="dxa"/>
            <w:tcBorders>
              <w:top w:val="single" w:color="000000" w:sz="2" w:space="0"/>
              <w:bottom w:val="single" w:color="000000" w:sz="2" w:space="0"/>
            </w:tcBorders>
            <w:vAlign w:val="top"/>
          </w:tcPr>
          <w:p>
            <w:pPr>
              <w:spacing w:before="72" w:line="201" w:lineRule="auto"/>
              <w:ind w:left="4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w:t>
            </w:r>
            <w:r>
              <w:rPr>
                <w:rFonts w:ascii="Times New Roman" w:hAnsi="Times New Roman" w:eastAsia="Times New Roman" w:cs="Times New Roman"/>
                <w:sz w:val="21"/>
                <w:szCs w:val="21"/>
              </w:rPr>
              <w:t>,245,037,226.62</w:t>
            </w:r>
          </w:p>
        </w:tc>
        <w:tc>
          <w:tcPr>
            <w:tcW w:w="1934" w:type="dxa"/>
            <w:tcBorders>
              <w:top w:val="single" w:color="000000" w:sz="2" w:space="0"/>
              <w:bottom w:val="single" w:color="000000" w:sz="2" w:space="0"/>
            </w:tcBorders>
            <w:vAlign w:val="top"/>
          </w:tcPr>
          <w:p>
            <w:pPr>
              <w:spacing w:before="72" w:line="201" w:lineRule="auto"/>
              <w:ind w:left="4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3,193</w:t>
            </w:r>
            <w:r>
              <w:rPr>
                <w:rFonts w:ascii="Times New Roman" w:hAnsi="Times New Roman" w:eastAsia="Times New Roman" w:cs="Times New Roman"/>
                <w:sz w:val="21"/>
                <w:szCs w:val="21"/>
              </w:rPr>
              <w:t>,068,140.29</w:t>
            </w:r>
          </w:p>
        </w:tc>
      </w:tr>
    </w:tbl>
    <w:p>
      <w:pPr>
        <w:spacing w:before="29" w:line="220" w:lineRule="auto"/>
        <w:ind w:left="163"/>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pacing w:line="253" w:lineRule="auto"/>
        <w:rPr>
          <w:rFonts w:ascii="Arial"/>
          <w:sz w:val="21"/>
        </w:rPr>
      </w:pPr>
    </w:p>
    <w:p>
      <w:pPr>
        <w:spacing w:before="68" w:line="221" w:lineRule="auto"/>
        <w:ind w:left="372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母</w:t>
      </w:r>
      <w:r>
        <w:rPr>
          <w:rFonts w:ascii="宋体" w:hAnsi="宋体" w:eastAsia="宋体" w:cs="宋体"/>
          <w:sz w:val="21"/>
          <w:szCs w:val="21"/>
          <w14:textOutline w14:w="3831" w14:cap="flat" w14:cmpd="sng">
            <w14:solidFill>
              <w14:srgbClr w14:val="000000"/>
            </w14:solidFill>
            <w14:prstDash w14:val="solid"/>
            <w14:miter w14:val="10"/>
          </w14:textOutline>
        </w:rPr>
        <w:t>公司资产负债表</w:t>
      </w:r>
    </w:p>
    <w:p>
      <w:pPr>
        <w:spacing w:before="83" w:line="238" w:lineRule="auto"/>
        <w:ind w:left="3703"/>
        <w:rPr>
          <w:rFonts w:ascii="宋体" w:hAnsi="宋体" w:eastAsia="宋体" w:cs="宋体"/>
          <w:sz w:val="21"/>
          <w:szCs w:val="21"/>
        </w:rPr>
      </w:pPr>
      <w:r>
        <w:rPr>
          <w:rFonts w:ascii="Times New Roman" w:hAnsi="Times New Roman" w:eastAsia="Times New Roman" w:cs="Times New Roman"/>
          <w:spacing w:val="-4"/>
          <w:sz w:val="21"/>
          <w:szCs w:val="21"/>
        </w:rPr>
        <w:t xml:space="preserve">2021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12 </w:t>
      </w:r>
      <w:r>
        <w:rPr>
          <w:rFonts w:ascii="宋体" w:hAnsi="宋体" w:eastAsia="宋体" w:cs="宋体"/>
          <w:spacing w:val="-4"/>
          <w:sz w:val="21"/>
          <w:szCs w:val="21"/>
        </w:rPr>
        <w:t xml:space="preserve">月 </w:t>
      </w:r>
      <w:r>
        <w:rPr>
          <w:rFonts w:ascii="Times New Roman" w:hAnsi="Times New Roman" w:eastAsia="Times New Roman" w:cs="Times New Roman"/>
          <w:spacing w:val="-4"/>
          <w:sz w:val="21"/>
          <w:szCs w:val="21"/>
        </w:rPr>
        <w:t xml:space="preserve">31 </w:t>
      </w:r>
      <w:r>
        <w:rPr>
          <w:rFonts w:ascii="宋体" w:hAnsi="宋体" w:eastAsia="宋体" w:cs="宋体"/>
          <w:spacing w:val="-3"/>
          <w:sz w:val="21"/>
          <w:szCs w:val="21"/>
        </w:rPr>
        <w:t>日</w:t>
      </w:r>
    </w:p>
    <w:p>
      <w:pPr>
        <w:spacing w:line="234" w:lineRule="auto"/>
        <w:ind w:left="158"/>
        <w:rPr>
          <w:rFonts w:ascii="宋体" w:hAnsi="宋体" w:eastAsia="宋体" w:cs="宋体"/>
          <w:sz w:val="21"/>
          <w:szCs w:val="21"/>
        </w:rPr>
      </w:pPr>
      <w:r>
        <w:rPr>
          <w:rFonts w:ascii="宋体" w:hAnsi="宋体" w:eastAsia="宋体" w:cs="宋体"/>
          <w:spacing w:val="-1"/>
          <w:sz w:val="21"/>
          <w:szCs w:val="21"/>
        </w:rPr>
        <w:t>编制单位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湖</w:t>
      </w:r>
      <w:r>
        <w:rPr>
          <w:rFonts w:ascii="宋体" w:hAnsi="宋体" w:eastAsia="宋体" w:cs="宋体"/>
          <w:sz w:val="21"/>
          <w:szCs w:val="21"/>
        </w:rPr>
        <w:t>南海利化工股份有限公司</w:t>
      </w:r>
    </w:p>
    <w:p>
      <w:pPr>
        <w:spacing w:before="7" w:line="212" w:lineRule="auto"/>
        <w:ind w:right="138"/>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10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7"/>
        <w:gridCol w:w="851"/>
        <w:gridCol w:w="1926"/>
        <w:gridCol w:w="1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397" w:type="dxa"/>
            <w:tcBorders>
              <w:top w:val="single" w:color="000000" w:sz="2" w:space="0"/>
              <w:bottom w:val="single" w:color="000000" w:sz="2" w:space="0"/>
            </w:tcBorders>
            <w:vAlign w:val="top"/>
          </w:tcPr>
          <w:p>
            <w:pPr>
              <w:spacing w:before="42" w:line="218" w:lineRule="auto"/>
              <w:ind w:left="1993"/>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项</w:t>
            </w:r>
            <w:r>
              <w:rPr>
                <w:rFonts w:ascii="宋体" w:hAnsi="宋体" w:eastAsia="宋体" w:cs="宋体"/>
                <w:spacing w:val="-2"/>
                <w:sz w:val="21"/>
                <w:szCs w:val="21"/>
                <w14:textOutline w14:w="3831" w14:cap="flat" w14:cmpd="sng">
                  <w14:solidFill>
                    <w14:srgbClr w14:val="000000"/>
                  </w14:solidFill>
                  <w14:prstDash w14:val="solid"/>
                  <w14:miter w14:val="10"/>
                </w14:textOutline>
              </w:rPr>
              <w:t>目</w:t>
            </w:r>
          </w:p>
        </w:tc>
        <w:tc>
          <w:tcPr>
            <w:tcW w:w="851" w:type="dxa"/>
            <w:tcBorders>
              <w:top w:val="single" w:color="000000" w:sz="2" w:space="0"/>
              <w:bottom w:val="single" w:color="000000" w:sz="2" w:space="0"/>
            </w:tcBorders>
            <w:vAlign w:val="top"/>
          </w:tcPr>
          <w:p>
            <w:pPr>
              <w:spacing w:before="42" w:line="218" w:lineRule="auto"/>
              <w:ind w:left="235"/>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附</w:t>
            </w:r>
            <w:r>
              <w:rPr>
                <w:rFonts w:ascii="宋体" w:hAnsi="宋体" w:eastAsia="宋体" w:cs="宋体"/>
                <w:spacing w:val="-5"/>
                <w:sz w:val="21"/>
                <w:szCs w:val="21"/>
                <w14:textOutline w14:w="3831" w14:cap="flat" w14:cmpd="sng">
                  <w14:solidFill>
                    <w14:srgbClr w14:val="000000"/>
                  </w14:solidFill>
                  <w14:prstDash w14:val="solid"/>
                  <w14:miter w14:val="10"/>
                </w14:textOutline>
              </w:rPr>
              <w:t>注</w:t>
            </w:r>
          </w:p>
        </w:tc>
        <w:tc>
          <w:tcPr>
            <w:tcW w:w="1926" w:type="dxa"/>
            <w:tcBorders>
              <w:top w:val="single" w:color="000000" w:sz="2" w:space="0"/>
              <w:bottom w:val="single" w:color="000000" w:sz="2" w:space="0"/>
            </w:tcBorders>
            <w:vAlign w:val="top"/>
          </w:tcPr>
          <w:p>
            <w:pPr>
              <w:spacing w:before="42" w:line="218" w:lineRule="auto"/>
              <w:ind w:left="97"/>
              <w:rPr>
                <w:rFonts w:ascii="宋体" w:hAnsi="宋体" w:eastAsia="宋体" w:cs="宋体"/>
                <w:sz w:val="21"/>
                <w:szCs w:val="21"/>
              </w:rPr>
            </w:pPr>
            <w:r>
              <w:rPr>
                <w:rFonts w:ascii="Times New Roman" w:hAnsi="Times New Roman" w:eastAsia="Times New Roman" w:cs="Times New Roman"/>
                <w:b/>
                <w:bCs/>
                <w:spacing w:val="-4"/>
                <w:sz w:val="21"/>
                <w:szCs w:val="21"/>
              </w:rPr>
              <w:t>2021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年</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12</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月</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31</w:t>
            </w:r>
            <w:r>
              <w:rPr>
                <w:rFonts w:ascii="Times New Roman" w:hAnsi="Times New Roman" w:eastAsia="Times New Roman" w:cs="Times New Roman"/>
                <w:spacing w:val="-4"/>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日</w:t>
            </w:r>
          </w:p>
        </w:tc>
        <w:tc>
          <w:tcPr>
            <w:tcW w:w="1930" w:type="dxa"/>
            <w:tcBorders>
              <w:top w:val="single" w:color="000000" w:sz="2" w:space="0"/>
              <w:bottom w:val="single" w:color="000000" w:sz="2" w:space="0"/>
            </w:tcBorders>
            <w:vAlign w:val="top"/>
          </w:tcPr>
          <w:p>
            <w:pPr>
              <w:spacing w:before="42" w:line="218" w:lineRule="auto"/>
              <w:ind w:left="96"/>
              <w:rPr>
                <w:rFonts w:ascii="宋体" w:hAnsi="宋体" w:eastAsia="宋体" w:cs="宋体"/>
                <w:sz w:val="21"/>
                <w:szCs w:val="21"/>
              </w:rPr>
            </w:pPr>
            <w:r>
              <w:rPr>
                <w:rFonts w:ascii="Times New Roman" w:hAnsi="Times New Roman" w:eastAsia="Times New Roman" w:cs="Times New Roman"/>
                <w:b/>
                <w:bCs/>
                <w:spacing w:val="-4"/>
                <w:sz w:val="21"/>
                <w:szCs w:val="21"/>
              </w:rPr>
              <w:t>2020</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年</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12</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10"/>
                </w14:textOutline>
              </w:rPr>
              <w:t>月</w:t>
            </w:r>
            <w:r>
              <w:rPr>
                <w:rFonts w:ascii="宋体" w:hAnsi="宋体" w:eastAsia="宋体" w:cs="宋体"/>
                <w:spacing w:val="-4"/>
                <w:sz w:val="21"/>
                <w:szCs w:val="21"/>
              </w:rPr>
              <w:t xml:space="preserve"> </w:t>
            </w:r>
            <w:r>
              <w:rPr>
                <w:rFonts w:ascii="Times New Roman" w:hAnsi="Times New Roman" w:eastAsia="Times New Roman" w:cs="Times New Roman"/>
                <w:b/>
                <w:bCs/>
                <w:spacing w:val="-4"/>
                <w:sz w:val="21"/>
                <w:szCs w:val="21"/>
              </w:rPr>
              <w:t>31</w:t>
            </w:r>
            <w:r>
              <w:rPr>
                <w:rFonts w:ascii="Times New Roman" w:hAnsi="Times New Roman" w:eastAsia="Times New Roman" w:cs="Times New Roman"/>
                <w:spacing w:val="-4"/>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104" w:type="dxa"/>
            <w:gridSpan w:val="4"/>
            <w:tcBorders>
              <w:top w:val="single" w:color="000000" w:sz="2" w:space="0"/>
              <w:bottom w:val="single" w:color="000000" w:sz="2" w:space="0"/>
            </w:tcBorders>
            <w:vAlign w:val="top"/>
          </w:tcPr>
          <w:p>
            <w:pPr>
              <w:spacing w:before="31" w:line="221" w:lineRule="auto"/>
              <w:ind w:left="32"/>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流</w:t>
            </w:r>
            <w:r>
              <w:rPr>
                <w:rFonts w:ascii="宋体" w:hAnsi="宋体" w:eastAsia="宋体" w:cs="宋体"/>
                <w:spacing w:val="-8"/>
                <w:sz w:val="21"/>
                <w:szCs w:val="21"/>
                <w14:textOutline w14:w="3831" w14:cap="flat" w14:cmpd="sng">
                  <w14:solidFill>
                    <w14:srgbClr w14:val="000000"/>
                  </w14:solidFill>
                  <w14:prstDash w14:val="solid"/>
                  <w14:miter w14:val="10"/>
                </w14:textOutline>
              </w:rPr>
              <w:t>动资产：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2" w:line="218" w:lineRule="auto"/>
              <w:ind w:left="248"/>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币资金</w:t>
            </w:r>
          </w:p>
        </w:tc>
        <w:tc>
          <w:tcPr>
            <w:tcW w:w="851" w:type="dxa"/>
            <w:tcBorders>
              <w:top w:val="single" w:color="000000" w:sz="2" w:space="0"/>
              <w:bottom w:val="single" w:color="000000" w:sz="2" w:space="0"/>
            </w:tcBorders>
            <w:vAlign w:val="top"/>
          </w:tcPr>
          <w:p>
            <w:pPr>
              <w:spacing w:before="32" w:line="218" w:lineRule="auto"/>
              <w:ind w:left="140"/>
              <w:rPr>
                <w:rFonts w:ascii="Times New Roman" w:hAnsi="Times New Roman" w:eastAsia="Times New Roman" w:cs="Times New Roman"/>
                <w:sz w:val="21"/>
                <w:szCs w:val="21"/>
              </w:rPr>
            </w:pPr>
            <w:r>
              <w:rPr>
                <w:rFonts w:ascii="宋体" w:hAnsi="宋体" w:eastAsia="宋体" w:cs="宋体"/>
                <w:spacing w:val="-9"/>
                <w:sz w:val="21"/>
                <w:szCs w:val="21"/>
              </w:rPr>
              <w:t>注</w:t>
            </w:r>
            <w:r>
              <w:rPr>
                <w:rFonts w:ascii="宋体" w:hAnsi="宋体" w:eastAsia="宋体" w:cs="宋体"/>
                <w:spacing w:val="-8"/>
                <w:sz w:val="21"/>
                <w:szCs w:val="21"/>
              </w:rPr>
              <w:t xml:space="preserve">释 </w:t>
            </w:r>
            <w:r>
              <w:rPr>
                <w:rFonts w:ascii="Times New Roman" w:hAnsi="Times New Roman" w:eastAsia="Times New Roman" w:cs="Times New Roman"/>
                <w:spacing w:val="-8"/>
                <w:sz w:val="21"/>
                <w:szCs w:val="21"/>
              </w:rPr>
              <w:t>1</w:t>
            </w:r>
          </w:p>
        </w:tc>
        <w:tc>
          <w:tcPr>
            <w:tcW w:w="1926" w:type="dxa"/>
            <w:tcBorders>
              <w:top w:val="single" w:color="000000" w:sz="2" w:space="0"/>
              <w:bottom w:val="single" w:color="000000" w:sz="2" w:space="0"/>
            </w:tcBorders>
            <w:vAlign w:val="top"/>
          </w:tcPr>
          <w:p>
            <w:pPr>
              <w:spacing w:before="60" w:line="201" w:lineRule="auto"/>
              <w:ind w:left="593"/>
              <w:rPr>
                <w:rFonts w:ascii="Times New Roman" w:hAnsi="Times New Roman" w:eastAsia="Times New Roman" w:cs="Times New Roman"/>
                <w:sz w:val="21"/>
                <w:szCs w:val="21"/>
              </w:rPr>
            </w:pPr>
            <w:r>
              <w:rPr>
                <w:rFonts w:ascii="Times New Roman" w:hAnsi="Times New Roman" w:eastAsia="Times New Roman" w:cs="Times New Roman"/>
                <w:sz w:val="21"/>
                <w:szCs w:val="21"/>
              </w:rPr>
              <w:t>337,559,497.87</w:t>
            </w:r>
          </w:p>
        </w:tc>
        <w:tc>
          <w:tcPr>
            <w:tcW w:w="1930" w:type="dxa"/>
            <w:tcBorders>
              <w:top w:val="single" w:color="000000" w:sz="2" w:space="0"/>
              <w:bottom w:val="single" w:color="000000" w:sz="2" w:space="0"/>
            </w:tcBorders>
            <w:vAlign w:val="top"/>
          </w:tcPr>
          <w:p>
            <w:pPr>
              <w:spacing w:before="60" w:line="201" w:lineRule="auto"/>
              <w:ind w:left="5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w:t>
            </w:r>
            <w:r>
              <w:rPr>
                <w:rFonts w:ascii="Times New Roman" w:hAnsi="Times New Roman" w:eastAsia="Times New Roman" w:cs="Times New Roman"/>
                <w:sz w:val="21"/>
                <w:szCs w:val="21"/>
              </w:rPr>
              <w:t>8,656,260.84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4397" w:type="dxa"/>
            <w:tcBorders>
              <w:top w:val="single" w:color="000000" w:sz="2" w:space="0"/>
              <w:bottom w:val="single" w:color="000000" w:sz="2" w:space="0"/>
            </w:tcBorders>
            <w:vAlign w:val="top"/>
          </w:tcPr>
          <w:p>
            <w:pPr>
              <w:spacing w:before="37" w:line="220" w:lineRule="auto"/>
              <w:ind w:left="247"/>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spacing w:before="66"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90,325</w:t>
            </w:r>
            <w:r>
              <w:rPr>
                <w:rFonts w:ascii="Times New Roman" w:hAnsi="Times New Roman" w:eastAsia="Times New Roman" w:cs="Times New Roman"/>
                <w:sz w:val="21"/>
                <w:szCs w:val="21"/>
              </w:rPr>
              <w:t>,342.47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3" w:line="217" w:lineRule="auto"/>
              <w:ind w:left="243"/>
              <w:rPr>
                <w:rFonts w:ascii="宋体" w:hAnsi="宋体" w:eastAsia="宋体" w:cs="宋体"/>
                <w:sz w:val="21"/>
                <w:szCs w:val="21"/>
              </w:rPr>
            </w:pPr>
            <w:r>
              <w:rPr>
                <w:rFonts w:ascii="宋体" w:hAnsi="宋体" w:eastAsia="宋体" w:cs="宋体"/>
                <w:spacing w:val="-1"/>
                <w:sz w:val="21"/>
                <w:szCs w:val="21"/>
              </w:rPr>
              <w:t>衍生金融资</w:t>
            </w:r>
            <w:r>
              <w:rPr>
                <w:rFonts w:ascii="宋体" w:hAnsi="宋体" w:eastAsia="宋体" w:cs="宋体"/>
                <w:sz w:val="21"/>
                <w:szCs w:val="21"/>
              </w:rPr>
              <w:t>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4397" w:type="dxa"/>
            <w:tcBorders>
              <w:top w:val="single" w:color="000000" w:sz="2" w:space="0"/>
              <w:bottom w:val="single" w:color="000000" w:sz="2" w:space="0"/>
            </w:tcBorders>
            <w:vAlign w:val="top"/>
          </w:tcPr>
          <w:p>
            <w:pPr>
              <w:spacing w:before="35" w:line="221"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收票据</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6" w:line="201" w:lineRule="auto"/>
              <w:ind w:left="6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69,398,</w:t>
            </w:r>
            <w:r>
              <w:rPr>
                <w:rFonts w:ascii="Times New Roman" w:hAnsi="Times New Roman" w:eastAsia="Times New Roman" w:cs="Times New Roman"/>
                <w:sz w:val="21"/>
                <w:szCs w:val="21"/>
              </w:rPr>
              <w:t>686.65</w:t>
            </w:r>
          </w:p>
        </w:tc>
        <w:tc>
          <w:tcPr>
            <w:tcW w:w="1930" w:type="dxa"/>
            <w:tcBorders>
              <w:top w:val="single" w:color="000000" w:sz="2" w:space="0"/>
              <w:bottom w:val="single" w:color="000000" w:sz="2" w:space="0"/>
            </w:tcBorders>
            <w:vAlign w:val="top"/>
          </w:tcPr>
          <w:p>
            <w:pPr>
              <w:spacing w:before="66" w:line="201"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6,978,426.95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97" w:type="dxa"/>
            <w:tcBorders>
              <w:top w:val="single" w:color="000000" w:sz="2" w:space="0"/>
              <w:bottom w:val="single" w:color="000000" w:sz="2" w:space="0"/>
            </w:tcBorders>
            <w:vAlign w:val="top"/>
          </w:tcPr>
          <w:p>
            <w:pPr>
              <w:spacing w:before="35" w:line="219"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3" w:line="201" w:lineRule="auto"/>
              <w:ind w:left="6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101,1</w:t>
            </w:r>
            <w:r>
              <w:rPr>
                <w:rFonts w:ascii="Times New Roman" w:hAnsi="Times New Roman" w:eastAsia="Times New Roman" w:cs="Times New Roman"/>
                <w:spacing w:val="-1"/>
                <w:sz w:val="21"/>
                <w:szCs w:val="21"/>
              </w:rPr>
              <w:t>37,595.96</w:t>
            </w:r>
          </w:p>
        </w:tc>
        <w:tc>
          <w:tcPr>
            <w:tcW w:w="1930" w:type="dxa"/>
            <w:tcBorders>
              <w:top w:val="single" w:color="000000" w:sz="2" w:space="0"/>
              <w:bottom w:val="single" w:color="000000" w:sz="2" w:space="0"/>
            </w:tcBorders>
            <w:vAlign w:val="top"/>
          </w:tcPr>
          <w:p>
            <w:pPr>
              <w:spacing w:before="63"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36,832</w:t>
            </w:r>
            <w:r>
              <w:rPr>
                <w:rFonts w:ascii="Times New Roman" w:hAnsi="Times New Roman" w:eastAsia="Times New Roman" w:cs="Times New Roman"/>
                <w:sz w:val="21"/>
                <w:szCs w:val="21"/>
              </w:rPr>
              <w:t>,074.41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97" w:type="dxa"/>
            <w:tcBorders>
              <w:top w:val="single" w:color="000000" w:sz="2" w:space="0"/>
              <w:bottom w:val="single" w:color="000000" w:sz="2" w:space="0"/>
            </w:tcBorders>
            <w:vAlign w:val="top"/>
          </w:tcPr>
          <w:p>
            <w:pPr>
              <w:spacing w:before="35" w:line="219" w:lineRule="auto"/>
              <w:ind w:left="243"/>
              <w:rPr>
                <w:rFonts w:ascii="宋体" w:hAnsi="宋体" w:eastAsia="宋体" w:cs="宋体"/>
                <w:sz w:val="21"/>
                <w:szCs w:val="21"/>
              </w:rPr>
            </w:pPr>
            <w:r>
              <w:rPr>
                <w:rFonts w:ascii="宋体" w:hAnsi="宋体" w:eastAsia="宋体" w:cs="宋体"/>
                <w:spacing w:val="-1"/>
                <w:sz w:val="21"/>
                <w:szCs w:val="21"/>
              </w:rPr>
              <w:t>应收款项融</w:t>
            </w:r>
            <w:r>
              <w:rPr>
                <w:rFonts w:ascii="宋体" w:hAnsi="宋体" w:eastAsia="宋体" w:cs="宋体"/>
                <w:sz w:val="21"/>
                <w:szCs w:val="21"/>
              </w:rPr>
              <w:t>资</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714"/>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15</w:t>
            </w:r>
            <w:r>
              <w:rPr>
                <w:rFonts w:ascii="Times New Roman" w:hAnsi="Times New Roman" w:eastAsia="Times New Roman" w:cs="Times New Roman"/>
                <w:spacing w:val="-4"/>
                <w:sz w:val="21"/>
                <w:szCs w:val="21"/>
              </w:rPr>
              <w:t>,462,997. 14</w:t>
            </w:r>
          </w:p>
        </w:tc>
        <w:tc>
          <w:tcPr>
            <w:tcW w:w="1930" w:type="dxa"/>
            <w:tcBorders>
              <w:top w:val="single" w:color="000000" w:sz="2" w:space="0"/>
              <w:bottom w:val="single" w:color="000000" w:sz="2" w:space="0"/>
            </w:tcBorders>
            <w:vAlign w:val="top"/>
          </w:tcPr>
          <w:p>
            <w:pPr>
              <w:spacing w:before="64" w:line="201"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15,569,08</w:t>
            </w:r>
            <w:r>
              <w:rPr>
                <w:rFonts w:ascii="Times New Roman" w:hAnsi="Times New Roman" w:eastAsia="Times New Roman" w:cs="Times New Roman"/>
                <w:spacing w:val="-1"/>
                <w:sz w:val="21"/>
                <w:szCs w:val="21"/>
              </w:rPr>
              <w:t>3.74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97" w:type="dxa"/>
            <w:tcBorders>
              <w:top w:val="single" w:color="000000" w:sz="2" w:space="0"/>
              <w:bottom w:val="single" w:color="000000" w:sz="2" w:space="0"/>
            </w:tcBorders>
            <w:vAlign w:val="top"/>
          </w:tcPr>
          <w:p>
            <w:pPr>
              <w:spacing w:before="37" w:line="218" w:lineRule="auto"/>
              <w:ind w:left="244"/>
              <w:rPr>
                <w:rFonts w:ascii="宋体" w:hAnsi="宋体" w:eastAsia="宋体" w:cs="宋体"/>
                <w:sz w:val="21"/>
                <w:szCs w:val="21"/>
              </w:rPr>
            </w:pPr>
            <w:r>
              <w:rPr>
                <w:rFonts w:ascii="宋体" w:hAnsi="宋体" w:eastAsia="宋体" w:cs="宋体"/>
                <w:spacing w:val="-2"/>
                <w:sz w:val="21"/>
                <w:szCs w:val="21"/>
              </w:rPr>
              <w:t>预付款</w:t>
            </w:r>
            <w:r>
              <w:rPr>
                <w:rFonts w:ascii="宋体" w:hAnsi="宋体" w:eastAsia="宋体" w:cs="宋体"/>
                <w:spacing w:val="-1"/>
                <w:sz w:val="21"/>
                <w:szCs w:val="21"/>
              </w:rPr>
              <w:t>项</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7" w:line="201" w:lineRule="auto"/>
              <w:ind w:left="964"/>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8</w:t>
            </w:r>
            <w:r>
              <w:rPr>
                <w:rFonts w:ascii="Times New Roman" w:hAnsi="Times New Roman" w:eastAsia="Times New Roman" w:cs="Times New Roman"/>
                <w:spacing w:val="-7"/>
                <w:sz w:val="21"/>
                <w:szCs w:val="21"/>
              </w:rPr>
              <w:t>9</w:t>
            </w:r>
            <w:r>
              <w:rPr>
                <w:rFonts w:ascii="Times New Roman" w:hAnsi="Times New Roman" w:eastAsia="Times New Roman" w:cs="Times New Roman"/>
                <w:spacing w:val="-4"/>
                <w:sz w:val="21"/>
                <w:szCs w:val="21"/>
              </w:rPr>
              <w:t>3,748. 12</w:t>
            </w:r>
          </w:p>
        </w:tc>
        <w:tc>
          <w:tcPr>
            <w:tcW w:w="1930" w:type="dxa"/>
            <w:tcBorders>
              <w:top w:val="single" w:color="000000" w:sz="2" w:space="0"/>
              <w:bottom w:val="single" w:color="000000" w:sz="2" w:space="0"/>
            </w:tcBorders>
            <w:vAlign w:val="top"/>
          </w:tcPr>
          <w:p>
            <w:pPr>
              <w:spacing w:before="67" w:line="201" w:lineRule="auto"/>
              <w:ind w:left="9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930</w:t>
            </w:r>
            <w:r>
              <w:rPr>
                <w:rFonts w:ascii="Times New Roman" w:hAnsi="Times New Roman" w:eastAsia="Times New Roman" w:cs="Times New Roman"/>
                <w:sz w:val="21"/>
                <w:szCs w:val="21"/>
              </w:rPr>
              <w:t>,172.00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3"/>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他应收款</w:t>
            </w:r>
          </w:p>
        </w:tc>
        <w:tc>
          <w:tcPr>
            <w:tcW w:w="851" w:type="dxa"/>
            <w:tcBorders>
              <w:top w:val="single" w:color="000000" w:sz="2" w:space="0"/>
              <w:bottom w:val="single" w:color="000000" w:sz="2" w:space="0"/>
            </w:tcBorders>
            <w:vAlign w:val="top"/>
          </w:tcPr>
          <w:p>
            <w:pPr>
              <w:spacing w:before="37" w:line="216" w:lineRule="auto"/>
              <w:ind w:left="140"/>
              <w:rPr>
                <w:rFonts w:ascii="Times New Roman" w:hAnsi="Times New Roman" w:eastAsia="Times New Roman" w:cs="Times New Roman"/>
                <w:sz w:val="21"/>
                <w:szCs w:val="21"/>
              </w:rPr>
            </w:pPr>
            <w:r>
              <w:rPr>
                <w:rFonts w:ascii="宋体" w:hAnsi="宋体" w:eastAsia="宋体" w:cs="宋体"/>
                <w:spacing w:val="-15"/>
                <w:sz w:val="21"/>
                <w:szCs w:val="21"/>
              </w:rPr>
              <w:t>注</w:t>
            </w:r>
            <w:r>
              <w:rPr>
                <w:rFonts w:ascii="宋体" w:hAnsi="宋体" w:eastAsia="宋体" w:cs="宋体"/>
                <w:spacing w:val="-13"/>
                <w:sz w:val="21"/>
                <w:szCs w:val="21"/>
              </w:rPr>
              <w:t xml:space="preserve">释 </w:t>
            </w:r>
            <w:r>
              <w:rPr>
                <w:rFonts w:ascii="Times New Roman" w:hAnsi="Times New Roman" w:eastAsia="Times New Roman" w:cs="Times New Roman"/>
                <w:spacing w:val="-13"/>
                <w:sz w:val="21"/>
                <w:szCs w:val="21"/>
              </w:rPr>
              <w:t>2</w:t>
            </w:r>
          </w:p>
        </w:tc>
        <w:tc>
          <w:tcPr>
            <w:tcW w:w="1926" w:type="dxa"/>
            <w:tcBorders>
              <w:top w:val="single" w:color="000000" w:sz="2" w:space="0"/>
              <w:bottom w:val="single" w:color="000000" w:sz="2" w:space="0"/>
            </w:tcBorders>
            <w:vAlign w:val="top"/>
          </w:tcPr>
          <w:p>
            <w:pPr>
              <w:spacing w:before="65" w:line="201" w:lineRule="auto"/>
              <w:ind w:left="5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605</w:t>
            </w:r>
            <w:r>
              <w:rPr>
                <w:rFonts w:ascii="Times New Roman" w:hAnsi="Times New Roman" w:eastAsia="Times New Roman" w:cs="Times New Roman"/>
                <w:sz w:val="21"/>
                <w:szCs w:val="21"/>
              </w:rPr>
              <w:t>,577,356.38</w:t>
            </w:r>
          </w:p>
        </w:tc>
        <w:tc>
          <w:tcPr>
            <w:tcW w:w="1930" w:type="dxa"/>
            <w:tcBorders>
              <w:top w:val="single" w:color="000000" w:sz="2" w:space="0"/>
              <w:bottom w:val="single" w:color="000000" w:sz="2" w:space="0"/>
            </w:tcBorders>
            <w:vAlign w:val="top"/>
          </w:tcPr>
          <w:p>
            <w:pPr>
              <w:spacing w:before="65" w:line="201"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438</w:t>
            </w:r>
            <w:r>
              <w:rPr>
                <w:rFonts w:ascii="Times New Roman" w:hAnsi="Times New Roman" w:eastAsia="Times New Roman" w:cs="Times New Roman"/>
                <w:sz w:val="21"/>
                <w:szCs w:val="21"/>
              </w:rPr>
              <w:t>,207,345.39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3"/>
              <w:rPr>
                <w:rFonts w:ascii="宋体" w:hAnsi="宋体" w:eastAsia="宋体" w:cs="宋体"/>
                <w:sz w:val="21"/>
                <w:szCs w:val="21"/>
              </w:rPr>
            </w:pPr>
            <w:r>
              <w:rPr>
                <w:rFonts w:ascii="宋体" w:hAnsi="宋体" w:eastAsia="宋体" w:cs="宋体"/>
                <w:spacing w:val="-14"/>
                <w:sz w:val="21"/>
                <w:szCs w:val="21"/>
              </w:rPr>
              <w:t>其中： 应收利</w:t>
            </w:r>
            <w:r>
              <w:rPr>
                <w:rFonts w:ascii="宋体" w:hAnsi="宋体" w:eastAsia="宋体" w:cs="宋体"/>
                <w:spacing w:val="-13"/>
                <w:sz w:val="21"/>
                <w:szCs w:val="21"/>
              </w:rPr>
              <w:t>息</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871"/>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收股利</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4" w:line="216" w:lineRule="auto"/>
              <w:ind w:left="242"/>
              <w:rPr>
                <w:rFonts w:ascii="宋体" w:hAnsi="宋体" w:eastAsia="宋体" w:cs="宋体"/>
                <w:sz w:val="21"/>
                <w:szCs w:val="21"/>
              </w:rPr>
            </w:pPr>
            <w:r>
              <w:rPr>
                <w:rFonts w:ascii="宋体" w:hAnsi="宋体" w:eastAsia="宋体" w:cs="宋体"/>
                <w:spacing w:val="-2"/>
                <w:sz w:val="21"/>
                <w:szCs w:val="21"/>
              </w:rPr>
              <w:t>存</w:t>
            </w:r>
            <w:r>
              <w:rPr>
                <w:rFonts w:ascii="宋体" w:hAnsi="宋体" w:eastAsia="宋体" w:cs="宋体"/>
                <w:spacing w:val="-1"/>
                <w:sz w:val="21"/>
                <w:szCs w:val="21"/>
              </w:rPr>
              <w:t>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2" w:line="201" w:lineRule="auto"/>
              <w:ind w:left="95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270,791. 1</w:t>
            </w:r>
            <w:r>
              <w:rPr>
                <w:rFonts w:ascii="Times New Roman" w:hAnsi="Times New Roman" w:eastAsia="Times New Roman" w:cs="Times New Roman"/>
                <w:spacing w:val="-3"/>
                <w:sz w:val="21"/>
                <w:szCs w:val="21"/>
              </w:rPr>
              <w:t>9</w:t>
            </w:r>
          </w:p>
        </w:tc>
        <w:tc>
          <w:tcPr>
            <w:tcW w:w="1930" w:type="dxa"/>
            <w:tcBorders>
              <w:top w:val="single" w:color="000000" w:sz="2" w:space="0"/>
              <w:bottom w:val="single" w:color="000000" w:sz="2" w:space="0"/>
            </w:tcBorders>
            <w:vAlign w:val="top"/>
          </w:tcPr>
          <w:p>
            <w:pPr>
              <w:spacing w:before="62" w:line="201" w:lineRule="auto"/>
              <w:ind w:left="8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5,543,4</w:t>
            </w:r>
            <w:r>
              <w:rPr>
                <w:rFonts w:ascii="Times New Roman" w:hAnsi="Times New Roman" w:eastAsia="Times New Roman" w:cs="Times New Roman"/>
                <w:sz w:val="21"/>
                <w:szCs w:val="21"/>
              </w:rPr>
              <w:t>17.86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3"/>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5"/>
              <w:rPr>
                <w:rFonts w:ascii="宋体" w:hAnsi="宋体" w:eastAsia="宋体" w:cs="宋体"/>
                <w:sz w:val="21"/>
                <w:szCs w:val="21"/>
              </w:rPr>
            </w:pPr>
            <w:r>
              <w:rPr>
                <w:rFonts w:ascii="宋体" w:hAnsi="宋体" w:eastAsia="宋体" w:cs="宋体"/>
                <w:spacing w:val="-2"/>
                <w:sz w:val="21"/>
                <w:szCs w:val="21"/>
              </w:rPr>
              <w:t>持有</w:t>
            </w:r>
            <w:r>
              <w:rPr>
                <w:rFonts w:ascii="宋体" w:hAnsi="宋体" w:eastAsia="宋体" w:cs="宋体"/>
                <w:spacing w:val="-1"/>
                <w:sz w:val="21"/>
                <w:szCs w:val="21"/>
              </w:rPr>
              <w:t>待售资产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246"/>
              <w:rPr>
                <w:rFonts w:ascii="宋体" w:hAnsi="宋体" w:eastAsia="宋体" w:cs="宋体"/>
                <w:sz w:val="21"/>
                <w:szCs w:val="21"/>
              </w:rPr>
            </w:pPr>
            <w:r>
              <w:rPr>
                <w:rFonts w:ascii="宋体" w:hAnsi="宋体" w:eastAsia="宋体" w:cs="宋体"/>
                <w:spacing w:val="-1"/>
                <w:sz w:val="21"/>
                <w:szCs w:val="21"/>
              </w:rPr>
              <w:t>一年内到期的非流</w:t>
            </w:r>
            <w:r>
              <w:rPr>
                <w:rFonts w:ascii="宋体" w:hAnsi="宋体" w:eastAsia="宋体" w:cs="宋体"/>
                <w:sz w:val="21"/>
                <w:szCs w:val="21"/>
              </w:rPr>
              <w:t>动资产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5" w:line="215" w:lineRule="auto"/>
              <w:ind w:left="243"/>
              <w:rPr>
                <w:rFonts w:ascii="宋体" w:hAnsi="宋体" w:eastAsia="宋体" w:cs="宋体"/>
                <w:sz w:val="21"/>
                <w:szCs w:val="21"/>
              </w:rPr>
            </w:pPr>
            <w:r>
              <w:rPr>
                <w:rFonts w:ascii="宋体" w:hAnsi="宋体" w:eastAsia="宋体" w:cs="宋体"/>
                <w:spacing w:val="-1"/>
                <w:sz w:val="21"/>
                <w:szCs w:val="21"/>
              </w:rPr>
              <w:t>其他流动资产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3" w:line="201" w:lineRule="auto"/>
              <w:ind w:left="7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,550,584.24</w:t>
            </w:r>
          </w:p>
        </w:tc>
        <w:tc>
          <w:tcPr>
            <w:tcW w:w="1930" w:type="dxa"/>
            <w:tcBorders>
              <w:top w:val="single" w:color="000000" w:sz="2" w:space="0"/>
              <w:bottom w:val="single" w:color="000000" w:sz="2" w:space="0"/>
            </w:tcBorders>
            <w:vAlign w:val="top"/>
          </w:tcPr>
          <w:p>
            <w:pPr>
              <w:spacing w:before="63" w:line="201" w:lineRule="auto"/>
              <w:ind w:left="817"/>
              <w:rPr>
                <w:rFonts w:ascii="Times New Roman" w:hAnsi="Times New Roman" w:eastAsia="Times New Roman" w:cs="Times New Roman"/>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9"/>
                <w:sz w:val="21"/>
                <w:szCs w:val="21"/>
              </w:rPr>
              <w:t>,</w:t>
            </w:r>
            <w:r>
              <w:rPr>
                <w:rFonts w:ascii="Times New Roman" w:hAnsi="Times New Roman" w:eastAsia="Times New Roman" w:cs="Times New Roman"/>
                <w:spacing w:val="-5"/>
                <w:sz w:val="21"/>
                <w:szCs w:val="21"/>
              </w:rPr>
              <w:t>300,468. 16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452"/>
              <w:rPr>
                <w:rFonts w:ascii="宋体" w:hAnsi="宋体" w:eastAsia="宋体" w:cs="宋体"/>
                <w:sz w:val="21"/>
                <w:szCs w:val="21"/>
              </w:rPr>
            </w:pPr>
            <w:r>
              <w:rPr>
                <w:rFonts w:ascii="宋体" w:hAnsi="宋体" w:eastAsia="宋体" w:cs="宋体"/>
                <w:spacing w:val="-1"/>
                <w:sz w:val="21"/>
                <w:szCs w:val="21"/>
              </w:rPr>
              <w:t>流动资产合计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6"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,134,851,257.55</w:t>
            </w:r>
          </w:p>
        </w:tc>
        <w:tc>
          <w:tcPr>
            <w:tcW w:w="1930" w:type="dxa"/>
            <w:tcBorders>
              <w:top w:val="single" w:color="000000" w:sz="2" w:space="0"/>
              <w:bottom w:val="single" w:color="000000" w:sz="2" w:space="0"/>
            </w:tcBorders>
            <w:vAlign w:val="top"/>
          </w:tcPr>
          <w:p>
            <w:pPr>
              <w:spacing w:before="66" w:line="201" w:lineRule="auto"/>
              <w:ind w:left="4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1,174,342,591.82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104" w:type="dxa"/>
            <w:gridSpan w:val="4"/>
            <w:tcBorders>
              <w:top w:val="single" w:color="000000" w:sz="2" w:space="0"/>
              <w:bottom w:val="single" w:color="000000" w:sz="2" w:space="0"/>
            </w:tcBorders>
            <w:vAlign w:val="top"/>
          </w:tcPr>
          <w:p>
            <w:pPr>
              <w:spacing w:before="36" w:line="217" w:lineRule="auto"/>
              <w:ind w:left="3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非</w:t>
            </w:r>
            <w:r>
              <w:rPr>
                <w:rFonts w:ascii="宋体" w:hAnsi="宋体" w:eastAsia="宋体" w:cs="宋体"/>
                <w:spacing w:val="-7"/>
                <w:sz w:val="21"/>
                <w:szCs w:val="21"/>
                <w14:textOutline w14:w="3831" w14:cap="flat" w14:cmpd="sng">
                  <w14:solidFill>
                    <w14:srgbClr w14:val="000000"/>
                  </w14:solidFill>
                  <w14:prstDash w14:val="solid"/>
                  <w14:miter w14:val="10"/>
                </w14:textOutline>
              </w:rPr>
              <w:t>流动资产：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6" w:line="214" w:lineRule="auto"/>
              <w:ind w:left="243"/>
              <w:rPr>
                <w:rFonts w:ascii="宋体" w:hAnsi="宋体" w:eastAsia="宋体" w:cs="宋体"/>
                <w:sz w:val="21"/>
                <w:szCs w:val="21"/>
              </w:rPr>
            </w:pPr>
            <w:r>
              <w:rPr>
                <w:rFonts w:ascii="宋体" w:hAnsi="宋体" w:eastAsia="宋体" w:cs="宋体"/>
                <w:spacing w:val="-2"/>
                <w:sz w:val="21"/>
                <w:szCs w:val="21"/>
              </w:rPr>
              <w:t>债权</w:t>
            </w:r>
            <w:r>
              <w:rPr>
                <w:rFonts w:ascii="宋体" w:hAnsi="宋体" w:eastAsia="宋体" w:cs="宋体"/>
                <w:spacing w:val="-1"/>
                <w:sz w:val="21"/>
                <w:szCs w:val="21"/>
              </w:rPr>
              <w:t>投资</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9" w:line="214" w:lineRule="auto"/>
              <w:ind w:left="243"/>
              <w:rPr>
                <w:rFonts w:ascii="宋体" w:hAnsi="宋体" w:eastAsia="宋体" w:cs="宋体"/>
                <w:sz w:val="21"/>
                <w:szCs w:val="21"/>
              </w:rPr>
            </w:pPr>
            <w:r>
              <w:rPr>
                <w:rFonts w:ascii="宋体" w:hAnsi="宋体" w:eastAsia="宋体" w:cs="宋体"/>
                <w:spacing w:val="-1"/>
                <w:sz w:val="21"/>
                <w:szCs w:val="21"/>
              </w:rPr>
              <w:t>其他债权投资</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3"/>
              <w:rPr>
                <w:rFonts w:ascii="宋体" w:hAnsi="宋体" w:eastAsia="宋体" w:cs="宋体"/>
                <w:sz w:val="21"/>
                <w:szCs w:val="21"/>
              </w:rPr>
            </w:pPr>
            <w:r>
              <w:rPr>
                <w:rFonts w:ascii="宋体" w:hAnsi="宋体" w:eastAsia="宋体" w:cs="宋体"/>
                <w:spacing w:val="-2"/>
                <w:sz w:val="21"/>
                <w:szCs w:val="21"/>
              </w:rPr>
              <w:t>长</w:t>
            </w:r>
            <w:r>
              <w:rPr>
                <w:rFonts w:ascii="宋体" w:hAnsi="宋体" w:eastAsia="宋体" w:cs="宋体"/>
                <w:spacing w:val="-1"/>
                <w:sz w:val="21"/>
                <w:szCs w:val="21"/>
              </w:rPr>
              <w:t>期应收款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3"/>
              <w:rPr>
                <w:rFonts w:ascii="宋体" w:hAnsi="宋体" w:eastAsia="宋体" w:cs="宋体"/>
                <w:sz w:val="21"/>
                <w:szCs w:val="21"/>
              </w:rPr>
            </w:pPr>
            <w:r>
              <w:rPr>
                <w:rFonts w:ascii="宋体" w:hAnsi="宋体" w:eastAsia="宋体" w:cs="宋体"/>
                <w:spacing w:val="-1"/>
                <w:sz w:val="21"/>
                <w:szCs w:val="21"/>
              </w:rPr>
              <w:t>长期股权投资</w:t>
            </w:r>
          </w:p>
        </w:tc>
        <w:tc>
          <w:tcPr>
            <w:tcW w:w="851" w:type="dxa"/>
            <w:tcBorders>
              <w:top w:val="single" w:color="000000" w:sz="2" w:space="0"/>
              <w:bottom w:val="single" w:color="000000" w:sz="2" w:space="0"/>
            </w:tcBorders>
            <w:vAlign w:val="top"/>
          </w:tcPr>
          <w:p>
            <w:pPr>
              <w:spacing w:before="37" w:line="216" w:lineRule="auto"/>
              <w:ind w:left="140"/>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2"/>
                <w:sz w:val="21"/>
                <w:szCs w:val="21"/>
              </w:rPr>
              <w:t xml:space="preserve">释 </w:t>
            </w:r>
            <w:r>
              <w:rPr>
                <w:rFonts w:ascii="Times New Roman" w:hAnsi="Times New Roman" w:eastAsia="Times New Roman" w:cs="Times New Roman"/>
                <w:spacing w:val="-12"/>
                <w:sz w:val="21"/>
                <w:szCs w:val="21"/>
              </w:rPr>
              <w:t>3</w:t>
            </w:r>
          </w:p>
        </w:tc>
        <w:tc>
          <w:tcPr>
            <w:tcW w:w="1926" w:type="dxa"/>
            <w:tcBorders>
              <w:top w:val="single" w:color="000000" w:sz="2" w:space="0"/>
              <w:bottom w:val="single" w:color="000000" w:sz="2" w:space="0"/>
            </w:tcBorders>
            <w:vAlign w:val="top"/>
          </w:tcPr>
          <w:p>
            <w:pPr>
              <w:spacing w:before="67"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124,621,906.95</w:t>
            </w:r>
          </w:p>
        </w:tc>
        <w:tc>
          <w:tcPr>
            <w:tcW w:w="1930" w:type="dxa"/>
            <w:tcBorders>
              <w:top w:val="single" w:color="000000" w:sz="2" w:space="0"/>
              <w:bottom w:val="single" w:color="000000" w:sz="2" w:space="0"/>
            </w:tcBorders>
            <w:vAlign w:val="top"/>
          </w:tcPr>
          <w:p>
            <w:pPr>
              <w:spacing w:before="67"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816,254</w:t>
            </w:r>
            <w:r>
              <w:rPr>
                <w:rFonts w:ascii="Times New Roman" w:hAnsi="Times New Roman" w:eastAsia="Times New Roman" w:cs="Times New Roman"/>
                <w:sz w:val="21"/>
                <w:szCs w:val="21"/>
              </w:rPr>
              <w:t>,646.38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6" w:line="214" w:lineRule="auto"/>
              <w:ind w:left="243"/>
              <w:rPr>
                <w:rFonts w:ascii="宋体" w:hAnsi="宋体" w:eastAsia="宋体" w:cs="宋体"/>
                <w:sz w:val="21"/>
                <w:szCs w:val="21"/>
              </w:rPr>
            </w:pPr>
            <w:r>
              <w:rPr>
                <w:rFonts w:ascii="宋体" w:hAnsi="宋体" w:eastAsia="宋体" w:cs="宋体"/>
                <w:spacing w:val="-1"/>
                <w:sz w:val="21"/>
                <w:szCs w:val="21"/>
              </w:rPr>
              <w:t>其他权益工具</w:t>
            </w:r>
            <w:r>
              <w:rPr>
                <w:rFonts w:ascii="宋体" w:hAnsi="宋体" w:eastAsia="宋体" w:cs="宋体"/>
                <w:sz w:val="21"/>
                <w:szCs w:val="21"/>
              </w:rPr>
              <w:t>投资</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97" w:type="dxa"/>
            <w:tcBorders>
              <w:top w:val="single" w:color="000000" w:sz="2" w:space="0"/>
              <w:bottom w:val="single" w:color="000000" w:sz="2" w:space="0"/>
            </w:tcBorders>
            <w:vAlign w:val="top"/>
          </w:tcPr>
          <w:p>
            <w:pPr>
              <w:spacing w:before="39" w:line="221" w:lineRule="auto"/>
              <w:ind w:left="243"/>
              <w:rPr>
                <w:rFonts w:ascii="宋体" w:hAnsi="宋体" w:eastAsia="宋体" w:cs="宋体"/>
                <w:sz w:val="21"/>
                <w:szCs w:val="21"/>
              </w:rPr>
            </w:pPr>
            <w:r>
              <w:rPr>
                <w:rFonts w:ascii="宋体" w:hAnsi="宋体" w:eastAsia="宋体" w:cs="宋体"/>
                <w:spacing w:val="-1"/>
                <w:sz w:val="21"/>
                <w:szCs w:val="21"/>
              </w:rPr>
              <w:t>其他非流动金</w:t>
            </w:r>
            <w:r>
              <w:rPr>
                <w:rFonts w:ascii="宋体" w:hAnsi="宋体" w:eastAsia="宋体" w:cs="宋体"/>
                <w:sz w:val="21"/>
                <w:szCs w:val="21"/>
              </w:rPr>
              <w:t>融资产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70" w:line="201" w:lineRule="auto"/>
              <w:ind w:left="80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5,186,8</w:t>
            </w:r>
            <w:r>
              <w:rPr>
                <w:rFonts w:ascii="Times New Roman" w:hAnsi="Times New Roman" w:eastAsia="Times New Roman" w:cs="Times New Roman"/>
                <w:sz w:val="21"/>
                <w:szCs w:val="21"/>
              </w:rPr>
              <w:t>16.25</w:t>
            </w:r>
          </w:p>
        </w:tc>
        <w:tc>
          <w:tcPr>
            <w:tcW w:w="1930" w:type="dxa"/>
            <w:tcBorders>
              <w:top w:val="single" w:color="000000" w:sz="2" w:space="0"/>
              <w:bottom w:val="single" w:color="000000" w:sz="2" w:space="0"/>
            </w:tcBorders>
            <w:vAlign w:val="top"/>
          </w:tcPr>
          <w:p>
            <w:pPr>
              <w:spacing w:before="70" w:line="201" w:lineRule="auto"/>
              <w:ind w:left="79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,760,000.00</w:t>
            </w:r>
          </w:p>
        </w:tc>
      </w:tr>
    </w:tbl>
    <w:p>
      <w:pPr>
        <w:spacing w:line="188" w:lineRule="exact"/>
        <w:rPr>
          <w:rFonts w:ascii="Arial"/>
          <w:sz w:val="16"/>
        </w:rPr>
      </w:pPr>
    </w:p>
    <w:p>
      <w:pPr>
        <w:sectPr>
          <w:headerReference r:id="rId149" w:type="default"/>
          <w:footerReference r:id="rId150" w:type="default"/>
          <w:pgSz w:w="11907" w:h="16839"/>
          <w:pgMar w:top="1392" w:right="1133" w:bottom="1395" w:left="1649" w:header="856" w:footer="1191" w:gutter="0"/>
          <w:cols w:space="720" w:num="1"/>
        </w:sectPr>
      </w:pPr>
    </w:p>
    <w:p>
      <w:pPr>
        <w:spacing w:line="132" w:lineRule="exact"/>
      </w:pPr>
    </w:p>
    <w:tbl>
      <w:tblPr>
        <w:tblStyle w:val="4"/>
        <w:tblW w:w="910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7"/>
        <w:gridCol w:w="851"/>
        <w:gridCol w:w="1926"/>
        <w:gridCol w:w="1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397" w:type="dxa"/>
            <w:tcBorders>
              <w:top w:val="single" w:color="000000" w:sz="2" w:space="0"/>
              <w:bottom w:val="single" w:color="000000" w:sz="2" w:space="0"/>
            </w:tcBorders>
            <w:vAlign w:val="top"/>
          </w:tcPr>
          <w:p>
            <w:pPr>
              <w:spacing w:before="42" w:line="218" w:lineRule="auto"/>
              <w:ind w:left="245"/>
              <w:rPr>
                <w:rFonts w:ascii="宋体" w:hAnsi="宋体" w:eastAsia="宋体" w:cs="宋体"/>
                <w:sz w:val="21"/>
                <w:szCs w:val="21"/>
              </w:rPr>
            </w:pPr>
            <w:r>
              <w:rPr>
                <w:rFonts w:ascii="宋体" w:hAnsi="宋体" w:eastAsia="宋体" w:cs="宋体"/>
                <w:spacing w:val="-2"/>
                <w:sz w:val="21"/>
                <w:szCs w:val="21"/>
              </w:rPr>
              <w:t>投资</w:t>
            </w:r>
            <w:r>
              <w:rPr>
                <w:rFonts w:ascii="宋体" w:hAnsi="宋体" w:eastAsia="宋体" w:cs="宋体"/>
                <w:spacing w:val="-1"/>
                <w:sz w:val="21"/>
                <w:szCs w:val="21"/>
              </w:rPr>
              <w:t>性房地产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2" w:line="220" w:lineRule="auto"/>
              <w:ind w:left="261"/>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定资产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3" w:line="201" w:lineRule="auto"/>
              <w:ind w:left="7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14,8</w:t>
            </w:r>
            <w:r>
              <w:rPr>
                <w:rFonts w:ascii="Times New Roman" w:hAnsi="Times New Roman" w:eastAsia="Times New Roman" w:cs="Times New Roman"/>
                <w:spacing w:val="-1"/>
                <w:sz w:val="21"/>
                <w:szCs w:val="21"/>
              </w:rPr>
              <w:t>39,502.84</w:t>
            </w:r>
          </w:p>
        </w:tc>
        <w:tc>
          <w:tcPr>
            <w:tcW w:w="1930" w:type="dxa"/>
            <w:tcBorders>
              <w:top w:val="single" w:color="000000" w:sz="2" w:space="0"/>
              <w:bottom w:val="single" w:color="000000" w:sz="2" w:space="0"/>
            </w:tcBorders>
            <w:vAlign w:val="top"/>
          </w:tcPr>
          <w:p>
            <w:pPr>
              <w:spacing w:before="63" w:line="201" w:lineRule="auto"/>
              <w:ind w:left="8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6,640,</w:t>
            </w:r>
            <w:r>
              <w:rPr>
                <w:rFonts w:ascii="Times New Roman" w:hAnsi="Times New Roman" w:eastAsia="Times New Roman" w:cs="Times New Roman"/>
                <w:sz w:val="21"/>
                <w:szCs w:val="21"/>
              </w:rPr>
              <w:t>246.09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2" w:line="220" w:lineRule="auto"/>
              <w:ind w:left="242"/>
              <w:rPr>
                <w:rFonts w:ascii="宋体" w:hAnsi="宋体" w:eastAsia="宋体" w:cs="宋体"/>
                <w:sz w:val="21"/>
                <w:szCs w:val="21"/>
              </w:rPr>
            </w:pPr>
            <w:r>
              <w:rPr>
                <w:rFonts w:ascii="宋体" w:hAnsi="宋体" w:eastAsia="宋体" w:cs="宋体"/>
                <w:spacing w:val="-1"/>
                <w:sz w:val="21"/>
                <w:szCs w:val="21"/>
              </w:rPr>
              <w:t>在建工程</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3" w:line="201" w:lineRule="auto"/>
              <w:ind w:left="8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1,873,902.</w:t>
            </w:r>
            <w:r>
              <w:rPr>
                <w:rFonts w:ascii="Times New Roman" w:hAnsi="Times New Roman" w:eastAsia="Times New Roman" w:cs="Times New Roman"/>
                <w:spacing w:val="-1"/>
                <w:sz w:val="21"/>
                <w:szCs w:val="21"/>
              </w:rPr>
              <w:t>85</w:t>
            </w:r>
          </w:p>
        </w:tc>
        <w:tc>
          <w:tcPr>
            <w:tcW w:w="1930" w:type="dxa"/>
            <w:tcBorders>
              <w:top w:val="single" w:color="000000" w:sz="2" w:space="0"/>
              <w:bottom w:val="single" w:color="000000" w:sz="2" w:space="0"/>
            </w:tcBorders>
            <w:vAlign w:val="top"/>
          </w:tcPr>
          <w:p>
            <w:pPr>
              <w:spacing w:before="63" w:line="201" w:lineRule="auto"/>
              <w:ind w:left="80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8,221,536.</w:t>
            </w:r>
            <w:r>
              <w:rPr>
                <w:rFonts w:ascii="Times New Roman" w:hAnsi="Times New Roman" w:eastAsia="Times New Roman" w:cs="Times New Roman"/>
                <w:sz w:val="21"/>
                <w:szCs w:val="21"/>
              </w:rPr>
              <w:t>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4397" w:type="dxa"/>
            <w:tcBorders>
              <w:top w:val="single" w:color="000000" w:sz="2" w:space="0"/>
              <w:bottom w:val="single" w:color="000000" w:sz="2" w:space="0"/>
            </w:tcBorders>
            <w:vAlign w:val="top"/>
          </w:tcPr>
          <w:p>
            <w:pPr>
              <w:spacing w:before="33" w:line="218" w:lineRule="auto"/>
              <w:ind w:left="244"/>
              <w:rPr>
                <w:rFonts w:ascii="宋体" w:hAnsi="宋体" w:eastAsia="宋体" w:cs="宋体"/>
                <w:sz w:val="21"/>
                <w:szCs w:val="21"/>
              </w:rPr>
            </w:pPr>
            <w:r>
              <w:rPr>
                <w:rFonts w:ascii="宋体" w:hAnsi="宋体" w:eastAsia="宋体" w:cs="宋体"/>
                <w:spacing w:val="-1"/>
                <w:sz w:val="21"/>
                <w:szCs w:val="21"/>
              </w:rPr>
              <w:t>生产性生物资产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6"/>
              <w:rPr>
                <w:rFonts w:ascii="宋体" w:hAnsi="宋体" w:eastAsia="宋体" w:cs="宋体"/>
                <w:sz w:val="21"/>
                <w:szCs w:val="21"/>
              </w:rPr>
            </w:pPr>
            <w:r>
              <w:rPr>
                <w:rFonts w:ascii="宋体" w:hAnsi="宋体" w:eastAsia="宋体" w:cs="宋体"/>
                <w:spacing w:val="-3"/>
                <w:sz w:val="21"/>
                <w:szCs w:val="21"/>
              </w:rPr>
              <w:t>油</w:t>
            </w:r>
            <w:r>
              <w:rPr>
                <w:rFonts w:ascii="宋体" w:hAnsi="宋体" w:eastAsia="宋体" w:cs="宋体"/>
                <w:spacing w:val="-2"/>
                <w:sz w:val="21"/>
                <w:szCs w:val="21"/>
              </w:rPr>
              <w:t>气资产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1" w:line="221" w:lineRule="auto"/>
              <w:ind w:left="243"/>
              <w:rPr>
                <w:rFonts w:ascii="宋体" w:hAnsi="宋体" w:eastAsia="宋体" w:cs="宋体"/>
                <w:sz w:val="21"/>
                <w:szCs w:val="21"/>
              </w:rPr>
            </w:pPr>
            <w:r>
              <w:rPr>
                <w:rFonts w:ascii="宋体" w:hAnsi="宋体" w:eastAsia="宋体" w:cs="宋体"/>
                <w:spacing w:val="-2"/>
                <w:sz w:val="21"/>
                <w:szCs w:val="21"/>
              </w:rPr>
              <w:t>使</w:t>
            </w:r>
            <w:r>
              <w:rPr>
                <w:rFonts w:ascii="宋体" w:hAnsi="宋体" w:eastAsia="宋体" w:cs="宋体"/>
                <w:spacing w:val="-1"/>
                <w:sz w:val="21"/>
                <w:szCs w:val="21"/>
              </w:rPr>
              <w:t>用权资产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1" w:line="221" w:lineRule="auto"/>
              <w:ind w:left="244"/>
              <w:rPr>
                <w:rFonts w:ascii="宋体" w:hAnsi="宋体" w:eastAsia="宋体" w:cs="宋体"/>
                <w:sz w:val="21"/>
                <w:szCs w:val="21"/>
              </w:rPr>
            </w:pPr>
            <w:r>
              <w:rPr>
                <w:rFonts w:ascii="宋体" w:hAnsi="宋体" w:eastAsia="宋体" w:cs="宋体"/>
                <w:spacing w:val="-2"/>
                <w:sz w:val="21"/>
                <w:szCs w:val="21"/>
              </w:rPr>
              <w:t>无形资</w:t>
            </w:r>
            <w:r>
              <w:rPr>
                <w:rFonts w:ascii="宋体" w:hAnsi="宋体" w:eastAsia="宋体" w:cs="宋体"/>
                <w:spacing w:val="-1"/>
                <w:sz w:val="21"/>
                <w:szCs w:val="21"/>
              </w:rPr>
              <w:t>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0" w:line="201" w:lineRule="auto"/>
              <w:ind w:left="9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857,552</w:t>
            </w:r>
            <w:r>
              <w:rPr>
                <w:rFonts w:ascii="Times New Roman" w:hAnsi="Times New Roman" w:eastAsia="Times New Roman" w:cs="Times New Roman"/>
                <w:sz w:val="21"/>
                <w:szCs w:val="21"/>
              </w:rPr>
              <w:t>.95</w:t>
            </w:r>
          </w:p>
        </w:tc>
        <w:tc>
          <w:tcPr>
            <w:tcW w:w="1930" w:type="dxa"/>
            <w:tcBorders>
              <w:top w:val="single" w:color="000000" w:sz="2" w:space="0"/>
              <w:bottom w:val="single" w:color="000000" w:sz="2" w:space="0"/>
            </w:tcBorders>
            <w:vAlign w:val="top"/>
          </w:tcPr>
          <w:p>
            <w:pPr>
              <w:spacing w:before="60" w:line="201" w:lineRule="auto"/>
              <w:ind w:left="79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,300,632. 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2" w:line="218" w:lineRule="auto"/>
              <w:ind w:left="243"/>
              <w:rPr>
                <w:rFonts w:ascii="宋体" w:hAnsi="宋体" w:eastAsia="宋体" w:cs="宋体"/>
                <w:sz w:val="21"/>
                <w:szCs w:val="21"/>
              </w:rPr>
            </w:pPr>
            <w:r>
              <w:rPr>
                <w:rFonts w:ascii="宋体" w:hAnsi="宋体" w:eastAsia="宋体" w:cs="宋体"/>
                <w:spacing w:val="-2"/>
                <w:sz w:val="21"/>
                <w:szCs w:val="21"/>
              </w:rPr>
              <w:t>开发</w:t>
            </w:r>
            <w:r>
              <w:rPr>
                <w:rFonts w:ascii="宋体" w:hAnsi="宋体" w:eastAsia="宋体" w:cs="宋体"/>
                <w:spacing w:val="-1"/>
                <w:sz w:val="21"/>
                <w:szCs w:val="21"/>
              </w:rPr>
              <w:t>支出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2" w:line="220" w:lineRule="auto"/>
              <w:ind w:left="247"/>
              <w:rPr>
                <w:rFonts w:ascii="宋体" w:hAnsi="宋体" w:eastAsia="宋体" w:cs="宋体"/>
                <w:sz w:val="21"/>
                <w:szCs w:val="21"/>
              </w:rPr>
            </w:pPr>
            <w:r>
              <w:rPr>
                <w:rFonts w:ascii="宋体" w:hAnsi="宋体" w:eastAsia="宋体" w:cs="宋体"/>
                <w:spacing w:val="-4"/>
                <w:sz w:val="21"/>
                <w:szCs w:val="21"/>
              </w:rPr>
              <w:t>商</w:t>
            </w:r>
            <w:r>
              <w:rPr>
                <w:rFonts w:ascii="宋体" w:hAnsi="宋体" w:eastAsia="宋体" w:cs="宋体"/>
                <w:spacing w:val="-2"/>
                <w:sz w:val="21"/>
                <w:szCs w:val="21"/>
              </w:rPr>
              <w:t>誉</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2" w:line="220" w:lineRule="auto"/>
              <w:ind w:left="243"/>
              <w:rPr>
                <w:rFonts w:ascii="宋体" w:hAnsi="宋体" w:eastAsia="宋体" w:cs="宋体"/>
                <w:sz w:val="21"/>
                <w:szCs w:val="21"/>
              </w:rPr>
            </w:pPr>
            <w:r>
              <w:rPr>
                <w:rFonts w:ascii="宋体" w:hAnsi="宋体" w:eastAsia="宋体" w:cs="宋体"/>
                <w:spacing w:val="-1"/>
                <w:sz w:val="21"/>
                <w:szCs w:val="21"/>
              </w:rPr>
              <w:t>长期待摊费用</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0" w:hRule="atLeast"/>
        </w:trPr>
        <w:tc>
          <w:tcPr>
            <w:tcW w:w="4397" w:type="dxa"/>
            <w:tcBorders>
              <w:top w:val="single" w:color="000000" w:sz="2" w:space="0"/>
              <w:bottom w:val="single" w:color="000000" w:sz="2" w:space="0"/>
            </w:tcBorders>
            <w:vAlign w:val="top"/>
          </w:tcPr>
          <w:p>
            <w:pPr>
              <w:spacing w:before="33" w:line="217" w:lineRule="auto"/>
              <w:ind w:left="243"/>
              <w:rPr>
                <w:rFonts w:ascii="宋体" w:hAnsi="宋体" w:eastAsia="宋体" w:cs="宋体"/>
                <w:sz w:val="21"/>
                <w:szCs w:val="21"/>
              </w:rPr>
            </w:pPr>
            <w:r>
              <w:rPr>
                <w:rFonts w:ascii="宋体" w:hAnsi="宋体" w:eastAsia="宋体" w:cs="宋体"/>
                <w:spacing w:val="-1"/>
                <w:sz w:val="21"/>
                <w:szCs w:val="21"/>
              </w:rPr>
              <w:t>递延所得税资</w:t>
            </w:r>
            <w:r>
              <w:rPr>
                <w:rFonts w:ascii="宋体" w:hAnsi="宋体" w:eastAsia="宋体" w:cs="宋体"/>
                <w:sz w:val="21"/>
                <w:szCs w:val="21"/>
              </w:rPr>
              <w:t>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4397" w:type="dxa"/>
            <w:tcBorders>
              <w:top w:val="single" w:color="000000" w:sz="2" w:space="0"/>
              <w:bottom w:val="single" w:color="000000" w:sz="2" w:space="0"/>
            </w:tcBorders>
            <w:vAlign w:val="top"/>
          </w:tcPr>
          <w:p>
            <w:pPr>
              <w:spacing w:before="35" w:line="221" w:lineRule="auto"/>
              <w:ind w:left="243"/>
              <w:rPr>
                <w:rFonts w:ascii="宋体" w:hAnsi="宋体" w:eastAsia="宋体" w:cs="宋体"/>
                <w:sz w:val="21"/>
                <w:szCs w:val="21"/>
              </w:rPr>
            </w:pPr>
            <w:r>
              <w:rPr>
                <w:rFonts w:ascii="宋体" w:hAnsi="宋体" w:eastAsia="宋体" w:cs="宋体"/>
                <w:spacing w:val="-1"/>
                <w:sz w:val="21"/>
                <w:szCs w:val="21"/>
              </w:rPr>
              <w:t>其他非流动资</w:t>
            </w:r>
            <w:r>
              <w:rPr>
                <w:rFonts w:ascii="宋体" w:hAnsi="宋体" w:eastAsia="宋体" w:cs="宋体"/>
                <w:sz w:val="21"/>
                <w:szCs w:val="21"/>
              </w:rPr>
              <w:t>产</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spacing w:before="66" w:line="201" w:lineRule="auto"/>
              <w:ind w:left="9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z w:val="21"/>
                <w:szCs w:val="21"/>
              </w:rPr>
              <w:t>10,488.89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3" w:line="217" w:lineRule="auto"/>
              <w:ind w:left="455"/>
              <w:rPr>
                <w:rFonts w:ascii="宋体" w:hAnsi="宋体" w:eastAsia="宋体" w:cs="宋体"/>
                <w:sz w:val="21"/>
                <w:szCs w:val="21"/>
              </w:rPr>
            </w:pPr>
            <w:r>
              <w:rPr>
                <w:rFonts w:ascii="宋体" w:hAnsi="宋体" w:eastAsia="宋体" w:cs="宋体"/>
                <w:spacing w:val="-2"/>
                <w:sz w:val="21"/>
                <w:szCs w:val="21"/>
              </w:rPr>
              <w:t>非</w:t>
            </w:r>
            <w:r>
              <w:rPr>
                <w:rFonts w:ascii="宋体" w:hAnsi="宋体" w:eastAsia="宋体" w:cs="宋体"/>
                <w:spacing w:val="-1"/>
                <w:sz w:val="21"/>
                <w:szCs w:val="21"/>
              </w:rPr>
              <w:t>流动资产合计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1"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1,147,379,681.84</w:t>
            </w:r>
          </w:p>
        </w:tc>
        <w:tc>
          <w:tcPr>
            <w:tcW w:w="1930" w:type="dxa"/>
            <w:tcBorders>
              <w:top w:val="single" w:color="000000" w:sz="2" w:space="0"/>
              <w:bottom w:val="single" w:color="000000" w:sz="2" w:space="0"/>
            </w:tcBorders>
            <w:vAlign w:val="top"/>
          </w:tcPr>
          <w:p>
            <w:pPr>
              <w:spacing w:before="61"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838,787</w:t>
            </w:r>
            <w:r>
              <w:rPr>
                <w:rFonts w:ascii="Times New Roman" w:hAnsi="Times New Roman" w:eastAsia="Times New Roman" w:cs="Times New Roman"/>
                <w:sz w:val="21"/>
                <w:szCs w:val="21"/>
              </w:rPr>
              <w:t>,550.06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672"/>
              <w:rPr>
                <w:rFonts w:ascii="宋体" w:hAnsi="宋体" w:eastAsia="宋体" w:cs="宋体"/>
                <w:sz w:val="21"/>
                <w:szCs w:val="21"/>
              </w:rPr>
            </w:pPr>
            <w:r>
              <w:rPr>
                <w:rFonts w:ascii="宋体" w:hAnsi="宋体" w:eastAsia="宋体" w:cs="宋体"/>
                <w:spacing w:val="-5"/>
                <w:sz w:val="21"/>
                <w:szCs w:val="21"/>
              </w:rPr>
              <w:t>资</w:t>
            </w:r>
            <w:r>
              <w:rPr>
                <w:rFonts w:ascii="宋体" w:hAnsi="宋体" w:eastAsia="宋体" w:cs="宋体"/>
                <w:spacing w:val="-3"/>
                <w:sz w:val="21"/>
                <w:szCs w:val="21"/>
              </w:rPr>
              <w:t>产总计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4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82,230,939.39</w:t>
            </w:r>
          </w:p>
        </w:tc>
        <w:tc>
          <w:tcPr>
            <w:tcW w:w="1930" w:type="dxa"/>
            <w:tcBorders>
              <w:top w:val="single" w:color="000000" w:sz="2" w:space="0"/>
              <w:bottom w:val="single" w:color="000000" w:sz="2" w:space="0"/>
            </w:tcBorders>
            <w:vAlign w:val="top"/>
          </w:tcPr>
          <w:p>
            <w:pPr>
              <w:spacing w:before="64" w:line="201" w:lineRule="auto"/>
              <w:ind w:left="4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2,013</w:t>
            </w:r>
            <w:r>
              <w:rPr>
                <w:rFonts w:ascii="Times New Roman" w:hAnsi="Times New Roman" w:eastAsia="Times New Roman" w:cs="Times New Roman"/>
                <w:sz w:val="21"/>
                <w:szCs w:val="21"/>
              </w:rPr>
              <w:t>,130,141.88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104" w:type="dxa"/>
            <w:gridSpan w:val="4"/>
            <w:tcBorders>
              <w:top w:val="single" w:color="000000" w:sz="2" w:space="0"/>
              <w:bottom w:val="single" w:color="000000" w:sz="2" w:space="0"/>
            </w:tcBorders>
            <w:vAlign w:val="top"/>
          </w:tcPr>
          <w:p>
            <w:pPr>
              <w:spacing w:before="33" w:line="219" w:lineRule="auto"/>
              <w:ind w:left="32"/>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流</w:t>
            </w:r>
            <w:r>
              <w:rPr>
                <w:rFonts w:ascii="宋体" w:hAnsi="宋体" w:eastAsia="宋体" w:cs="宋体"/>
                <w:spacing w:val="-8"/>
                <w:sz w:val="21"/>
                <w:szCs w:val="21"/>
                <w14:textOutline w14:w="3831" w14:cap="flat" w14:cmpd="sng">
                  <w14:solidFill>
                    <w14:srgbClr w14:val="000000"/>
                  </w14:solidFill>
                  <w14:prstDash w14:val="solid"/>
                  <w14:miter w14:val="10"/>
                </w14:textOutline>
              </w:rPr>
              <w:t>动负债：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97" w:type="dxa"/>
            <w:tcBorders>
              <w:top w:val="single" w:color="000000" w:sz="2" w:space="0"/>
              <w:bottom w:val="single" w:color="000000" w:sz="2" w:space="0"/>
            </w:tcBorders>
            <w:vAlign w:val="top"/>
          </w:tcPr>
          <w:p>
            <w:pPr>
              <w:spacing w:before="37" w:line="218" w:lineRule="auto"/>
              <w:ind w:left="245"/>
              <w:rPr>
                <w:rFonts w:ascii="宋体" w:hAnsi="宋体" w:eastAsia="宋体" w:cs="宋体"/>
                <w:sz w:val="21"/>
                <w:szCs w:val="21"/>
              </w:rPr>
            </w:pPr>
            <w:r>
              <w:rPr>
                <w:rFonts w:ascii="宋体" w:hAnsi="宋体" w:eastAsia="宋体" w:cs="宋体"/>
                <w:spacing w:val="-2"/>
                <w:sz w:val="21"/>
                <w:szCs w:val="21"/>
              </w:rPr>
              <w:t>短期借款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spacing w:before="64" w:line="201"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54,600,0</w:t>
            </w:r>
            <w:r>
              <w:rPr>
                <w:rFonts w:ascii="Times New Roman" w:hAnsi="Times New Roman" w:eastAsia="Times New Roman" w:cs="Times New Roman"/>
                <w:sz w:val="21"/>
                <w:szCs w:val="21"/>
              </w:rPr>
              <w:t>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7"/>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性金融负债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3"/>
              <w:rPr>
                <w:rFonts w:ascii="宋体" w:hAnsi="宋体" w:eastAsia="宋体" w:cs="宋体"/>
                <w:sz w:val="21"/>
                <w:szCs w:val="21"/>
              </w:rPr>
            </w:pPr>
            <w:r>
              <w:rPr>
                <w:rFonts w:ascii="宋体" w:hAnsi="宋体" w:eastAsia="宋体" w:cs="宋体"/>
                <w:spacing w:val="-1"/>
                <w:sz w:val="21"/>
                <w:szCs w:val="21"/>
              </w:rPr>
              <w:t>衍生金融负</w:t>
            </w:r>
            <w:r>
              <w:rPr>
                <w:rFonts w:ascii="宋体" w:hAnsi="宋体" w:eastAsia="宋体" w:cs="宋体"/>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0" w:hRule="atLeast"/>
        </w:trPr>
        <w:tc>
          <w:tcPr>
            <w:tcW w:w="4397" w:type="dxa"/>
            <w:tcBorders>
              <w:top w:val="single" w:color="000000" w:sz="2" w:space="0"/>
              <w:bottom w:val="single" w:color="000000" w:sz="2" w:space="0"/>
            </w:tcBorders>
            <w:vAlign w:val="top"/>
          </w:tcPr>
          <w:p>
            <w:pPr>
              <w:spacing w:before="34" w:line="216"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付票据</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2" w:line="201" w:lineRule="auto"/>
              <w:ind w:left="6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90,000</w:t>
            </w:r>
            <w:r>
              <w:rPr>
                <w:rFonts w:ascii="Times New Roman" w:hAnsi="Times New Roman" w:eastAsia="Times New Roman" w:cs="Times New Roman"/>
                <w:sz w:val="21"/>
                <w:szCs w:val="21"/>
              </w:rPr>
              <w:t>,000.00</w:t>
            </w:r>
          </w:p>
        </w:tc>
        <w:tc>
          <w:tcPr>
            <w:tcW w:w="1930" w:type="dxa"/>
            <w:tcBorders>
              <w:top w:val="single" w:color="000000" w:sz="2" w:space="0"/>
              <w:bottom w:val="single" w:color="000000" w:sz="2" w:space="0"/>
            </w:tcBorders>
            <w:vAlign w:val="top"/>
          </w:tcPr>
          <w:p>
            <w:pPr>
              <w:spacing w:before="62" w:line="201" w:lineRule="auto"/>
              <w:ind w:left="60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150,0</w:t>
            </w:r>
            <w:r>
              <w:rPr>
                <w:rFonts w:ascii="Times New Roman" w:hAnsi="Times New Roman" w:eastAsia="Times New Roman" w:cs="Times New Roman"/>
                <w:spacing w:val="-1"/>
                <w:sz w:val="21"/>
                <w:szCs w:val="21"/>
              </w:rPr>
              <w:t>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付账款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5" w:line="201"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8,178,914.05</w:t>
            </w:r>
          </w:p>
        </w:tc>
        <w:tc>
          <w:tcPr>
            <w:tcW w:w="1930" w:type="dxa"/>
            <w:tcBorders>
              <w:top w:val="single" w:color="000000" w:sz="2" w:space="0"/>
              <w:bottom w:val="single" w:color="000000" w:sz="2" w:space="0"/>
            </w:tcBorders>
            <w:vAlign w:val="top"/>
          </w:tcPr>
          <w:p>
            <w:pPr>
              <w:spacing w:before="65" w:line="201"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3,149,154.45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5" w:line="218" w:lineRule="auto"/>
              <w:ind w:left="244"/>
              <w:rPr>
                <w:rFonts w:ascii="宋体" w:hAnsi="宋体" w:eastAsia="宋体" w:cs="宋体"/>
                <w:sz w:val="21"/>
                <w:szCs w:val="21"/>
              </w:rPr>
            </w:pPr>
            <w:r>
              <w:rPr>
                <w:rFonts w:ascii="宋体" w:hAnsi="宋体" w:eastAsia="宋体" w:cs="宋体"/>
                <w:spacing w:val="-2"/>
                <w:sz w:val="21"/>
                <w:szCs w:val="21"/>
              </w:rPr>
              <w:t>预收款</w:t>
            </w:r>
            <w:r>
              <w:rPr>
                <w:rFonts w:ascii="宋体" w:hAnsi="宋体" w:eastAsia="宋体" w:cs="宋体"/>
                <w:spacing w:val="-1"/>
                <w:sz w:val="21"/>
                <w:szCs w:val="21"/>
              </w:rPr>
              <w:t>项</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5" w:line="201" w:lineRule="auto"/>
              <w:ind w:left="8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958,521.63</w:t>
            </w:r>
          </w:p>
        </w:tc>
        <w:tc>
          <w:tcPr>
            <w:tcW w:w="1930" w:type="dxa"/>
            <w:tcBorders>
              <w:top w:val="single" w:color="000000" w:sz="2" w:space="0"/>
              <w:bottom w:val="single" w:color="000000" w:sz="2" w:space="0"/>
            </w:tcBorders>
            <w:vAlign w:val="top"/>
          </w:tcPr>
          <w:p>
            <w:pPr>
              <w:spacing w:before="65" w:line="201" w:lineRule="auto"/>
              <w:ind w:left="81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1,384,780.</w:t>
            </w:r>
            <w:r>
              <w:rPr>
                <w:rFonts w:ascii="Times New Roman" w:hAnsi="Times New Roman" w:eastAsia="Times New Roman" w:cs="Times New Roman"/>
                <w:spacing w:val="-1"/>
                <w:sz w:val="21"/>
                <w:szCs w:val="21"/>
              </w:rPr>
              <w:t>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5" w:line="215" w:lineRule="auto"/>
              <w:ind w:left="243"/>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负债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3" w:line="201" w:lineRule="auto"/>
              <w:ind w:left="7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13,613,29</w:t>
            </w:r>
            <w:r>
              <w:rPr>
                <w:rFonts w:ascii="Times New Roman" w:hAnsi="Times New Roman" w:eastAsia="Times New Roman" w:cs="Times New Roman"/>
                <w:spacing w:val="-1"/>
                <w:sz w:val="21"/>
                <w:szCs w:val="21"/>
              </w:rPr>
              <w:t>1.00</w:t>
            </w:r>
          </w:p>
        </w:tc>
        <w:tc>
          <w:tcPr>
            <w:tcW w:w="1930" w:type="dxa"/>
            <w:tcBorders>
              <w:top w:val="single" w:color="000000" w:sz="2" w:space="0"/>
              <w:bottom w:val="single" w:color="000000" w:sz="2" w:space="0"/>
            </w:tcBorders>
            <w:vAlign w:val="top"/>
          </w:tcPr>
          <w:p>
            <w:pPr>
              <w:spacing w:before="63" w:line="201"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12,038,94</w:t>
            </w:r>
            <w:r>
              <w:rPr>
                <w:rFonts w:ascii="Times New Roman" w:hAnsi="Times New Roman" w:eastAsia="Times New Roman" w:cs="Times New Roman"/>
                <w:spacing w:val="-1"/>
                <w:sz w:val="21"/>
                <w:szCs w:val="21"/>
              </w:rPr>
              <w:t>7.49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8" w:line="215" w:lineRule="auto"/>
              <w:ind w:left="243"/>
              <w:rPr>
                <w:rFonts w:ascii="宋体" w:hAnsi="宋体" w:eastAsia="宋体" w:cs="宋体"/>
                <w:sz w:val="21"/>
                <w:szCs w:val="21"/>
              </w:rPr>
            </w:pPr>
            <w:r>
              <w:rPr>
                <w:rFonts w:ascii="宋体" w:hAnsi="宋体" w:eastAsia="宋体" w:cs="宋体"/>
                <w:spacing w:val="-1"/>
                <w:sz w:val="21"/>
                <w:szCs w:val="21"/>
              </w:rPr>
              <w:t>应付职工薪</w:t>
            </w:r>
            <w:r>
              <w:rPr>
                <w:rFonts w:ascii="宋体" w:hAnsi="宋体" w:eastAsia="宋体" w:cs="宋体"/>
                <w:sz w:val="21"/>
                <w:szCs w:val="21"/>
              </w:rPr>
              <w:t>酬</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6" w:line="201" w:lineRule="auto"/>
              <w:ind w:left="714"/>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17</w:t>
            </w:r>
            <w:r>
              <w:rPr>
                <w:rFonts w:ascii="Times New Roman" w:hAnsi="Times New Roman" w:eastAsia="Times New Roman" w:cs="Times New Roman"/>
                <w:spacing w:val="-4"/>
                <w:sz w:val="21"/>
                <w:szCs w:val="21"/>
              </w:rPr>
              <w:t>,164,224. 10</w:t>
            </w:r>
          </w:p>
        </w:tc>
        <w:tc>
          <w:tcPr>
            <w:tcW w:w="1930" w:type="dxa"/>
            <w:tcBorders>
              <w:top w:val="single" w:color="000000" w:sz="2" w:space="0"/>
              <w:bottom w:val="single" w:color="000000" w:sz="2" w:space="0"/>
            </w:tcBorders>
            <w:vAlign w:val="top"/>
          </w:tcPr>
          <w:p>
            <w:pPr>
              <w:spacing w:before="66" w:line="201"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,005,217.76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交税费</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6" w:line="201" w:lineRule="auto"/>
              <w:ind w:left="97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
                <w:sz w:val="21"/>
                <w:szCs w:val="21"/>
              </w:rPr>
              <w:t>48,551.28</w:t>
            </w:r>
          </w:p>
        </w:tc>
        <w:tc>
          <w:tcPr>
            <w:tcW w:w="1930" w:type="dxa"/>
            <w:tcBorders>
              <w:top w:val="single" w:color="000000" w:sz="2" w:space="0"/>
              <w:bottom w:val="single" w:color="000000" w:sz="2" w:space="0"/>
            </w:tcBorders>
            <w:vAlign w:val="top"/>
          </w:tcPr>
          <w:p>
            <w:pPr>
              <w:spacing w:before="66" w:line="201" w:lineRule="auto"/>
              <w:ind w:right="1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w:t>
            </w:r>
            <w:r>
              <w:rPr>
                <w:rFonts w:ascii="Times New Roman" w:hAnsi="Times New Roman" w:eastAsia="Times New Roman" w:cs="Times New Roman"/>
                <w:sz w:val="21"/>
                <w:szCs w:val="21"/>
              </w:rPr>
              <w:t>9,712.53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243"/>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他应付款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6" w:line="201" w:lineRule="auto"/>
              <w:ind w:left="5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822,821</w:t>
            </w:r>
            <w:r>
              <w:rPr>
                <w:rFonts w:ascii="Times New Roman" w:hAnsi="Times New Roman" w:eastAsia="Times New Roman" w:cs="Times New Roman"/>
                <w:sz w:val="21"/>
                <w:szCs w:val="21"/>
              </w:rPr>
              <w:t>,230.62</w:t>
            </w:r>
          </w:p>
        </w:tc>
        <w:tc>
          <w:tcPr>
            <w:tcW w:w="1930" w:type="dxa"/>
            <w:tcBorders>
              <w:top w:val="single" w:color="000000" w:sz="2" w:space="0"/>
              <w:bottom w:val="single" w:color="000000" w:sz="2" w:space="0"/>
            </w:tcBorders>
            <w:vAlign w:val="top"/>
          </w:tcPr>
          <w:p>
            <w:pPr>
              <w:spacing w:before="66" w:line="201"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418,8</w:t>
            </w:r>
            <w:r>
              <w:rPr>
                <w:rFonts w:ascii="Times New Roman" w:hAnsi="Times New Roman" w:eastAsia="Times New Roman" w:cs="Times New Roman"/>
                <w:sz w:val="21"/>
                <w:szCs w:val="21"/>
              </w:rPr>
              <w:t>70,843.88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4397" w:type="dxa"/>
            <w:tcBorders>
              <w:top w:val="single" w:color="000000" w:sz="2" w:space="0"/>
              <w:bottom w:val="single" w:color="000000" w:sz="2" w:space="0"/>
            </w:tcBorders>
            <w:vAlign w:val="top"/>
          </w:tcPr>
          <w:p>
            <w:pPr>
              <w:spacing w:before="36" w:line="215" w:lineRule="auto"/>
              <w:ind w:left="243"/>
              <w:rPr>
                <w:rFonts w:ascii="宋体" w:hAnsi="宋体" w:eastAsia="宋体" w:cs="宋体"/>
                <w:sz w:val="21"/>
                <w:szCs w:val="21"/>
              </w:rPr>
            </w:pPr>
            <w:r>
              <w:rPr>
                <w:rFonts w:ascii="宋体" w:hAnsi="宋体" w:eastAsia="宋体" w:cs="宋体"/>
                <w:spacing w:val="-14"/>
                <w:sz w:val="21"/>
                <w:szCs w:val="21"/>
              </w:rPr>
              <w:t>其中： 应付利</w:t>
            </w:r>
            <w:r>
              <w:rPr>
                <w:rFonts w:ascii="宋体" w:hAnsi="宋体" w:eastAsia="宋体" w:cs="宋体"/>
                <w:spacing w:val="-13"/>
                <w:sz w:val="21"/>
                <w:szCs w:val="21"/>
              </w:rPr>
              <w:t>息</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8" w:line="215" w:lineRule="auto"/>
              <w:ind w:left="871"/>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付股利</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245"/>
              <w:rPr>
                <w:rFonts w:ascii="宋体" w:hAnsi="宋体" w:eastAsia="宋体" w:cs="宋体"/>
                <w:sz w:val="21"/>
                <w:szCs w:val="21"/>
              </w:rPr>
            </w:pPr>
            <w:r>
              <w:rPr>
                <w:rFonts w:ascii="宋体" w:hAnsi="宋体" w:eastAsia="宋体" w:cs="宋体"/>
                <w:spacing w:val="-2"/>
                <w:sz w:val="21"/>
                <w:szCs w:val="21"/>
              </w:rPr>
              <w:t>持有</w:t>
            </w:r>
            <w:r>
              <w:rPr>
                <w:rFonts w:ascii="宋体" w:hAnsi="宋体" w:eastAsia="宋体" w:cs="宋体"/>
                <w:spacing w:val="-1"/>
                <w:sz w:val="21"/>
                <w:szCs w:val="21"/>
              </w:rPr>
              <w:t>待售负债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246"/>
              <w:rPr>
                <w:rFonts w:ascii="宋体" w:hAnsi="宋体" w:eastAsia="宋体" w:cs="宋体"/>
                <w:sz w:val="21"/>
                <w:szCs w:val="21"/>
              </w:rPr>
            </w:pPr>
            <w:r>
              <w:rPr>
                <w:rFonts w:ascii="宋体" w:hAnsi="宋体" w:eastAsia="宋体" w:cs="宋体"/>
                <w:spacing w:val="-1"/>
                <w:sz w:val="21"/>
                <w:szCs w:val="21"/>
              </w:rPr>
              <w:t>一年内到期的非流</w:t>
            </w:r>
            <w:r>
              <w:rPr>
                <w:rFonts w:ascii="宋体" w:hAnsi="宋体" w:eastAsia="宋体" w:cs="宋体"/>
                <w:sz w:val="21"/>
                <w:szCs w:val="21"/>
              </w:rPr>
              <w:t>动负债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8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000,000.00</w:t>
            </w:r>
          </w:p>
        </w:tc>
        <w:tc>
          <w:tcPr>
            <w:tcW w:w="1930" w:type="dxa"/>
            <w:tcBorders>
              <w:top w:val="single" w:color="000000" w:sz="2" w:space="0"/>
              <w:bottom w:val="single" w:color="000000" w:sz="2" w:space="0"/>
            </w:tcBorders>
            <w:vAlign w:val="top"/>
          </w:tcPr>
          <w:p>
            <w:pPr>
              <w:spacing w:before="64" w:line="201" w:lineRule="auto"/>
              <w:ind w:left="7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5" w:line="215" w:lineRule="auto"/>
              <w:ind w:left="243"/>
              <w:rPr>
                <w:rFonts w:ascii="宋体" w:hAnsi="宋体" w:eastAsia="宋体" w:cs="宋体"/>
                <w:sz w:val="21"/>
                <w:szCs w:val="21"/>
              </w:rPr>
            </w:pPr>
            <w:r>
              <w:rPr>
                <w:rFonts w:ascii="宋体" w:hAnsi="宋体" w:eastAsia="宋体" w:cs="宋体"/>
                <w:spacing w:val="-1"/>
                <w:sz w:val="21"/>
                <w:szCs w:val="21"/>
              </w:rPr>
              <w:t>其他流动负债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8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1,016,890.</w:t>
            </w:r>
            <w:r>
              <w:rPr>
                <w:rFonts w:ascii="Times New Roman" w:hAnsi="Times New Roman" w:eastAsia="Times New Roman" w:cs="Times New Roman"/>
                <w:spacing w:val="-1"/>
                <w:sz w:val="21"/>
                <w:szCs w:val="21"/>
              </w:rPr>
              <w:t>73</w:t>
            </w:r>
          </w:p>
        </w:tc>
        <w:tc>
          <w:tcPr>
            <w:tcW w:w="1930" w:type="dxa"/>
            <w:tcBorders>
              <w:top w:val="single" w:color="000000" w:sz="2" w:space="0"/>
              <w:bottom w:val="single" w:color="000000" w:sz="2" w:space="0"/>
            </w:tcBorders>
            <w:vAlign w:val="top"/>
          </w:tcPr>
          <w:p>
            <w:pPr>
              <w:spacing w:before="64" w:line="201" w:lineRule="auto"/>
              <w:ind w:left="96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884,677</w:t>
            </w:r>
            <w:r>
              <w:rPr>
                <w:rFonts w:ascii="Times New Roman" w:hAnsi="Times New Roman" w:eastAsia="Times New Roman" w:cs="Times New Roman"/>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452"/>
              <w:rPr>
                <w:rFonts w:ascii="宋体" w:hAnsi="宋体" w:eastAsia="宋体" w:cs="宋体"/>
                <w:sz w:val="21"/>
                <w:szCs w:val="21"/>
              </w:rPr>
            </w:pPr>
            <w:r>
              <w:rPr>
                <w:rFonts w:ascii="宋体" w:hAnsi="宋体" w:eastAsia="宋体" w:cs="宋体"/>
                <w:spacing w:val="-1"/>
                <w:sz w:val="21"/>
                <w:szCs w:val="21"/>
              </w:rPr>
              <w:t>流动负债合计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7" w:line="201" w:lineRule="auto"/>
              <w:ind w:left="5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997,90</w:t>
            </w:r>
            <w:r>
              <w:rPr>
                <w:rFonts w:ascii="Times New Roman" w:hAnsi="Times New Roman" w:eastAsia="Times New Roman" w:cs="Times New Roman"/>
                <w:sz w:val="21"/>
                <w:szCs w:val="21"/>
              </w:rPr>
              <w:t>1,623.41</w:t>
            </w:r>
          </w:p>
        </w:tc>
        <w:tc>
          <w:tcPr>
            <w:tcW w:w="1930" w:type="dxa"/>
            <w:tcBorders>
              <w:top w:val="single" w:color="000000" w:sz="2" w:space="0"/>
              <w:bottom w:val="single" w:color="000000" w:sz="2" w:space="0"/>
            </w:tcBorders>
            <w:vAlign w:val="top"/>
          </w:tcPr>
          <w:p>
            <w:pPr>
              <w:spacing w:before="67" w:line="201" w:lineRule="auto"/>
              <w:ind w:left="5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71</w:t>
            </w:r>
            <w:r>
              <w:rPr>
                <w:rFonts w:ascii="Times New Roman" w:hAnsi="Times New Roman" w:eastAsia="Times New Roman" w:cs="Times New Roman"/>
                <w:spacing w:val="-5"/>
                <w:sz w:val="21"/>
                <w:szCs w:val="21"/>
              </w:rPr>
              <w:t>1</w:t>
            </w:r>
            <w:r>
              <w:rPr>
                <w:rFonts w:ascii="Times New Roman" w:hAnsi="Times New Roman" w:eastAsia="Times New Roman" w:cs="Times New Roman"/>
                <w:spacing w:val="-3"/>
                <w:sz w:val="21"/>
                <w:szCs w:val="21"/>
              </w:rPr>
              <w:t>,013,334. 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104" w:type="dxa"/>
            <w:gridSpan w:val="4"/>
            <w:tcBorders>
              <w:top w:val="single" w:color="000000" w:sz="2" w:space="0"/>
              <w:bottom w:val="single" w:color="000000" w:sz="2" w:space="0"/>
            </w:tcBorders>
            <w:vAlign w:val="top"/>
          </w:tcPr>
          <w:p>
            <w:pPr>
              <w:spacing w:before="36" w:line="217" w:lineRule="auto"/>
              <w:ind w:left="3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10"/>
                </w14:textOutline>
              </w:rPr>
              <w:t>非</w:t>
            </w:r>
            <w:r>
              <w:rPr>
                <w:rFonts w:ascii="宋体" w:hAnsi="宋体" w:eastAsia="宋体" w:cs="宋体"/>
                <w:spacing w:val="-7"/>
                <w:sz w:val="21"/>
                <w:szCs w:val="21"/>
                <w14:textOutline w14:w="3831" w14:cap="flat" w14:cmpd="sng">
                  <w14:solidFill>
                    <w14:srgbClr w14:val="000000"/>
                  </w14:solidFill>
                  <w14:prstDash w14:val="solid"/>
                  <w14:miter w14:val="10"/>
                </w14:textOutline>
              </w:rPr>
              <w:t>流动负债：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4397" w:type="dxa"/>
            <w:tcBorders>
              <w:top w:val="single" w:color="000000" w:sz="2" w:space="0"/>
              <w:bottom w:val="single" w:color="000000" w:sz="2" w:space="0"/>
            </w:tcBorders>
            <w:vAlign w:val="top"/>
          </w:tcPr>
          <w:p>
            <w:pPr>
              <w:spacing w:before="36" w:line="215" w:lineRule="auto"/>
              <w:ind w:left="243"/>
              <w:rPr>
                <w:rFonts w:ascii="宋体" w:hAnsi="宋体" w:eastAsia="宋体" w:cs="宋体"/>
                <w:sz w:val="21"/>
                <w:szCs w:val="21"/>
              </w:rPr>
            </w:pPr>
            <w:r>
              <w:rPr>
                <w:rFonts w:ascii="宋体" w:hAnsi="宋体" w:eastAsia="宋体" w:cs="宋体"/>
                <w:spacing w:val="-2"/>
                <w:sz w:val="21"/>
                <w:szCs w:val="21"/>
              </w:rPr>
              <w:t>长期</w:t>
            </w:r>
            <w:r>
              <w:rPr>
                <w:rFonts w:ascii="宋体" w:hAnsi="宋体" w:eastAsia="宋体" w:cs="宋体"/>
                <w:spacing w:val="-1"/>
                <w:sz w:val="21"/>
                <w:szCs w:val="21"/>
              </w:rPr>
              <w:t>借款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6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,000,000.00</w:t>
            </w:r>
          </w:p>
        </w:tc>
        <w:tc>
          <w:tcPr>
            <w:tcW w:w="1930" w:type="dxa"/>
            <w:tcBorders>
              <w:top w:val="single" w:color="000000" w:sz="2" w:space="0"/>
              <w:bottom w:val="single" w:color="000000" w:sz="2" w:space="0"/>
            </w:tcBorders>
            <w:vAlign w:val="top"/>
          </w:tcPr>
          <w:p>
            <w:pPr>
              <w:spacing w:before="64" w:line="201"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r>
              <w:rPr>
                <w:rFonts w:ascii="Times New Roman" w:hAnsi="Times New Roman" w:eastAsia="Times New Roman" w:cs="Times New Roman"/>
                <w:sz w:val="21"/>
                <w:szCs w:val="21"/>
              </w:rPr>
              <w:t>,000,000.00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3" w:hRule="atLeast"/>
        </w:trPr>
        <w:tc>
          <w:tcPr>
            <w:tcW w:w="4397" w:type="dxa"/>
            <w:tcBorders>
              <w:top w:val="single" w:color="000000" w:sz="2" w:space="0"/>
              <w:bottom w:val="single" w:color="000000" w:sz="2" w:space="0"/>
            </w:tcBorders>
            <w:vAlign w:val="top"/>
          </w:tcPr>
          <w:p>
            <w:pPr>
              <w:spacing w:before="38" w:line="215" w:lineRule="auto"/>
              <w:ind w:left="243"/>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付债券</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3" w:hRule="atLeast"/>
        </w:trPr>
        <w:tc>
          <w:tcPr>
            <w:tcW w:w="4397" w:type="dxa"/>
            <w:tcBorders>
              <w:top w:val="single" w:color="000000" w:sz="2" w:space="0"/>
              <w:bottom w:val="single" w:color="000000" w:sz="2" w:space="0"/>
            </w:tcBorders>
            <w:vAlign w:val="top"/>
          </w:tcPr>
          <w:p>
            <w:pPr>
              <w:spacing w:before="36" w:line="217" w:lineRule="auto"/>
              <w:ind w:left="243"/>
              <w:rPr>
                <w:rFonts w:ascii="宋体" w:hAnsi="宋体" w:eastAsia="宋体" w:cs="宋体"/>
                <w:sz w:val="21"/>
                <w:szCs w:val="21"/>
              </w:rPr>
            </w:pPr>
            <w:r>
              <w:rPr>
                <w:rFonts w:ascii="宋体" w:hAnsi="宋体" w:eastAsia="宋体" w:cs="宋体"/>
                <w:spacing w:val="-21"/>
                <w:sz w:val="21"/>
                <w:szCs w:val="21"/>
              </w:rPr>
              <w:t>其</w:t>
            </w:r>
            <w:r>
              <w:rPr>
                <w:rFonts w:ascii="宋体" w:hAnsi="宋体" w:eastAsia="宋体" w:cs="宋体"/>
                <w:spacing w:val="-15"/>
                <w:sz w:val="21"/>
                <w:szCs w:val="21"/>
              </w:rPr>
              <w:t>中： 优先股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873"/>
              <w:rPr>
                <w:rFonts w:ascii="宋体" w:hAnsi="宋体" w:eastAsia="宋体" w:cs="宋体"/>
                <w:sz w:val="21"/>
                <w:szCs w:val="21"/>
              </w:rPr>
            </w:pPr>
            <w:r>
              <w:rPr>
                <w:rFonts w:ascii="宋体" w:hAnsi="宋体" w:eastAsia="宋体" w:cs="宋体"/>
                <w:spacing w:val="-2"/>
                <w:sz w:val="21"/>
                <w:szCs w:val="21"/>
              </w:rPr>
              <w:t>永续</w:t>
            </w:r>
            <w:r>
              <w:rPr>
                <w:rFonts w:ascii="宋体" w:hAnsi="宋体" w:eastAsia="宋体" w:cs="宋体"/>
                <w:spacing w:val="-1"/>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6" w:line="214" w:lineRule="auto"/>
              <w:ind w:left="244"/>
              <w:rPr>
                <w:rFonts w:ascii="宋体" w:hAnsi="宋体" w:eastAsia="宋体" w:cs="宋体"/>
                <w:sz w:val="21"/>
                <w:szCs w:val="21"/>
              </w:rPr>
            </w:pPr>
            <w:r>
              <w:rPr>
                <w:rFonts w:ascii="宋体" w:hAnsi="宋体" w:eastAsia="宋体" w:cs="宋体"/>
                <w:spacing w:val="-2"/>
                <w:sz w:val="21"/>
                <w:szCs w:val="21"/>
              </w:rPr>
              <w:t>租赁负</w:t>
            </w:r>
            <w:r>
              <w:rPr>
                <w:rFonts w:ascii="宋体" w:hAnsi="宋体" w:eastAsia="宋体" w:cs="宋体"/>
                <w:spacing w:val="-1"/>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9" w:line="214" w:lineRule="auto"/>
              <w:ind w:left="243"/>
              <w:rPr>
                <w:rFonts w:ascii="宋体" w:hAnsi="宋体" w:eastAsia="宋体" w:cs="宋体"/>
                <w:sz w:val="21"/>
                <w:szCs w:val="21"/>
              </w:rPr>
            </w:pPr>
            <w:r>
              <w:rPr>
                <w:rFonts w:ascii="宋体" w:hAnsi="宋体" w:eastAsia="宋体" w:cs="宋体"/>
                <w:spacing w:val="-2"/>
                <w:sz w:val="21"/>
                <w:szCs w:val="21"/>
              </w:rPr>
              <w:t>长</w:t>
            </w:r>
            <w:r>
              <w:rPr>
                <w:rFonts w:ascii="宋体" w:hAnsi="宋体" w:eastAsia="宋体" w:cs="宋体"/>
                <w:spacing w:val="-1"/>
                <w:sz w:val="21"/>
                <w:szCs w:val="21"/>
              </w:rPr>
              <w:t>期应付款</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3"/>
              <w:rPr>
                <w:rFonts w:ascii="宋体" w:hAnsi="宋体" w:eastAsia="宋体" w:cs="宋体"/>
                <w:sz w:val="21"/>
                <w:szCs w:val="21"/>
              </w:rPr>
            </w:pPr>
            <w:r>
              <w:rPr>
                <w:rFonts w:ascii="宋体" w:hAnsi="宋体" w:eastAsia="宋体" w:cs="宋体"/>
                <w:spacing w:val="-1"/>
                <w:sz w:val="21"/>
                <w:szCs w:val="21"/>
              </w:rPr>
              <w:t>长期应付职工</w:t>
            </w:r>
            <w:r>
              <w:rPr>
                <w:rFonts w:ascii="宋体" w:hAnsi="宋体" w:eastAsia="宋体" w:cs="宋体"/>
                <w:sz w:val="21"/>
                <w:szCs w:val="21"/>
              </w:rPr>
              <w:t>薪酬</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4"/>
              <w:rPr>
                <w:rFonts w:ascii="宋体" w:hAnsi="宋体" w:eastAsia="宋体" w:cs="宋体"/>
                <w:sz w:val="21"/>
                <w:szCs w:val="21"/>
              </w:rPr>
            </w:pPr>
            <w:r>
              <w:rPr>
                <w:rFonts w:ascii="宋体" w:hAnsi="宋体" w:eastAsia="宋体" w:cs="宋体"/>
                <w:spacing w:val="-2"/>
                <w:sz w:val="21"/>
                <w:szCs w:val="21"/>
              </w:rPr>
              <w:t>预计负</w:t>
            </w:r>
            <w:r>
              <w:rPr>
                <w:rFonts w:ascii="宋体" w:hAnsi="宋体" w:eastAsia="宋体" w:cs="宋体"/>
                <w:spacing w:val="-1"/>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4397" w:type="dxa"/>
            <w:tcBorders>
              <w:top w:val="single" w:color="000000" w:sz="2" w:space="0"/>
              <w:bottom w:val="single" w:color="000000" w:sz="2" w:space="0"/>
            </w:tcBorders>
            <w:vAlign w:val="top"/>
          </w:tcPr>
          <w:p>
            <w:pPr>
              <w:spacing w:before="37" w:line="214" w:lineRule="auto"/>
              <w:ind w:left="243"/>
              <w:rPr>
                <w:rFonts w:ascii="宋体" w:hAnsi="宋体" w:eastAsia="宋体" w:cs="宋体"/>
                <w:sz w:val="21"/>
                <w:szCs w:val="21"/>
              </w:rPr>
            </w:pPr>
            <w:r>
              <w:rPr>
                <w:rFonts w:ascii="宋体" w:hAnsi="宋体" w:eastAsia="宋体" w:cs="宋体"/>
                <w:spacing w:val="-2"/>
                <w:sz w:val="21"/>
                <w:szCs w:val="21"/>
              </w:rPr>
              <w:t>递延</w:t>
            </w:r>
            <w:r>
              <w:rPr>
                <w:rFonts w:ascii="宋体" w:hAnsi="宋体" w:eastAsia="宋体" w:cs="宋体"/>
                <w:spacing w:val="-1"/>
                <w:sz w:val="21"/>
                <w:szCs w:val="21"/>
              </w:rPr>
              <w:t>收益</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5" w:line="201" w:lineRule="auto"/>
              <w:ind w:left="6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,340,080.00</w:t>
            </w:r>
          </w:p>
        </w:tc>
        <w:tc>
          <w:tcPr>
            <w:tcW w:w="1930" w:type="dxa"/>
            <w:tcBorders>
              <w:top w:val="single" w:color="000000" w:sz="2" w:space="0"/>
              <w:bottom w:val="single" w:color="000000" w:sz="2" w:space="0"/>
            </w:tcBorders>
            <w:vAlign w:val="top"/>
          </w:tcPr>
          <w:p>
            <w:pPr>
              <w:spacing w:before="65" w:line="201"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,618,720.00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243"/>
              <w:rPr>
                <w:rFonts w:ascii="宋体" w:hAnsi="宋体" w:eastAsia="宋体" w:cs="宋体"/>
                <w:sz w:val="21"/>
                <w:szCs w:val="21"/>
              </w:rPr>
            </w:pPr>
            <w:r>
              <w:rPr>
                <w:rFonts w:ascii="宋体" w:hAnsi="宋体" w:eastAsia="宋体" w:cs="宋体"/>
                <w:spacing w:val="-1"/>
                <w:sz w:val="21"/>
                <w:szCs w:val="21"/>
              </w:rPr>
              <w:t>递延所得税负</w:t>
            </w:r>
            <w:r>
              <w:rPr>
                <w:rFonts w:ascii="宋体" w:hAnsi="宋体" w:eastAsia="宋体" w:cs="宋体"/>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97" w:type="dxa"/>
            <w:tcBorders>
              <w:top w:val="single" w:color="000000" w:sz="2" w:space="0"/>
              <w:bottom w:val="single" w:color="000000" w:sz="2" w:space="0"/>
            </w:tcBorders>
            <w:vAlign w:val="top"/>
          </w:tcPr>
          <w:p>
            <w:pPr>
              <w:spacing w:before="39" w:line="216" w:lineRule="auto"/>
              <w:ind w:left="243"/>
              <w:rPr>
                <w:rFonts w:ascii="宋体" w:hAnsi="宋体" w:eastAsia="宋体" w:cs="宋体"/>
                <w:sz w:val="21"/>
                <w:szCs w:val="21"/>
              </w:rPr>
            </w:pPr>
            <w:r>
              <w:rPr>
                <w:rFonts w:ascii="宋体" w:hAnsi="宋体" w:eastAsia="宋体" w:cs="宋体"/>
                <w:spacing w:val="-1"/>
                <w:sz w:val="21"/>
                <w:szCs w:val="21"/>
              </w:rPr>
              <w:t>其他非流动负</w:t>
            </w:r>
            <w:r>
              <w:rPr>
                <w:rFonts w:ascii="宋体" w:hAnsi="宋体" w:eastAsia="宋体" w:cs="宋体"/>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spacing w:before="67"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30,500</w:t>
            </w:r>
            <w:r>
              <w:rPr>
                <w:rFonts w:ascii="Times New Roman" w:hAnsi="Times New Roman" w:eastAsia="Times New Roman" w:cs="Times New Roman"/>
                <w:sz w:val="21"/>
                <w:szCs w:val="21"/>
              </w:rPr>
              <w:t>,000.00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455"/>
              <w:rPr>
                <w:rFonts w:ascii="宋体" w:hAnsi="宋体" w:eastAsia="宋体" w:cs="宋体"/>
                <w:sz w:val="21"/>
                <w:szCs w:val="21"/>
              </w:rPr>
            </w:pPr>
            <w:r>
              <w:rPr>
                <w:rFonts w:ascii="宋体" w:hAnsi="宋体" w:eastAsia="宋体" w:cs="宋体"/>
                <w:spacing w:val="-2"/>
                <w:sz w:val="21"/>
                <w:szCs w:val="21"/>
              </w:rPr>
              <w:t>非</w:t>
            </w:r>
            <w:r>
              <w:rPr>
                <w:rFonts w:ascii="宋体" w:hAnsi="宋体" w:eastAsia="宋体" w:cs="宋体"/>
                <w:spacing w:val="-1"/>
                <w:sz w:val="21"/>
                <w:szCs w:val="21"/>
              </w:rPr>
              <w:t>流动负债合计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7"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52,340,0</w:t>
            </w:r>
            <w:r>
              <w:rPr>
                <w:rFonts w:ascii="Times New Roman" w:hAnsi="Times New Roman" w:eastAsia="Times New Roman" w:cs="Times New Roman"/>
                <w:sz w:val="21"/>
                <w:szCs w:val="21"/>
              </w:rPr>
              <w:t>80.00</w:t>
            </w:r>
          </w:p>
        </w:tc>
        <w:tc>
          <w:tcPr>
            <w:tcW w:w="1930" w:type="dxa"/>
            <w:tcBorders>
              <w:top w:val="single" w:color="000000" w:sz="2" w:space="0"/>
              <w:bottom w:val="single" w:color="000000" w:sz="2" w:space="0"/>
            </w:tcBorders>
            <w:vAlign w:val="top"/>
          </w:tcPr>
          <w:p>
            <w:pPr>
              <w:spacing w:before="67" w:line="201"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85</w:t>
            </w:r>
            <w:r>
              <w:rPr>
                <w:rFonts w:ascii="Times New Roman" w:hAnsi="Times New Roman" w:eastAsia="Times New Roman" w:cs="Times New Roman"/>
                <w:spacing w:val="-1"/>
                <w:sz w:val="21"/>
                <w:szCs w:val="21"/>
              </w:rPr>
              <w:t>,118,720.00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7" w:line="216" w:lineRule="auto"/>
              <w:ind w:left="671"/>
              <w:rPr>
                <w:rFonts w:ascii="宋体" w:hAnsi="宋体" w:eastAsia="宋体" w:cs="宋体"/>
                <w:sz w:val="21"/>
                <w:szCs w:val="21"/>
              </w:rPr>
            </w:pPr>
            <w:r>
              <w:rPr>
                <w:rFonts w:ascii="宋体" w:hAnsi="宋体" w:eastAsia="宋体" w:cs="宋体"/>
                <w:spacing w:val="-4"/>
                <w:sz w:val="21"/>
                <w:szCs w:val="21"/>
              </w:rPr>
              <w:t>负</w:t>
            </w:r>
            <w:r>
              <w:rPr>
                <w:rFonts w:ascii="宋体" w:hAnsi="宋体" w:eastAsia="宋体" w:cs="宋体"/>
                <w:spacing w:val="-3"/>
                <w:sz w:val="21"/>
                <w:szCs w:val="21"/>
              </w:rPr>
              <w:t>债合计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7"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1,050</w:t>
            </w:r>
            <w:r>
              <w:rPr>
                <w:rFonts w:ascii="Times New Roman" w:hAnsi="Times New Roman" w:eastAsia="Times New Roman" w:cs="Times New Roman"/>
                <w:spacing w:val="-1"/>
                <w:sz w:val="21"/>
                <w:szCs w:val="21"/>
              </w:rPr>
              <w:t>,241,703.41</w:t>
            </w:r>
          </w:p>
        </w:tc>
        <w:tc>
          <w:tcPr>
            <w:tcW w:w="1930" w:type="dxa"/>
            <w:tcBorders>
              <w:top w:val="single" w:color="000000" w:sz="2" w:space="0"/>
              <w:bottom w:val="single" w:color="000000" w:sz="2" w:space="0"/>
            </w:tcBorders>
            <w:vAlign w:val="top"/>
          </w:tcPr>
          <w:p>
            <w:pPr>
              <w:spacing w:before="67" w:line="201" w:lineRule="auto"/>
              <w:ind w:left="58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w:t>
            </w:r>
            <w:r>
              <w:rPr>
                <w:rFonts w:ascii="Times New Roman" w:hAnsi="Times New Roman" w:eastAsia="Times New Roman" w:cs="Times New Roman"/>
                <w:spacing w:val="-3"/>
                <w:sz w:val="21"/>
                <w:szCs w:val="21"/>
              </w:rPr>
              <w:t>96,132,054. 14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1" w:hRule="atLeast"/>
        </w:trPr>
        <w:tc>
          <w:tcPr>
            <w:tcW w:w="9104" w:type="dxa"/>
            <w:gridSpan w:val="4"/>
            <w:tcBorders>
              <w:top w:val="single" w:color="000000" w:sz="2" w:space="0"/>
              <w:bottom w:val="single" w:color="000000" w:sz="2" w:space="0"/>
            </w:tcBorders>
            <w:vAlign w:val="top"/>
          </w:tcPr>
          <w:p>
            <w:pPr>
              <w:spacing w:before="37" w:line="214" w:lineRule="auto"/>
              <w:ind w:left="31"/>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10"/>
                </w14:textOutline>
              </w:rPr>
              <w:t>所</w:t>
            </w:r>
            <w:r>
              <w:rPr>
                <w:rFonts w:ascii="宋体" w:hAnsi="宋体" w:eastAsia="宋体" w:cs="宋体"/>
                <w:spacing w:val="12"/>
                <w:sz w:val="21"/>
                <w:szCs w:val="21"/>
                <w14:textOutline w14:w="3831" w14:cap="flat" w14:cmpd="sng">
                  <w14:solidFill>
                    <w14:srgbClr w14:val="000000"/>
                  </w14:solidFill>
                  <w14:prstDash w14:val="solid"/>
                  <w14:miter w14:val="10"/>
                </w14:textOutline>
              </w:rPr>
              <w:t>有者权益(或股东权益)：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9" w:line="214" w:lineRule="auto"/>
              <w:ind w:left="248"/>
              <w:rPr>
                <w:rFonts w:ascii="宋体" w:hAnsi="宋体" w:eastAsia="宋体" w:cs="宋体"/>
                <w:sz w:val="21"/>
                <w:szCs w:val="21"/>
              </w:rPr>
            </w:pPr>
            <w:r>
              <w:rPr>
                <w:rFonts w:ascii="宋体" w:hAnsi="宋体" w:eastAsia="宋体" w:cs="宋体"/>
                <w:spacing w:val="13"/>
                <w:sz w:val="21"/>
                <w:szCs w:val="21"/>
              </w:rPr>
              <w:t>实</w:t>
            </w:r>
            <w:r>
              <w:rPr>
                <w:rFonts w:ascii="宋体" w:hAnsi="宋体" w:eastAsia="宋体" w:cs="宋体"/>
                <w:spacing w:val="9"/>
                <w:sz w:val="21"/>
                <w:szCs w:val="21"/>
              </w:rPr>
              <w:t>收资本(或股本)</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7" w:line="201" w:lineRule="auto"/>
              <w:ind w:left="5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r>
              <w:rPr>
                <w:rFonts w:ascii="Times New Roman" w:hAnsi="Times New Roman" w:eastAsia="Times New Roman" w:cs="Times New Roman"/>
                <w:sz w:val="21"/>
                <w:szCs w:val="21"/>
              </w:rPr>
              <w:t>1,789,508.00</w:t>
            </w:r>
          </w:p>
        </w:tc>
        <w:tc>
          <w:tcPr>
            <w:tcW w:w="1930" w:type="dxa"/>
            <w:tcBorders>
              <w:top w:val="single" w:color="000000" w:sz="2" w:space="0"/>
              <w:bottom w:val="single" w:color="000000" w:sz="2" w:space="0"/>
            </w:tcBorders>
            <w:vAlign w:val="top"/>
          </w:tcPr>
          <w:p>
            <w:pPr>
              <w:spacing w:before="67" w:line="201" w:lineRule="auto"/>
              <w:ind w:left="5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355</w:t>
            </w:r>
            <w:r>
              <w:rPr>
                <w:rFonts w:ascii="Times New Roman" w:hAnsi="Times New Roman" w:eastAsia="Times New Roman" w:cs="Times New Roman"/>
                <w:sz w:val="21"/>
                <w:szCs w:val="21"/>
              </w:rPr>
              <w:t>,222,698.00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397" w:type="dxa"/>
            <w:tcBorders>
              <w:top w:val="single" w:color="000000" w:sz="2" w:space="0"/>
              <w:bottom w:val="single" w:color="000000" w:sz="2" w:space="0"/>
            </w:tcBorders>
            <w:vAlign w:val="top"/>
          </w:tcPr>
          <w:p>
            <w:pPr>
              <w:spacing w:before="36" w:line="221" w:lineRule="auto"/>
              <w:ind w:left="243"/>
              <w:rPr>
                <w:rFonts w:ascii="宋体" w:hAnsi="宋体" w:eastAsia="宋体" w:cs="宋体"/>
                <w:sz w:val="21"/>
                <w:szCs w:val="21"/>
              </w:rPr>
            </w:pPr>
            <w:r>
              <w:rPr>
                <w:rFonts w:ascii="宋体" w:hAnsi="宋体" w:eastAsia="宋体" w:cs="宋体"/>
                <w:spacing w:val="-1"/>
                <w:sz w:val="21"/>
                <w:szCs w:val="21"/>
              </w:rPr>
              <w:t>其他权益工具</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bl>
    <w:p>
      <w:pPr>
        <w:spacing w:line="97" w:lineRule="exact"/>
        <w:rPr>
          <w:rFonts w:ascii="Arial"/>
          <w:sz w:val="8"/>
        </w:rPr>
      </w:pPr>
    </w:p>
    <w:p>
      <w:pPr>
        <w:sectPr>
          <w:headerReference r:id="rId151" w:type="default"/>
          <w:footerReference r:id="rId152" w:type="default"/>
          <w:pgSz w:w="11907" w:h="16839"/>
          <w:pgMar w:top="1392" w:right="1142" w:bottom="1395" w:left="1649" w:header="856" w:footer="1191" w:gutter="0"/>
          <w:cols w:space="720" w:num="1"/>
        </w:sectPr>
      </w:pPr>
    </w:p>
    <w:p>
      <w:pPr>
        <w:spacing w:line="132" w:lineRule="exact"/>
      </w:pPr>
    </w:p>
    <w:tbl>
      <w:tblPr>
        <w:tblStyle w:val="4"/>
        <w:tblW w:w="910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7"/>
        <w:gridCol w:w="851"/>
        <w:gridCol w:w="1926"/>
        <w:gridCol w:w="1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397" w:type="dxa"/>
            <w:tcBorders>
              <w:top w:val="single" w:color="000000" w:sz="2" w:space="0"/>
              <w:bottom w:val="single" w:color="000000" w:sz="2" w:space="0"/>
            </w:tcBorders>
            <w:vAlign w:val="top"/>
          </w:tcPr>
          <w:p>
            <w:pPr>
              <w:spacing w:before="42" w:line="218" w:lineRule="auto"/>
              <w:ind w:left="243"/>
              <w:rPr>
                <w:rFonts w:ascii="宋体" w:hAnsi="宋体" w:eastAsia="宋体" w:cs="宋体"/>
                <w:sz w:val="21"/>
                <w:szCs w:val="21"/>
              </w:rPr>
            </w:pPr>
            <w:r>
              <w:rPr>
                <w:rFonts w:ascii="宋体" w:hAnsi="宋体" w:eastAsia="宋体" w:cs="宋体"/>
                <w:spacing w:val="-21"/>
                <w:sz w:val="21"/>
                <w:szCs w:val="21"/>
              </w:rPr>
              <w:t>其</w:t>
            </w:r>
            <w:r>
              <w:rPr>
                <w:rFonts w:ascii="宋体" w:hAnsi="宋体" w:eastAsia="宋体" w:cs="宋体"/>
                <w:spacing w:val="-15"/>
                <w:sz w:val="21"/>
                <w:szCs w:val="21"/>
              </w:rPr>
              <w:t>中： 优先股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3" w:hRule="atLeast"/>
        </w:trPr>
        <w:tc>
          <w:tcPr>
            <w:tcW w:w="4397" w:type="dxa"/>
            <w:tcBorders>
              <w:top w:val="single" w:color="000000" w:sz="2" w:space="0"/>
              <w:bottom w:val="single" w:color="000000" w:sz="2" w:space="0"/>
            </w:tcBorders>
            <w:vAlign w:val="top"/>
          </w:tcPr>
          <w:p>
            <w:pPr>
              <w:spacing w:before="32" w:line="220" w:lineRule="auto"/>
              <w:ind w:left="873"/>
              <w:rPr>
                <w:rFonts w:ascii="宋体" w:hAnsi="宋体" w:eastAsia="宋体" w:cs="宋体"/>
                <w:sz w:val="21"/>
                <w:szCs w:val="21"/>
              </w:rPr>
            </w:pPr>
            <w:r>
              <w:rPr>
                <w:rFonts w:ascii="宋体" w:hAnsi="宋体" w:eastAsia="宋体" w:cs="宋体"/>
                <w:spacing w:val="-2"/>
                <w:sz w:val="21"/>
                <w:szCs w:val="21"/>
              </w:rPr>
              <w:t>永续</w:t>
            </w:r>
            <w:r>
              <w:rPr>
                <w:rFonts w:ascii="宋体" w:hAnsi="宋体" w:eastAsia="宋体" w:cs="宋体"/>
                <w:spacing w:val="-1"/>
                <w:sz w:val="21"/>
                <w:szCs w:val="21"/>
              </w:rPr>
              <w:t>债</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397" w:type="dxa"/>
            <w:tcBorders>
              <w:top w:val="single" w:color="000000" w:sz="2" w:space="0"/>
              <w:bottom w:val="single" w:color="000000" w:sz="2" w:space="0"/>
            </w:tcBorders>
            <w:vAlign w:val="top"/>
          </w:tcPr>
          <w:p>
            <w:pPr>
              <w:spacing w:before="32" w:line="219" w:lineRule="auto"/>
              <w:ind w:left="252"/>
              <w:rPr>
                <w:rFonts w:ascii="宋体" w:hAnsi="宋体" w:eastAsia="宋体" w:cs="宋体"/>
                <w:sz w:val="21"/>
                <w:szCs w:val="21"/>
              </w:rPr>
            </w:pPr>
            <w:r>
              <w:rPr>
                <w:rFonts w:ascii="宋体" w:hAnsi="宋体" w:eastAsia="宋体" w:cs="宋体"/>
                <w:spacing w:val="-5"/>
                <w:sz w:val="21"/>
                <w:szCs w:val="21"/>
              </w:rPr>
              <w:t>资</w:t>
            </w:r>
            <w:r>
              <w:rPr>
                <w:rFonts w:ascii="宋体" w:hAnsi="宋体" w:eastAsia="宋体" w:cs="宋体"/>
                <w:spacing w:val="-3"/>
                <w:sz w:val="21"/>
                <w:szCs w:val="21"/>
              </w:rPr>
              <w:t>本公积</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3" w:line="201" w:lineRule="auto"/>
              <w:ind w:left="5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642</w:t>
            </w:r>
            <w:r>
              <w:rPr>
                <w:rFonts w:ascii="Times New Roman" w:hAnsi="Times New Roman" w:eastAsia="Times New Roman" w:cs="Times New Roman"/>
                <w:sz w:val="21"/>
                <w:szCs w:val="21"/>
              </w:rPr>
              <w:t>,923,079.90</w:t>
            </w:r>
          </w:p>
        </w:tc>
        <w:tc>
          <w:tcPr>
            <w:tcW w:w="1930" w:type="dxa"/>
            <w:tcBorders>
              <w:top w:val="single" w:color="000000" w:sz="2" w:space="0"/>
              <w:bottom w:val="single" w:color="000000" w:sz="2" w:space="0"/>
            </w:tcBorders>
            <w:vAlign w:val="top"/>
          </w:tcPr>
          <w:p>
            <w:pPr>
              <w:spacing w:before="63" w:line="201" w:lineRule="auto"/>
              <w:ind w:left="5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z w:val="21"/>
                <w:szCs w:val="21"/>
              </w:rPr>
              <w:t>79,668,326.83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7" w:type="dxa"/>
            <w:tcBorders>
              <w:top w:val="single" w:color="000000" w:sz="2" w:space="0"/>
              <w:bottom w:val="single" w:color="000000" w:sz="2" w:space="0"/>
            </w:tcBorders>
            <w:vAlign w:val="top"/>
          </w:tcPr>
          <w:p>
            <w:pPr>
              <w:spacing w:before="33" w:line="217" w:lineRule="auto"/>
              <w:ind w:left="243"/>
              <w:rPr>
                <w:rFonts w:ascii="宋体" w:hAnsi="宋体" w:eastAsia="宋体" w:cs="宋体"/>
                <w:sz w:val="21"/>
                <w:szCs w:val="21"/>
              </w:rPr>
            </w:pPr>
            <w:r>
              <w:rPr>
                <w:rFonts w:ascii="宋体" w:hAnsi="宋体" w:eastAsia="宋体" w:cs="宋体"/>
                <w:spacing w:val="-1"/>
                <w:sz w:val="21"/>
                <w:szCs w:val="21"/>
              </w:rPr>
              <w:t>减：库存股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2" w:hRule="atLeast"/>
        </w:trPr>
        <w:tc>
          <w:tcPr>
            <w:tcW w:w="4397" w:type="dxa"/>
            <w:tcBorders>
              <w:top w:val="single" w:color="000000" w:sz="2" w:space="0"/>
              <w:bottom w:val="single" w:color="000000" w:sz="2" w:space="0"/>
            </w:tcBorders>
            <w:vAlign w:val="top"/>
          </w:tcPr>
          <w:p>
            <w:pPr>
              <w:spacing w:before="36" w:line="216" w:lineRule="auto"/>
              <w:ind w:left="243"/>
              <w:rPr>
                <w:rFonts w:ascii="宋体" w:hAnsi="宋体" w:eastAsia="宋体" w:cs="宋体"/>
                <w:sz w:val="21"/>
                <w:szCs w:val="21"/>
              </w:rPr>
            </w:pPr>
            <w:r>
              <w:rPr>
                <w:rFonts w:ascii="宋体" w:hAnsi="宋体" w:eastAsia="宋体" w:cs="宋体"/>
                <w:spacing w:val="-1"/>
                <w:sz w:val="21"/>
                <w:szCs w:val="21"/>
              </w:rPr>
              <w:t>其他综合收益</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397" w:type="dxa"/>
            <w:tcBorders>
              <w:top w:val="single" w:color="000000" w:sz="2" w:space="0"/>
              <w:bottom w:val="single" w:color="000000" w:sz="2" w:space="0"/>
            </w:tcBorders>
            <w:vAlign w:val="top"/>
          </w:tcPr>
          <w:p>
            <w:pPr>
              <w:spacing w:before="35" w:line="217" w:lineRule="auto"/>
              <w:ind w:left="243"/>
              <w:rPr>
                <w:rFonts w:ascii="宋体" w:hAnsi="宋体" w:eastAsia="宋体" w:cs="宋体"/>
                <w:sz w:val="21"/>
                <w:szCs w:val="21"/>
              </w:rPr>
            </w:pPr>
            <w:r>
              <w:rPr>
                <w:rFonts w:ascii="宋体" w:hAnsi="宋体" w:eastAsia="宋体" w:cs="宋体"/>
                <w:spacing w:val="-2"/>
                <w:sz w:val="21"/>
                <w:szCs w:val="21"/>
              </w:rPr>
              <w:t>专项</w:t>
            </w:r>
            <w:r>
              <w:rPr>
                <w:rFonts w:ascii="宋体" w:hAnsi="宋体" w:eastAsia="宋体" w:cs="宋体"/>
                <w:spacing w:val="-1"/>
                <w:sz w:val="21"/>
                <w:szCs w:val="21"/>
              </w:rPr>
              <w:t>储备</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rPr>
                <w:rFonts w:ascii="Arial"/>
                <w:sz w:val="21"/>
              </w:rPr>
            </w:pPr>
          </w:p>
        </w:tc>
        <w:tc>
          <w:tcPr>
            <w:tcW w:w="1930"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397" w:type="dxa"/>
            <w:tcBorders>
              <w:top w:val="single" w:color="000000" w:sz="2" w:space="0"/>
              <w:bottom w:val="single" w:color="000000" w:sz="2" w:space="0"/>
            </w:tcBorders>
            <w:vAlign w:val="top"/>
          </w:tcPr>
          <w:p>
            <w:pPr>
              <w:spacing w:before="36" w:line="217" w:lineRule="auto"/>
              <w:ind w:left="243"/>
              <w:rPr>
                <w:rFonts w:ascii="宋体" w:hAnsi="宋体" w:eastAsia="宋体" w:cs="宋体"/>
                <w:sz w:val="21"/>
                <w:szCs w:val="21"/>
              </w:rPr>
            </w:pPr>
            <w:r>
              <w:rPr>
                <w:rFonts w:ascii="宋体" w:hAnsi="宋体" w:eastAsia="宋体" w:cs="宋体"/>
                <w:spacing w:val="-2"/>
                <w:sz w:val="21"/>
                <w:szCs w:val="21"/>
              </w:rPr>
              <w:t>盈余</w:t>
            </w:r>
            <w:r>
              <w:rPr>
                <w:rFonts w:ascii="宋体" w:hAnsi="宋体" w:eastAsia="宋体" w:cs="宋体"/>
                <w:spacing w:val="-1"/>
                <w:sz w:val="21"/>
                <w:szCs w:val="21"/>
              </w:rPr>
              <w:t>公积</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74,98</w:t>
            </w:r>
            <w:r>
              <w:rPr>
                <w:rFonts w:ascii="Times New Roman" w:hAnsi="Times New Roman" w:eastAsia="Times New Roman" w:cs="Times New Roman"/>
                <w:sz w:val="21"/>
                <w:szCs w:val="21"/>
              </w:rPr>
              <w:t>7,969.71</w:t>
            </w:r>
          </w:p>
        </w:tc>
        <w:tc>
          <w:tcPr>
            <w:tcW w:w="1930" w:type="dxa"/>
            <w:tcBorders>
              <w:top w:val="single" w:color="000000" w:sz="2" w:space="0"/>
              <w:bottom w:val="single" w:color="000000" w:sz="2" w:space="0"/>
            </w:tcBorders>
            <w:vAlign w:val="top"/>
          </w:tcPr>
          <w:p>
            <w:pPr>
              <w:spacing w:before="64" w:line="201" w:lineRule="auto"/>
              <w:ind w:left="6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71,94</w:t>
            </w:r>
            <w:r>
              <w:rPr>
                <w:rFonts w:ascii="Times New Roman" w:hAnsi="Times New Roman" w:eastAsia="Times New Roman" w:cs="Times New Roman"/>
                <w:sz w:val="21"/>
                <w:szCs w:val="21"/>
              </w:rPr>
              <w:t>5,666.40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0" w:hRule="atLeast"/>
        </w:trPr>
        <w:tc>
          <w:tcPr>
            <w:tcW w:w="4397" w:type="dxa"/>
            <w:tcBorders>
              <w:top w:val="single" w:color="000000" w:sz="2" w:space="0"/>
              <w:bottom w:val="single" w:color="000000" w:sz="2" w:space="0"/>
            </w:tcBorders>
            <w:vAlign w:val="top"/>
          </w:tcPr>
          <w:p>
            <w:pPr>
              <w:spacing w:before="36" w:line="214" w:lineRule="auto"/>
              <w:ind w:left="246"/>
              <w:rPr>
                <w:rFonts w:ascii="宋体" w:hAnsi="宋体" w:eastAsia="宋体" w:cs="宋体"/>
                <w:sz w:val="21"/>
                <w:szCs w:val="21"/>
              </w:rPr>
            </w:pPr>
            <w:r>
              <w:rPr>
                <w:rFonts w:ascii="宋体" w:hAnsi="宋体" w:eastAsia="宋体" w:cs="宋体"/>
                <w:spacing w:val="-2"/>
                <w:sz w:val="21"/>
                <w:szCs w:val="21"/>
              </w:rPr>
              <w:t>未分配</w:t>
            </w:r>
            <w:r>
              <w:rPr>
                <w:rFonts w:ascii="宋体" w:hAnsi="宋体" w:eastAsia="宋体" w:cs="宋体"/>
                <w:spacing w:val="-1"/>
                <w:sz w:val="21"/>
                <w:szCs w:val="21"/>
              </w:rPr>
              <w:t>利润</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4"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52,288,6</w:t>
            </w:r>
            <w:r>
              <w:rPr>
                <w:rFonts w:ascii="Times New Roman" w:hAnsi="Times New Roman" w:eastAsia="Times New Roman" w:cs="Times New Roman"/>
                <w:sz w:val="21"/>
                <w:szCs w:val="21"/>
              </w:rPr>
              <w:t>78.37</w:t>
            </w:r>
          </w:p>
        </w:tc>
        <w:tc>
          <w:tcPr>
            <w:tcW w:w="1930" w:type="dxa"/>
            <w:tcBorders>
              <w:top w:val="single" w:color="000000" w:sz="2" w:space="0"/>
              <w:bottom w:val="single" w:color="000000" w:sz="2" w:space="0"/>
            </w:tcBorders>
            <w:vAlign w:val="top"/>
          </w:tcPr>
          <w:p>
            <w:pPr>
              <w:spacing w:before="64" w:line="201" w:lineRule="auto"/>
              <w:ind w:left="61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110,161,396</w:t>
            </w:r>
            <w:r>
              <w:rPr>
                <w:rFonts w:ascii="Times New Roman" w:hAnsi="Times New Roman" w:eastAsia="Times New Roman" w:cs="Times New Roman"/>
                <w:spacing w:val="-1"/>
                <w:sz w:val="21"/>
                <w:szCs w:val="21"/>
              </w:rPr>
              <w:t>.51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397" w:type="dxa"/>
            <w:tcBorders>
              <w:top w:val="single" w:color="000000" w:sz="2" w:space="0"/>
              <w:bottom w:val="single" w:color="000000" w:sz="2" w:space="0"/>
            </w:tcBorders>
            <w:vAlign w:val="top"/>
          </w:tcPr>
          <w:p>
            <w:pPr>
              <w:spacing w:before="36" w:line="216" w:lineRule="auto"/>
              <w:ind w:left="451"/>
              <w:rPr>
                <w:rFonts w:ascii="宋体" w:hAnsi="宋体" w:eastAsia="宋体" w:cs="宋体"/>
                <w:sz w:val="21"/>
                <w:szCs w:val="21"/>
              </w:rPr>
            </w:pPr>
            <w:r>
              <w:rPr>
                <w:rFonts w:ascii="宋体" w:hAnsi="宋体" w:eastAsia="宋体" w:cs="宋体"/>
                <w:spacing w:val="15"/>
                <w:sz w:val="21"/>
                <w:szCs w:val="21"/>
              </w:rPr>
              <w:t>所</w:t>
            </w:r>
            <w:r>
              <w:rPr>
                <w:rFonts w:ascii="宋体" w:hAnsi="宋体" w:eastAsia="宋体" w:cs="宋体"/>
                <w:spacing w:val="14"/>
                <w:sz w:val="21"/>
                <w:szCs w:val="21"/>
              </w:rPr>
              <w:t>有者权益(或股东权益)合计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7" w:line="201" w:lineRule="auto"/>
              <w:ind w:left="4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231,989,235.98</w:t>
            </w:r>
          </w:p>
        </w:tc>
        <w:tc>
          <w:tcPr>
            <w:tcW w:w="1930" w:type="dxa"/>
            <w:tcBorders>
              <w:top w:val="single" w:color="000000" w:sz="2" w:space="0"/>
              <w:bottom w:val="single" w:color="000000" w:sz="2" w:space="0"/>
            </w:tcBorders>
            <w:vAlign w:val="top"/>
          </w:tcPr>
          <w:p>
            <w:pPr>
              <w:spacing w:before="67" w:line="201" w:lineRule="auto"/>
              <w:ind w:left="44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216,998,087.74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397" w:type="dxa"/>
            <w:tcBorders>
              <w:top w:val="single" w:color="000000" w:sz="2" w:space="0"/>
              <w:bottom w:val="single" w:color="000000" w:sz="2" w:space="0"/>
            </w:tcBorders>
            <w:vAlign w:val="top"/>
          </w:tcPr>
          <w:p>
            <w:pPr>
              <w:spacing w:before="37" w:line="221" w:lineRule="auto"/>
              <w:ind w:left="671"/>
              <w:rPr>
                <w:rFonts w:ascii="宋体" w:hAnsi="宋体" w:eastAsia="宋体" w:cs="宋体"/>
                <w:sz w:val="21"/>
                <w:szCs w:val="21"/>
              </w:rPr>
            </w:pPr>
            <w:r>
              <w:rPr>
                <w:rFonts w:ascii="宋体" w:hAnsi="宋体" w:eastAsia="宋体" w:cs="宋体"/>
                <w:spacing w:val="21"/>
                <w:sz w:val="21"/>
                <w:szCs w:val="21"/>
              </w:rPr>
              <w:t>负</w:t>
            </w:r>
            <w:r>
              <w:rPr>
                <w:rFonts w:ascii="宋体" w:hAnsi="宋体" w:eastAsia="宋体" w:cs="宋体"/>
                <w:spacing w:val="11"/>
                <w:sz w:val="21"/>
                <w:szCs w:val="21"/>
              </w:rPr>
              <w:t>债和所有者权益(或股东权益)总计</w:t>
            </w:r>
          </w:p>
        </w:tc>
        <w:tc>
          <w:tcPr>
            <w:tcW w:w="851" w:type="dxa"/>
            <w:tcBorders>
              <w:top w:val="single" w:color="000000" w:sz="2" w:space="0"/>
              <w:bottom w:val="single" w:color="000000" w:sz="2" w:space="0"/>
            </w:tcBorders>
            <w:vAlign w:val="top"/>
          </w:tcPr>
          <w:p>
            <w:pPr>
              <w:rPr>
                <w:rFonts w:ascii="Arial"/>
                <w:sz w:val="21"/>
              </w:rPr>
            </w:pPr>
          </w:p>
        </w:tc>
        <w:tc>
          <w:tcPr>
            <w:tcW w:w="1926" w:type="dxa"/>
            <w:tcBorders>
              <w:top w:val="single" w:color="000000" w:sz="2" w:space="0"/>
              <w:bottom w:val="single" w:color="000000" w:sz="2" w:space="0"/>
            </w:tcBorders>
            <w:vAlign w:val="top"/>
          </w:tcPr>
          <w:p>
            <w:pPr>
              <w:spacing w:before="68" w:line="201" w:lineRule="auto"/>
              <w:ind w:left="4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82,230,939.39</w:t>
            </w:r>
          </w:p>
        </w:tc>
        <w:tc>
          <w:tcPr>
            <w:tcW w:w="1930" w:type="dxa"/>
            <w:tcBorders>
              <w:top w:val="single" w:color="000000" w:sz="2" w:space="0"/>
              <w:bottom w:val="single" w:color="000000" w:sz="2" w:space="0"/>
            </w:tcBorders>
            <w:vAlign w:val="top"/>
          </w:tcPr>
          <w:p>
            <w:pPr>
              <w:spacing w:before="68" w:line="201" w:lineRule="auto"/>
              <w:ind w:left="4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2,013</w:t>
            </w:r>
            <w:r>
              <w:rPr>
                <w:rFonts w:ascii="Times New Roman" w:hAnsi="Times New Roman" w:eastAsia="Times New Roman" w:cs="Times New Roman"/>
                <w:sz w:val="21"/>
                <w:szCs w:val="21"/>
              </w:rPr>
              <w:t>,130,141.88</w:t>
            </w:r>
          </w:p>
        </w:tc>
      </w:tr>
    </w:tbl>
    <w:p>
      <w:pPr>
        <w:spacing w:before="29" w:line="220" w:lineRule="auto"/>
        <w:ind w:left="163"/>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pacing w:line="247" w:lineRule="auto"/>
        <w:rPr>
          <w:rFonts w:ascii="Arial"/>
          <w:sz w:val="21"/>
        </w:rPr>
      </w:pPr>
    </w:p>
    <w:p>
      <w:pPr>
        <w:spacing w:line="247" w:lineRule="auto"/>
        <w:rPr>
          <w:rFonts w:ascii="Arial"/>
          <w:sz w:val="21"/>
        </w:rPr>
      </w:pPr>
    </w:p>
    <w:p>
      <w:pPr>
        <w:spacing w:before="68" w:line="221" w:lineRule="auto"/>
        <w:ind w:left="404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合并利润</w:t>
      </w:r>
      <w:r>
        <w:rPr>
          <w:rFonts w:ascii="宋体" w:hAnsi="宋体" w:eastAsia="宋体" w:cs="宋体"/>
          <w:sz w:val="21"/>
          <w:szCs w:val="21"/>
          <w14:textOutline w14:w="3831" w14:cap="flat" w14:cmpd="sng">
            <w14:solidFill>
              <w14:srgbClr w14:val="000000"/>
            </w14:solidFill>
            <w14:prstDash w14:val="solid"/>
            <w14:miter w14:val="10"/>
          </w14:textOutline>
        </w:rPr>
        <w:t>表</w:t>
      </w:r>
    </w:p>
    <w:p>
      <w:pPr>
        <w:spacing w:before="79" w:line="221" w:lineRule="auto"/>
        <w:ind w:left="3808"/>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
          <w:sz w:val="21"/>
          <w:szCs w:val="21"/>
        </w:rPr>
        <w:t xml:space="preserve">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1</w:t>
      </w:r>
      <w:r>
        <w:rPr>
          <w:rFonts w:ascii="宋体" w:hAnsi="宋体" w:eastAsia="宋体" w:cs="宋体"/>
          <w:spacing w:val="-3"/>
          <w:sz w:val="21"/>
          <w:szCs w:val="21"/>
        </w:rPr>
        <w:t>—</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w:t>
      </w:r>
    </w:p>
    <w:p>
      <w:pPr>
        <w:spacing w:before="23" w:line="212" w:lineRule="auto"/>
        <w:ind w:right="171"/>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150"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881"/>
        <w:gridCol w:w="1840"/>
        <w:gridCol w:w="18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39" w:type="dxa"/>
            <w:vAlign w:val="top"/>
          </w:tcPr>
          <w:p>
            <w:pPr>
              <w:spacing w:before="33" w:line="219" w:lineRule="auto"/>
              <w:ind w:left="2046"/>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项</w:t>
            </w:r>
            <w:r>
              <w:rPr>
                <w:rFonts w:ascii="宋体" w:hAnsi="宋体" w:eastAsia="宋体" w:cs="宋体"/>
                <w:spacing w:val="-2"/>
                <w:sz w:val="21"/>
                <w:szCs w:val="21"/>
                <w14:textOutline w14:w="3831" w14:cap="flat" w14:cmpd="sng">
                  <w14:solidFill>
                    <w14:srgbClr w14:val="000000"/>
                  </w14:solidFill>
                  <w14:prstDash w14:val="solid"/>
                  <w14:miter w14:val="10"/>
                </w14:textOutline>
              </w:rPr>
              <w:t>目</w:t>
            </w:r>
          </w:p>
        </w:tc>
        <w:tc>
          <w:tcPr>
            <w:tcW w:w="881" w:type="dxa"/>
            <w:vAlign w:val="top"/>
          </w:tcPr>
          <w:p>
            <w:pPr>
              <w:spacing w:before="33" w:line="219" w:lineRule="auto"/>
              <w:ind w:left="250"/>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附</w:t>
            </w:r>
            <w:r>
              <w:rPr>
                <w:rFonts w:ascii="宋体" w:hAnsi="宋体" w:eastAsia="宋体" w:cs="宋体"/>
                <w:spacing w:val="-5"/>
                <w:sz w:val="21"/>
                <w:szCs w:val="21"/>
                <w14:textOutline w14:w="3831" w14:cap="flat" w14:cmpd="sng">
                  <w14:solidFill>
                    <w14:srgbClr w14:val="000000"/>
                  </w14:solidFill>
                  <w14:prstDash w14:val="solid"/>
                  <w14:miter w14:val="10"/>
                </w14:textOutline>
              </w:rPr>
              <w:t>注</w:t>
            </w:r>
          </w:p>
        </w:tc>
        <w:tc>
          <w:tcPr>
            <w:tcW w:w="1840" w:type="dxa"/>
            <w:vAlign w:val="top"/>
          </w:tcPr>
          <w:p>
            <w:pPr>
              <w:spacing w:before="33" w:line="219" w:lineRule="auto"/>
              <w:ind w:left="472"/>
              <w:rPr>
                <w:rFonts w:ascii="宋体" w:hAnsi="宋体" w:eastAsia="宋体" w:cs="宋体"/>
                <w:sz w:val="21"/>
                <w:szCs w:val="21"/>
              </w:rPr>
            </w:pPr>
            <w:r>
              <w:rPr>
                <w:rFonts w:ascii="Times New Roman" w:hAnsi="Times New Roman" w:eastAsia="Times New Roman" w:cs="Times New Roman"/>
                <w:b/>
                <w:bCs/>
                <w:sz w:val="21"/>
                <w:szCs w:val="21"/>
              </w:rPr>
              <w:t>2021</w:t>
            </w:r>
            <w:r>
              <w:rPr>
                <w:rFonts w:ascii="Times New Roman" w:hAnsi="Times New Roman" w:eastAsia="Times New Roman" w:cs="Times New Roman"/>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年度</w:t>
            </w:r>
          </w:p>
        </w:tc>
        <w:tc>
          <w:tcPr>
            <w:tcW w:w="1890" w:type="dxa"/>
            <w:vAlign w:val="top"/>
          </w:tcPr>
          <w:p>
            <w:pPr>
              <w:spacing w:before="33" w:line="219" w:lineRule="auto"/>
              <w:ind w:left="498"/>
              <w:rPr>
                <w:rFonts w:ascii="宋体" w:hAnsi="宋体" w:eastAsia="宋体" w:cs="宋体"/>
                <w:sz w:val="21"/>
                <w:szCs w:val="21"/>
              </w:rPr>
            </w:pPr>
            <w:r>
              <w:rPr>
                <w:rFonts w:ascii="Times New Roman" w:hAnsi="Times New Roman" w:eastAsia="Times New Roman" w:cs="Times New Roman"/>
                <w:b/>
                <w:bCs/>
                <w:sz w:val="21"/>
                <w:szCs w:val="21"/>
              </w:rPr>
              <w:t>2020</w:t>
            </w:r>
            <w:r>
              <w:rPr>
                <w:rFonts w:ascii="Times New Roman" w:hAnsi="Times New Roman" w:eastAsia="Times New Roman" w:cs="Times New Roman"/>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29" w:line="217" w:lineRule="auto"/>
              <w:ind w:left="37"/>
              <w:rPr>
                <w:rFonts w:ascii="宋体" w:hAnsi="宋体" w:eastAsia="宋体" w:cs="宋体"/>
                <w:sz w:val="21"/>
                <w:szCs w:val="21"/>
              </w:rPr>
            </w:pPr>
            <w:r>
              <w:rPr>
                <w:rFonts w:ascii="宋体" w:hAnsi="宋体" w:eastAsia="宋体" w:cs="宋体"/>
                <w:spacing w:val="-2"/>
                <w:sz w:val="21"/>
                <w:szCs w:val="21"/>
              </w:rPr>
              <w:t>一</w:t>
            </w:r>
            <w:r>
              <w:rPr>
                <w:rFonts w:ascii="宋体" w:hAnsi="宋体" w:eastAsia="宋体" w:cs="宋体"/>
                <w:spacing w:val="-1"/>
                <w:sz w:val="21"/>
                <w:szCs w:val="21"/>
              </w:rPr>
              <w:t>、营业总收入</w:t>
            </w:r>
          </w:p>
        </w:tc>
        <w:tc>
          <w:tcPr>
            <w:tcW w:w="881" w:type="dxa"/>
            <w:vAlign w:val="top"/>
          </w:tcPr>
          <w:p>
            <w:pPr>
              <w:rPr>
                <w:rFonts w:ascii="Arial"/>
                <w:sz w:val="21"/>
              </w:rPr>
            </w:pPr>
          </w:p>
        </w:tc>
        <w:tc>
          <w:tcPr>
            <w:tcW w:w="1840" w:type="dxa"/>
            <w:vAlign w:val="top"/>
          </w:tcPr>
          <w:p>
            <w:pPr>
              <w:spacing w:before="57" w:line="201" w:lineRule="auto"/>
              <w:ind w:left="34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2,702,324</w:t>
            </w:r>
            <w:r>
              <w:rPr>
                <w:rFonts w:ascii="Times New Roman" w:hAnsi="Times New Roman" w:eastAsia="Times New Roman" w:cs="Times New Roman"/>
                <w:sz w:val="21"/>
                <w:szCs w:val="21"/>
              </w:rPr>
              <w:t>,118.81</w:t>
            </w:r>
          </w:p>
        </w:tc>
        <w:tc>
          <w:tcPr>
            <w:tcW w:w="1890" w:type="dxa"/>
            <w:vAlign w:val="top"/>
          </w:tcPr>
          <w:p>
            <w:pPr>
              <w:spacing w:before="57" w:line="201"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,183,017,101.23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2" w:line="216" w:lineRule="auto"/>
              <w:ind w:left="35"/>
              <w:rPr>
                <w:rFonts w:ascii="宋体" w:hAnsi="宋体" w:eastAsia="宋体" w:cs="宋体"/>
                <w:sz w:val="21"/>
                <w:szCs w:val="21"/>
              </w:rPr>
            </w:pPr>
            <w:r>
              <w:rPr>
                <w:rFonts w:ascii="宋体" w:hAnsi="宋体" w:eastAsia="宋体" w:cs="宋体"/>
                <w:spacing w:val="-20"/>
                <w:sz w:val="21"/>
                <w:szCs w:val="21"/>
              </w:rPr>
              <w:t>其</w:t>
            </w:r>
            <w:r>
              <w:rPr>
                <w:rFonts w:ascii="宋体" w:hAnsi="宋体" w:eastAsia="宋体" w:cs="宋体"/>
                <w:spacing w:val="-13"/>
                <w:sz w:val="21"/>
                <w:szCs w:val="21"/>
              </w:rPr>
              <w:t>中： 营业收入</w:t>
            </w:r>
          </w:p>
        </w:tc>
        <w:tc>
          <w:tcPr>
            <w:tcW w:w="881" w:type="dxa"/>
            <w:vAlign w:val="top"/>
          </w:tcPr>
          <w:p>
            <w:pPr>
              <w:spacing w:before="32" w:line="216" w:lineRule="auto"/>
              <w:ind w:left="103"/>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37</w:t>
            </w:r>
          </w:p>
        </w:tc>
        <w:tc>
          <w:tcPr>
            <w:tcW w:w="1840" w:type="dxa"/>
            <w:vAlign w:val="top"/>
          </w:tcPr>
          <w:p>
            <w:pPr>
              <w:spacing w:before="59" w:line="201" w:lineRule="auto"/>
              <w:ind w:left="34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2,702,324</w:t>
            </w:r>
            <w:r>
              <w:rPr>
                <w:rFonts w:ascii="Times New Roman" w:hAnsi="Times New Roman" w:eastAsia="Times New Roman" w:cs="Times New Roman"/>
                <w:sz w:val="21"/>
                <w:szCs w:val="21"/>
              </w:rPr>
              <w:t>,118.81</w:t>
            </w:r>
          </w:p>
        </w:tc>
        <w:tc>
          <w:tcPr>
            <w:tcW w:w="1890" w:type="dxa"/>
            <w:vAlign w:val="top"/>
          </w:tcPr>
          <w:p>
            <w:pPr>
              <w:spacing w:before="59" w:line="201"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,183,017,101.23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0" w:line="218" w:lineRule="auto"/>
              <w:ind w:left="666"/>
              <w:rPr>
                <w:rFonts w:ascii="宋体" w:hAnsi="宋体" w:eastAsia="宋体" w:cs="宋体"/>
                <w:sz w:val="21"/>
                <w:szCs w:val="21"/>
              </w:rPr>
            </w:pPr>
            <w:r>
              <w:rPr>
                <w:rFonts w:ascii="宋体" w:hAnsi="宋体" w:eastAsia="宋体" w:cs="宋体"/>
                <w:spacing w:val="-2"/>
                <w:sz w:val="21"/>
                <w:szCs w:val="21"/>
              </w:rPr>
              <w:t>利息</w:t>
            </w:r>
            <w:r>
              <w:rPr>
                <w:rFonts w:ascii="宋体" w:hAnsi="宋体" w:eastAsia="宋体" w:cs="宋体"/>
                <w:spacing w:val="-1"/>
                <w:sz w:val="21"/>
                <w:szCs w:val="21"/>
              </w:rPr>
              <w:t>收入</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0" w:line="216" w:lineRule="auto"/>
              <w:ind w:left="688"/>
              <w:rPr>
                <w:rFonts w:ascii="宋体" w:hAnsi="宋体" w:eastAsia="宋体" w:cs="宋体"/>
                <w:sz w:val="21"/>
                <w:szCs w:val="21"/>
              </w:rPr>
            </w:pPr>
            <w:r>
              <w:rPr>
                <w:rFonts w:ascii="宋体" w:hAnsi="宋体" w:eastAsia="宋体" w:cs="宋体"/>
                <w:spacing w:val="-7"/>
                <w:sz w:val="21"/>
                <w:szCs w:val="21"/>
              </w:rPr>
              <w:t>已赚保费</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39" w:type="dxa"/>
            <w:vAlign w:val="top"/>
          </w:tcPr>
          <w:p>
            <w:pPr>
              <w:spacing w:before="32" w:line="218" w:lineRule="auto"/>
              <w:ind w:left="665"/>
              <w:rPr>
                <w:rFonts w:ascii="宋体" w:hAnsi="宋体" w:eastAsia="宋体" w:cs="宋体"/>
                <w:sz w:val="21"/>
                <w:szCs w:val="21"/>
              </w:rPr>
            </w:pPr>
            <w:r>
              <w:rPr>
                <w:rFonts w:ascii="宋体" w:hAnsi="宋体" w:eastAsia="宋体" w:cs="宋体"/>
                <w:spacing w:val="-1"/>
                <w:sz w:val="21"/>
                <w:szCs w:val="21"/>
              </w:rPr>
              <w:t>手续费及佣</w:t>
            </w:r>
            <w:r>
              <w:rPr>
                <w:rFonts w:ascii="宋体" w:hAnsi="宋体" w:eastAsia="宋体" w:cs="宋体"/>
                <w:sz w:val="21"/>
                <w:szCs w:val="21"/>
              </w:rPr>
              <w:t>金收入</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2" w:line="216" w:lineRule="auto"/>
              <w:ind w:left="37"/>
              <w:rPr>
                <w:rFonts w:ascii="宋体" w:hAnsi="宋体" w:eastAsia="宋体" w:cs="宋体"/>
                <w:sz w:val="21"/>
                <w:szCs w:val="21"/>
              </w:rPr>
            </w:pPr>
            <w:r>
              <w:rPr>
                <w:rFonts w:ascii="宋体" w:hAnsi="宋体" w:eastAsia="宋体" w:cs="宋体"/>
                <w:spacing w:val="-2"/>
                <w:sz w:val="21"/>
                <w:szCs w:val="21"/>
              </w:rPr>
              <w:t>二</w:t>
            </w:r>
            <w:r>
              <w:rPr>
                <w:rFonts w:ascii="宋体" w:hAnsi="宋体" w:eastAsia="宋体" w:cs="宋体"/>
                <w:spacing w:val="-1"/>
                <w:sz w:val="21"/>
                <w:szCs w:val="21"/>
              </w:rPr>
              <w:t>、营业总成本</w:t>
            </w:r>
          </w:p>
        </w:tc>
        <w:tc>
          <w:tcPr>
            <w:tcW w:w="881" w:type="dxa"/>
            <w:vAlign w:val="top"/>
          </w:tcPr>
          <w:p>
            <w:pPr>
              <w:rPr>
                <w:rFonts w:ascii="Arial"/>
                <w:sz w:val="21"/>
              </w:rPr>
            </w:pPr>
          </w:p>
        </w:tc>
        <w:tc>
          <w:tcPr>
            <w:tcW w:w="1840" w:type="dxa"/>
            <w:vAlign w:val="top"/>
          </w:tcPr>
          <w:p>
            <w:pPr>
              <w:spacing w:before="60" w:line="201"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2,361</w:t>
            </w:r>
            <w:r>
              <w:rPr>
                <w:rFonts w:ascii="Times New Roman" w:hAnsi="Times New Roman" w:eastAsia="Times New Roman" w:cs="Times New Roman"/>
                <w:sz w:val="21"/>
                <w:szCs w:val="21"/>
              </w:rPr>
              <w:t>,738,242.85</w:t>
            </w:r>
          </w:p>
        </w:tc>
        <w:tc>
          <w:tcPr>
            <w:tcW w:w="1890" w:type="dxa"/>
            <w:vAlign w:val="top"/>
          </w:tcPr>
          <w:p>
            <w:pPr>
              <w:spacing w:before="60" w:line="201" w:lineRule="auto"/>
              <w:ind w:left="4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809,545,192.36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0" w:line="218" w:lineRule="auto"/>
              <w:ind w:left="35"/>
              <w:rPr>
                <w:rFonts w:ascii="宋体" w:hAnsi="宋体" w:eastAsia="宋体" w:cs="宋体"/>
                <w:sz w:val="21"/>
                <w:szCs w:val="21"/>
              </w:rPr>
            </w:pPr>
            <w:r>
              <w:rPr>
                <w:rFonts w:ascii="宋体" w:hAnsi="宋体" w:eastAsia="宋体" w:cs="宋体"/>
                <w:spacing w:val="-20"/>
                <w:sz w:val="21"/>
                <w:szCs w:val="21"/>
              </w:rPr>
              <w:t>其</w:t>
            </w:r>
            <w:r>
              <w:rPr>
                <w:rFonts w:ascii="宋体" w:hAnsi="宋体" w:eastAsia="宋体" w:cs="宋体"/>
                <w:spacing w:val="-13"/>
                <w:sz w:val="21"/>
                <w:szCs w:val="21"/>
              </w:rPr>
              <w:t>中： 营业成本</w:t>
            </w:r>
          </w:p>
        </w:tc>
        <w:tc>
          <w:tcPr>
            <w:tcW w:w="881" w:type="dxa"/>
            <w:vAlign w:val="top"/>
          </w:tcPr>
          <w:p>
            <w:pPr>
              <w:spacing w:before="30" w:line="218" w:lineRule="auto"/>
              <w:ind w:left="103"/>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37</w:t>
            </w:r>
          </w:p>
        </w:tc>
        <w:tc>
          <w:tcPr>
            <w:tcW w:w="1840" w:type="dxa"/>
            <w:vAlign w:val="top"/>
          </w:tcPr>
          <w:p>
            <w:pPr>
              <w:spacing w:before="60" w:line="201"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087,078,866.79</w:t>
            </w:r>
          </w:p>
        </w:tc>
        <w:tc>
          <w:tcPr>
            <w:tcW w:w="1890" w:type="dxa"/>
            <w:vAlign w:val="top"/>
          </w:tcPr>
          <w:p>
            <w:pPr>
              <w:spacing w:before="60" w:line="201" w:lineRule="auto"/>
              <w:ind w:left="4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1,524,375,011</w:t>
            </w:r>
            <w:r>
              <w:rPr>
                <w:rFonts w:ascii="Times New Roman" w:hAnsi="Times New Roman" w:eastAsia="Times New Roman" w:cs="Times New Roman"/>
                <w:spacing w:val="-1"/>
                <w:sz w:val="21"/>
                <w:szCs w:val="21"/>
              </w:rPr>
              <w:t>.26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0" w:line="216" w:lineRule="auto"/>
              <w:ind w:left="666"/>
              <w:rPr>
                <w:rFonts w:ascii="宋体" w:hAnsi="宋体" w:eastAsia="宋体" w:cs="宋体"/>
                <w:sz w:val="21"/>
                <w:szCs w:val="21"/>
              </w:rPr>
            </w:pPr>
            <w:r>
              <w:rPr>
                <w:rFonts w:ascii="宋体" w:hAnsi="宋体" w:eastAsia="宋体" w:cs="宋体"/>
                <w:spacing w:val="-2"/>
                <w:sz w:val="21"/>
                <w:szCs w:val="21"/>
              </w:rPr>
              <w:t>利息</w:t>
            </w:r>
            <w:r>
              <w:rPr>
                <w:rFonts w:ascii="宋体" w:hAnsi="宋体" w:eastAsia="宋体" w:cs="宋体"/>
                <w:spacing w:val="-1"/>
                <w:sz w:val="21"/>
                <w:szCs w:val="21"/>
              </w:rPr>
              <w:t>支出</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2" w:line="216" w:lineRule="auto"/>
              <w:ind w:left="665"/>
              <w:rPr>
                <w:rFonts w:ascii="宋体" w:hAnsi="宋体" w:eastAsia="宋体" w:cs="宋体"/>
                <w:sz w:val="21"/>
                <w:szCs w:val="21"/>
              </w:rPr>
            </w:pPr>
            <w:r>
              <w:rPr>
                <w:rFonts w:ascii="宋体" w:hAnsi="宋体" w:eastAsia="宋体" w:cs="宋体"/>
                <w:spacing w:val="-1"/>
                <w:sz w:val="21"/>
                <w:szCs w:val="21"/>
              </w:rPr>
              <w:t>手续费及佣</w:t>
            </w:r>
            <w:r>
              <w:rPr>
                <w:rFonts w:ascii="宋体" w:hAnsi="宋体" w:eastAsia="宋体" w:cs="宋体"/>
                <w:sz w:val="21"/>
                <w:szCs w:val="21"/>
              </w:rPr>
              <w:t>金支出</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1" w:line="217" w:lineRule="auto"/>
              <w:ind w:left="666"/>
              <w:rPr>
                <w:rFonts w:ascii="宋体" w:hAnsi="宋体" w:eastAsia="宋体" w:cs="宋体"/>
                <w:sz w:val="21"/>
                <w:szCs w:val="21"/>
              </w:rPr>
            </w:pPr>
            <w:r>
              <w:rPr>
                <w:rFonts w:ascii="宋体" w:hAnsi="宋体" w:eastAsia="宋体" w:cs="宋体"/>
                <w:spacing w:val="-2"/>
                <w:sz w:val="21"/>
                <w:szCs w:val="21"/>
              </w:rPr>
              <w:t>退</w:t>
            </w:r>
            <w:r>
              <w:rPr>
                <w:rFonts w:ascii="宋体" w:hAnsi="宋体" w:eastAsia="宋体" w:cs="宋体"/>
                <w:spacing w:val="-1"/>
                <w:sz w:val="21"/>
                <w:szCs w:val="21"/>
              </w:rPr>
              <w:t>保金</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1" w:line="215" w:lineRule="auto"/>
              <w:ind w:left="665"/>
              <w:rPr>
                <w:rFonts w:ascii="宋体" w:hAnsi="宋体" w:eastAsia="宋体" w:cs="宋体"/>
                <w:sz w:val="21"/>
                <w:szCs w:val="21"/>
              </w:rPr>
            </w:pPr>
            <w:r>
              <w:rPr>
                <w:rFonts w:ascii="宋体" w:hAnsi="宋体" w:eastAsia="宋体" w:cs="宋体"/>
                <w:spacing w:val="-1"/>
                <w:sz w:val="21"/>
                <w:szCs w:val="21"/>
              </w:rPr>
              <w:t>赔付支出净</w:t>
            </w:r>
            <w:r>
              <w:rPr>
                <w:rFonts w:ascii="宋体" w:hAnsi="宋体" w:eastAsia="宋体" w:cs="宋体"/>
                <w:sz w:val="21"/>
                <w:szCs w:val="21"/>
              </w:rPr>
              <w:t>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1" w:line="217" w:lineRule="auto"/>
              <w:ind w:left="666"/>
              <w:rPr>
                <w:rFonts w:ascii="宋体" w:hAnsi="宋体" w:eastAsia="宋体" w:cs="宋体"/>
                <w:sz w:val="21"/>
                <w:szCs w:val="21"/>
              </w:rPr>
            </w:pPr>
            <w:r>
              <w:rPr>
                <w:rFonts w:ascii="宋体" w:hAnsi="宋体" w:eastAsia="宋体" w:cs="宋体"/>
                <w:spacing w:val="-1"/>
                <w:sz w:val="21"/>
                <w:szCs w:val="21"/>
              </w:rPr>
              <w:t>提取保险责任</w:t>
            </w:r>
            <w:r>
              <w:rPr>
                <w:rFonts w:ascii="宋体" w:hAnsi="宋体" w:eastAsia="宋体" w:cs="宋体"/>
                <w:sz w:val="21"/>
                <w:szCs w:val="21"/>
              </w:rPr>
              <w:t>准备金净额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1" w:line="217" w:lineRule="auto"/>
              <w:ind w:left="666"/>
              <w:rPr>
                <w:rFonts w:ascii="宋体" w:hAnsi="宋体" w:eastAsia="宋体" w:cs="宋体"/>
                <w:sz w:val="21"/>
                <w:szCs w:val="21"/>
              </w:rPr>
            </w:pPr>
            <w:r>
              <w:rPr>
                <w:rFonts w:ascii="宋体" w:hAnsi="宋体" w:eastAsia="宋体" w:cs="宋体"/>
                <w:spacing w:val="-1"/>
                <w:sz w:val="21"/>
                <w:szCs w:val="21"/>
              </w:rPr>
              <w:t>保单红利支出</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39" w:type="dxa"/>
            <w:vAlign w:val="top"/>
          </w:tcPr>
          <w:p>
            <w:pPr>
              <w:spacing w:before="31" w:line="214" w:lineRule="auto"/>
              <w:ind w:left="668"/>
              <w:rPr>
                <w:rFonts w:ascii="宋体" w:hAnsi="宋体" w:eastAsia="宋体" w:cs="宋体"/>
                <w:sz w:val="21"/>
                <w:szCs w:val="21"/>
              </w:rPr>
            </w:pPr>
            <w:r>
              <w:rPr>
                <w:rFonts w:ascii="宋体" w:hAnsi="宋体" w:eastAsia="宋体" w:cs="宋体"/>
                <w:spacing w:val="-2"/>
                <w:sz w:val="21"/>
                <w:szCs w:val="21"/>
              </w:rPr>
              <w:t>分保费用</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2" w:line="216" w:lineRule="auto"/>
              <w:ind w:left="664"/>
              <w:rPr>
                <w:rFonts w:ascii="宋体" w:hAnsi="宋体" w:eastAsia="宋体" w:cs="宋体"/>
                <w:sz w:val="21"/>
                <w:szCs w:val="21"/>
              </w:rPr>
            </w:pPr>
            <w:r>
              <w:rPr>
                <w:rFonts w:ascii="宋体" w:hAnsi="宋体" w:eastAsia="宋体" w:cs="宋体"/>
                <w:spacing w:val="-1"/>
                <w:sz w:val="21"/>
                <w:szCs w:val="21"/>
              </w:rPr>
              <w:t>税金及附</w:t>
            </w:r>
            <w:r>
              <w:rPr>
                <w:rFonts w:ascii="宋体" w:hAnsi="宋体" w:eastAsia="宋体" w:cs="宋体"/>
                <w:sz w:val="21"/>
                <w:szCs w:val="21"/>
              </w:rPr>
              <w:t>加</w:t>
            </w:r>
          </w:p>
        </w:tc>
        <w:tc>
          <w:tcPr>
            <w:tcW w:w="881" w:type="dxa"/>
            <w:vAlign w:val="top"/>
          </w:tcPr>
          <w:p>
            <w:pPr>
              <w:spacing w:before="32" w:line="216" w:lineRule="auto"/>
              <w:ind w:left="103"/>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38</w:t>
            </w:r>
          </w:p>
        </w:tc>
        <w:tc>
          <w:tcPr>
            <w:tcW w:w="1840" w:type="dxa"/>
            <w:vAlign w:val="top"/>
          </w:tcPr>
          <w:p>
            <w:pPr>
              <w:spacing w:before="62" w:line="201" w:lineRule="auto"/>
              <w:ind w:left="62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12,468,67</w:t>
            </w:r>
            <w:r>
              <w:rPr>
                <w:rFonts w:ascii="Times New Roman" w:hAnsi="Times New Roman" w:eastAsia="Times New Roman" w:cs="Times New Roman"/>
                <w:spacing w:val="-1"/>
                <w:sz w:val="21"/>
                <w:szCs w:val="21"/>
              </w:rPr>
              <w:t>1.69</w:t>
            </w:r>
          </w:p>
        </w:tc>
        <w:tc>
          <w:tcPr>
            <w:tcW w:w="1890" w:type="dxa"/>
            <w:vAlign w:val="top"/>
          </w:tcPr>
          <w:p>
            <w:pPr>
              <w:spacing w:before="62" w:line="201"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9,509,</w:t>
            </w:r>
            <w:r>
              <w:rPr>
                <w:rFonts w:ascii="Times New Roman" w:hAnsi="Times New Roman" w:eastAsia="Times New Roman" w:cs="Times New Roman"/>
                <w:sz w:val="21"/>
                <w:szCs w:val="21"/>
              </w:rPr>
              <w:t>171.57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2" w:line="216" w:lineRule="auto"/>
              <w:ind w:left="666"/>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费用</w:t>
            </w:r>
          </w:p>
        </w:tc>
        <w:tc>
          <w:tcPr>
            <w:tcW w:w="881" w:type="dxa"/>
            <w:vAlign w:val="top"/>
          </w:tcPr>
          <w:p>
            <w:pPr>
              <w:spacing w:before="32" w:line="216" w:lineRule="auto"/>
              <w:ind w:left="103"/>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39</w:t>
            </w:r>
          </w:p>
        </w:tc>
        <w:tc>
          <w:tcPr>
            <w:tcW w:w="1840" w:type="dxa"/>
            <w:vAlign w:val="top"/>
          </w:tcPr>
          <w:p>
            <w:pPr>
              <w:spacing w:before="60"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33,292</w:t>
            </w:r>
            <w:r>
              <w:rPr>
                <w:rFonts w:ascii="Times New Roman" w:hAnsi="Times New Roman" w:eastAsia="Times New Roman" w:cs="Times New Roman"/>
                <w:sz w:val="21"/>
                <w:szCs w:val="21"/>
              </w:rPr>
              <w:t>,706.75</w:t>
            </w:r>
          </w:p>
        </w:tc>
        <w:tc>
          <w:tcPr>
            <w:tcW w:w="1890" w:type="dxa"/>
            <w:vAlign w:val="top"/>
          </w:tcPr>
          <w:p>
            <w:pPr>
              <w:spacing w:before="60" w:line="201" w:lineRule="auto"/>
              <w:ind w:left="6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42,4</w:t>
            </w:r>
            <w:r>
              <w:rPr>
                <w:rFonts w:ascii="Times New Roman" w:hAnsi="Times New Roman" w:eastAsia="Times New Roman" w:cs="Times New Roman"/>
                <w:sz w:val="21"/>
                <w:szCs w:val="21"/>
              </w:rPr>
              <w:t>06,375.83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2" w:line="214" w:lineRule="auto"/>
              <w:ind w:left="670"/>
              <w:rPr>
                <w:rFonts w:ascii="宋体" w:hAnsi="宋体" w:eastAsia="宋体" w:cs="宋体"/>
                <w:sz w:val="21"/>
                <w:szCs w:val="21"/>
              </w:rPr>
            </w:pPr>
            <w:r>
              <w:rPr>
                <w:rFonts w:ascii="宋体" w:hAnsi="宋体" w:eastAsia="宋体" w:cs="宋体"/>
                <w:spacing w:val="-4"/>
                <w:sz w:val="21"/>
                <w:szCs w:val="21"/>
              </w:rPr>
              <w:t>管</w:t>
            </w:r>
            <w:r>
              <w:rPr>
                <w:rFonts w:ascii="宋体" w:hAnsi="宋体" w:eastAsia="宋体" w:cs="宋体"/>
                <w:spacing w:val="-2"/>
                <w:sz w:val="21"/>
                <w:szCs w:val="21"/>
              </w:rPr>
              <w:t>理费用</w:t>
            </w:r>
          </w:p>
        </w:tc>
        <w:tc>
          <w:tcPr>
            <w:tcW w:w="881" w:type="dxa"/>
            <w:vAlign w:val="top"/>
          </w:tcPr>
          <w:p>
            <w:pPr>
              <w:spacing w:before="32" w:line="214"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40</w:t>
            </w:r>
          </w:p>
        </w:tc>
        <w:tc>
          <w:tcPr>
            <w:tcW w:w="1840" w:type="dxa"/>
            <w:vAlign w:val="top"/>
          </w:tcPr>
          <w:p>
            <w:pPr>
              <w:spacing w:before="60" w:line="201" w:lineRule="auto"/>
              <w:ind w:left="51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24,769,909. 10</w:t>
            </w:r>
          </w:p>
        </w:tc>
        <w:tc>
          <w:tcPr>
            <w:tcW w:w="1890" w:type="dxa"/>
            <w:vAlign w:val="top"/>
          </w:tcPr>
          <w:p>
            <w:pPr>
              <w:spacing w:before="60" w:line="201" w:lineRule="auto"/>
              <w:ind w:left="5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130,033,</w:t>
            </w:r>
            <w:r>
              <w:rPr>
                <w:rFonts w:ascii="Times New Roman" w:hAnsi="Times New Roman" w:eastAsia="Times New Roman" w:cs="Times New Roman"/>
                <w:spacing w:val="-1"/>
                <w:sz w:val="21"/>
                <w:szCs w:val="21"/>
              </w:rPr>
              <w:t>324.25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2" w:line="216" w:lineRule="auto"/>
              <w:ind w:left="665"/>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发费用</w:t>
            </w:r>
          </w:p>
        </w:tc>
        <w:tc>
          <w:tcPr>
            <w:tcW w:w="881" w:type="dxa"/>
            <w:vAlign w:val="top"/>
          </w:tcPr>
          <w:p>
            <w:pPr>
              <w:spacing w:before="32" w:line="216"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41</w:t>
            </w:r>
          </w:p>
        </w:tc>
        <w:tc>
          <w:tcPr>
            <w:tcW w:w="1840" w:type="dxa"/>
            <w:vAlign w:val="top"/>
          </w:tcPr>
          <w:p>
            <w:pPr>
              <w:spacing w:before="62" w:line="201" w:lineRule="auto"/>
              <w:ind w:left="5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102,3</w:t>
            </w:r>
            <w:r>
              <w:rPr>
                <w:rFonts w:ascii="Times New Roman" w:hAnsi="Times New Roman" w:eastAsia="Times New Roman" w:cs="Times New Roman"/>
                <w:spacing w:val="-1"/>
                <w:sz w:val="21"/>
                <w:szCs w:val="21"/>
              </w:rPr>
              <w:t>54,942.06</w:t>
            </w:r>
          </w:p>
        </w:tc>
        <w:tc>
          <w:tcPr>
            <w:tcW w:w="1890" w:type="dxa"/>
            <w:vAlign w:val="top"/>
          </w:tcPr>
          <w:p>
            <w:pPr>
              <w:spacing w:before="62" w:line="201" w:lineRule="auto"/>
              <w:ind w:left="6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83,448,225.</w:t>
            </w:r>
            <w:r>
              <w:rPr>
                <w:rFonts w:ascii="Times New Roman" w:hAnsi="Times New Roman" w:eastAsia="Times New Roman" w:cs="Times New Roman"/>
                <w:sz w:val="21"/>
                <w:szCs w:val="21"/>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2" w:line="214" w:lineRule="auto"/>
              <w:ind w:left="666"/>
              <w:rPr>
                <w:rFonts w:ascii="宋体" w:hAnsi="宋体" w:eastAsia="宋体" w:cs="宋体"/>
                <w:sz w:val="21"/>
                <w:szCs w:val="21"/>
              </w:rPr>
            </w:pPr>
            <w:r>
              <w:rPr>
                <w:rFonts w:ascii="宋体" w:hAnsi="宋体" w:eastAsia="宋体" w:cs="宋体"/>
                <w:spacing w:val="-2"/>
                <w:sz w:val="21"/>
                <w:szCs w:val="21"/>
              </w:rPr>
              <w:t>财务</w:t>
            </w:r>
            <w:r>
              <w:rPr>
                <w:rFonts w:ascii="宋体" w:hAnsi="宋体" w:eastAsia="宋体" w:cs="宋体"/>
                <w:spacing w:val="-1"/>
                <w:sz w:val="21"/>
                <w:szCs w:val="21"/>
              </w:rPr>
              <w:t>费用</w:t>
            </w:r>
          </w:p>
        </w:tc>
        <w:tc>
          <w:tcPr>
            <w:tcW w:w="881" w:type="dxa"/>
            <w:vAlign w:val="top"/>
          </w:tcPr>
          <w:p>
            <w:pPr>
              <w:spacing w:before="32" w:line="214"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42</w:t>
            </w:r>
          </w:p>
        </w:tc>
        <w:tc>
          <w:tcPr>
            <w:tcW w:w="1840" w:type="dxa"/>
            <w:vAlign w:val="top"/>
          </w:tcPr>
          <w:p>
            <w:pPr>
              <w:spacing w:before="60" w:line="201" w:lineRule="auto"/>
              <w:ind w:left="7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1,773,146.</w:t>
            </w:r>
            <w:r>
              <w:rPr>
                <w:rFonts w:ascii="Times New Roman" w:hAnsi="Times New Roman" w:eastAsia="Times New Roman" w:cs="Times New Roman"/>
                <w:spacing w:val="-1"/>
                <w:sz w:val="21"/>
                <w:szCs w:val="21"/>
              </w:rPr>
              <w:t>46</w:t>
            </w:r>
          </w:p>
        </w:tc>
        <w:tc>
          <w:tcPr>
            <w:tcW w:w="1890" w:type="dxa"/>
            <w:vAlign w:val="top"/>
          </w:tcPr>
          <w:p>
            <w:pPr>
              <w:spacing w:before="60" w:line="201" w:lineRule="auto"/>
              <w:ind w:left="67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19,773,08</w:t>
            </w:r>
            <w:r>
              <w:rPr>
                <w:rFonts w:ascii="Times New Roman" w:hAnsi="Times New Roman" w:eastAsia="Times New Roman" w:cs="Times New Roman"/>
                <w:spacing w:val="-1"/>
                <w:sz w:val="21"/>
                <w:szCs w:val="21"/>
              </w:rPr>
              <w:t>3.98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39" w:type="dxa"/>
            <w:vAlign w:val="top"/>
          </w:tcPr>
          <w:p>
            <w:pPr>
              <w:spacing w:before="35" w:line="218" w:lineRule="auto"/>
              <w:ind w:left="666"/>
              <w:rPr>
                <w:rFonts w:ascii="宋体" w:hAnsi="宋体" w:eastAsia="宋体" w:cs="宋体"/>
                <w:sz w:val="21"/>
                <w:szCs w:val="21"/>
              </w:rPr>
            </w:pPr>
            <w:r>
              <w:rPr>
                <w:rFonts w:ascii="宋体" w:hAnsi="宋体" w:eastAsia="宋体" w:cs="宋体"/>
                <w:spacing w:val="-20"/>
                <w:sz w:val="21"/>
                <w:szCs w:val="21"/>
              </w:rPr>
              <w:t>其</w:t>
            </w:r>
            <w:r>
              <w:rPr>
                <w:rFonts w:ascii="宋体" w:hAnsi="宋体" w:eastAsia="宋体" w:cs="宋体"/>
                <w:spacing w:val="-13"/>
                <w:sz w:val="21"/>
                <w:szCs w:val="21"/>
              </w:rPr>
              <w:t>中： 利息费用</w:t>
            </w:r>
          </w:p>
        </w:tc>
        <w:tc>
          <w:tcPr>
            <w:tcW w:w="881" w:type="dxa"/>
            <w:vAlign w:val="top"/>
          </w:tcPr>
          <w:p>
            <w:pPr>
              <w:rPr>
                <w:rFonts w:ascii="Arial"/>
                <w:sz w:val="21"/>
              </w:rPr>
            </w:pPr>
          </w:p>
        </w:tc>
        <w:tc>
          <w:tcPr>
            <w:tcW w:w="1840" w:type="dxa"/>
            <w:vAlign w:val="top"/>
          </w:tcPr>
          <w:p>
            <w:pPr>
              <w:spacing w:before="65" w:line="201" w:lineRule="auto"/>
              <w:ind w:left="62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15,660,91</w:t>
            </w:r>
            <w:r>
              <w:rPr>
                <w:rFonts w:ascii="Times New Roman" w:hAnsi="Times New Roman" w:eastAsia="Times New Roman" w:cs="Times New Roman"/>
                <w:spacing w:val="-1"/>
                <w:sz w:val="21"/>
                <w:szCs w:val="21"/>
              </w:rPr>
              <w:t>6.21</w:t>
            </w:r>
          </w:p>
        </w:tc>
        <w:tc>
          <w:tcPr>
            <w:tcW w:w="1890" w:type="dxa"/>
            <w:vAlign w:val="top"/>
          </w:tcPr>
          <w:p>
            <w:pPr>
              <w:spacing w:before="65" w:line="201" w:lineRule="auto"/>
              <w:ind w:left="6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,022,138.00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39" w:type="dxa"/>
            <w:vAlign w:val="top"/>
          </w:tcPr>
          <w:p>
            <w:pPr>
              <w:spacing w:before="34" w:line="216" w:lineRule="auto"/>
              <w:ind w:left="1295"/>
              <w:rPr>
                <w:rFonts w:ascii="宋体" w:hAnsi="宋体" w:eastAsia="宋体" w:cs="宋体"/>
                <w:sz w:val="21"/>
                <w:szCs w:val="21"/>
              </w:rPr>
            </w:pPr>
            <w:r>
              <w:rPr>
                <w:rFonts w:ascii="宋体" w:hAnsi="宋体" w:eastAsia="宋体" w:cs="宋体"/>
                <w:spacing w:val="-2"/>
                <w:sz w:val="21"/>
                <w:szCs w:val="21"/>
              </w:rPr>
              <w:t>利息</w:t>
            </w:r>
            <w:r>
              <w:rPr>
                <w:rFonts w:ascii="宋体" w:hAnsi="宋体" w:eastAsia="宋体" w:cs="宋体"/>
                <w:spacing w:val="-1"/>
                <w:sz w:val="21"/>
                <w:szCs w:val="21"/>
              </w:rPr>
              <w:t>收入</w:t>
            </w:r>
          </w:p>
        </w:tc>
        <w:tc>
          <w:tcPr>
            <w:tcW w:w="881" w:type="dxa"/>
            <w:vAlign w:val="top"/>
          </w:tcPr>
          <w:p>
            <w:pPr>
              <w:rPr>
                <w:rFonts w:ascii="Arial"/>
                <w:sz w:val="21"/>
              </w:rPr>
            </w:pPr>
          </w:p>
        </w:tc>
        <w:tc>
          <w:tcPr>
            <w:tcW w:w="1840" w:type="dxa"/>
            <w:vAlign w:val="top"/>
          </w:tcPr>
          <w:p>
            <w:pPr>
              <w:spacing w:before="62" w:line="201" w:lineRule="auto"/>
              <w:ind w:left="62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16,714,25</w:t>
            </w:r>
            <w:r>
              <w:rPr>
                <w:rFonts w:ascii="Times New Roman" w:hAnsi="Times New Roman" w:eastAsia="Times New Roman" w:cs="Times New Roman"/>
                <w:spacing w:val="-1"/>
                <w:sz w:val="21"/>
                <w:szCs w:val="21"/>
              </w:rPr>
              <w:t>2.77</w:t>
            </w:r>
          </w:p>
        </w:tc>
        <w:tc>
          <w:tcPr>
            <w:tcW w:w="1890" w:type="dxa"/>
            <w:vAlign w:val="top"/>
          </w:tcPr>
          <w:p>
            <w:pPr>
              <w:spacing w:before="62" w:line="201"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9,272,</w:t>
            </w:r>
            <w:r>
              <w:rPr>
                <w:rFonts w:ascii="Times New Roman" w:hAnsi="Times New Roman" w:eastAsia="Times New Roman" w:cs="Times New Roman"/>
                <w:sz w:val="21"/>
                <w:szCs w:val="21"/>
              </w:rPr>
              <w:t>990.05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3" w:line="213" w:lineRule="auto"/>
              <w:ind w:left="245"/>
              <w:rPr>
                <w:rFonts w:ascii="宋体" w:hAnsi="宋体" w:eastAsia="宋体" w:cs="宋体"/>
                <w:sz w:val="21"/>
                <w:szCs w:val="21"/>
              </w:rPr>
            </w:pPr>
            <w:r>
              <w:rPr>
                <w:rFonts w:ascii="宋体" w:hAnsi="宋体" w:eastAsia="宋体" w:cs="宋体"/>
                <w:spacing w:val="-20"/>
                <w:sz w:val="21"/>
                <w:szCs w:val="21"/>
              </w:rPr>
              <w:t>加</w:t>
            </w:r>
            <w:r>
              <w:rPr>
                <w:rFonts w:ascii="宋体" w:hAnsi="宋体" w:eastAsia="宋体" w:cs="宋体"/>
                <w:spacing w:val="-15"/>
                <w:sz w:val="21"/>
                <w:szCs w:val="21"/>
              </w:rPr>
              <w:t>： 其他收益</w:t>
            </w:r>
          </w:p>
        </w:tc>
        <w:tc>
          <w:tcPr>
            <w:tcW w:w="881" w:type="dxa"/>
            <w:vAlign w:val="top"/>
          </w:tcPr>
          <w:p>
            <w:pPr>
              <w:spacing w:before="33" w:line="213"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43</w:t>
            </w:r>
          </w:p>
        </w:tc>
        <w:tc>
          <w:tcPr>
            <w:tcW w:w="1840" w:type="dxa"/>
            <w:vAlign w:val="top"/>
          </w:tcPr>
          <w:p>
            <w:pPr>
              <w:spacing w:before="61" w:line="201"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7,290</w:t>
            </w:r>
            <w:r>
              <w:rPr>
                <w:rFonts w:ascii="Times New Roman" w:hAnsi="Times New Roman" w:eastAsia="Times New Roman" w:cs="Times New Roman"/>
                <w:sz w:val="21"/>
                <w:szCs w:val="21"/>
              </w:rPr>
              <w:t>,728.37</w:t>
            </w:r>
          </w:p>
        </w:tc>
        <w:tc>
          <w:tcPr>
            <w:tcW w:w="1890" w:type="dxa"/>
            <w:vAlign w:val="top"/>
          </w:tcPr>
          <w:p>
            <w:pPr>
              <w:spacing w:before="61" w:line="201" w:lineRule="auto"/>
              <w:ind w:left="67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10,010,00</w:t>
            </w:r>
            <w:r>
              <w:rPr>
                <w:rFonts w:ascii="Times New Roman" w:hAnsi="Times New Roman" w:eastAsia="Times New Roman" w:cs="Times New Roman"/>
                <w:spacing w:val="-1"/>
                <w:sz w:val="21"/>
                <w:szCs w:val="21"/>
              </w:rPr>
              <w:t>5.44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5" w:line="213" w:lineRule="auto"/>
              <w:ind w:left="668"/>
              <w:rPr>
                <w:rFonts w:ascii="宋体" w:hAnsi="宋体" w:eastAsia="宋体" w:cs="宋体"/>
                <w:sz w:val="21"/>
                <w:szCs w:val="21"/>
              </w:rPr>
            </w:pPr>
            <w:r>
              <w:rPr>
                <w:rFonts w:ascii="宋体" w:hAnsi="宋体" w:eastAsia="宋体" w:cs="宋体"/>
                <w:spacing w:val="12"/>
                <w:sz w:val="21"/>
                <w:szCs w:val="21"/>
              </w:rPr>
              <w:t>投</w:t>
            </w:r>
            <w:r>
              <w:rPr>
                <w:rFonts w:ascii="宋体" w:hAnsi="宋体" w:eastAsia="宋体" w:cs="宋体"/>
                <w:spacing w:val="9"/>
                <w:sz w:val="21"/>
                <w:szCs w:val="21"/>
              </w:rPr>
              <w:t>资</w:t>
            </w:r>
            <w:r>
              <w:rPr>
                <w:rFonts w:ascii="宋体" w:hAnsi="宋体" w:eastAsia="宋体" w:cs="宋体"/>
                <w:spacing w:val="6"/>
                <w:sz w:val="21"/>
                <w:szCs w:val="21"/>
              </w:rPr>
              <w:t>收益(损失以“－”号填列)</w:t>
            </w:r>
          </w:p>
        </w:tc>
        <w:tc>
          <w:tcPr>
            <w:tcW w:w="881" w:type="dxa"/>
            <w:vAlign w:val="top"/>
          </w:tcPr>
          <w:p>
            <w:pPr>
              <w:spacing w:before="35" w:line="213"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44</w:t>
            </w:r>
          </w:p>
        </w:tc>
        <w:tc>
          <w:tcPr>
            <w:tcW w:w="1840" w:type="dxa"/>
            <w:vAlign w:val="top"/>
          </w:tcPr>
          <w:p>
            <w:pPr>
              <w:spacing w:before="63" w:line="201" w:lineRule="auto"/>
              <w:ind w:left="70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,752,593. 12</w:t>
            </w:r>
          </w:p>
        </w:tc>
        <w:tc>
          <w:tcPr>
            <w:tcW w:w="1890" w:type="dxa"/>
            <w:vAlign w:val="top"/>
          </w:tcPr>
          <w:p>
            <w:pPr>
              <w:spacing w:before="63" w:line="201"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3,580,</w:t>
            </w:r>
            <w:r>
              <w:rPr>
                <w:rFonts w:ascii="Times New Roman" w:hAnsi="Times New Roman" w:eastAsia="Times New Roman" w:cs="Times New Roman"/>
                <w:sz w:val="21"/>
                <w:szCs w:val="21"/>
              </w:rPr>
              <w:t>365.52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3" w:line="215" w:lineRule="auto"/>
              <w:ind w:left="666"/>
              <w:rPr>
                <w:rFonts w:ascii="宋体" w:hAnsi="宋体" w:eastAsia="宋体" w:cs="宋体"/>
                <w:sz w:val="21"/>
                <w:szCs w:val="21"/>
              </w:rPr>
            </w:pPr>
            <w:r>
              <w:rPr>
                <w:rFonts w:ascii="宋体" w:hAnsi="宋体" w:eastAsia="宋体" w:cs="宋体"/>
                <w:spacing w:val="-10"/>
                <w:sz w:val="21"/>
                <w:szCs w:val="21"/>
              </w:rPr>
              <w:t>其中</w:t>
            </w:r>
            <w:r>
              <w:rPr>
                <w:rFonts w:ascii="宋体" w:hAnsi="宋体" w:eastAsia="宋体" w:cs="宋体"/>
                <w:spacing w:val="-9"/>
                <w:sz w:val="21"/>
                <w:szCs w:val="21"/>
              </w:rPr>
              <w:t>：</w:t>
            </w:r>
            <w:r>
              <w:rPr>
                <w:rFonts w:ascii="宋体" w:hAnsi="宋体" w:eastAsia="宋体" w:cs="宋体"/>
                <w:spacing w:val="-5"/>
                <w:sz w:val="21"/>
                <w:szCs w:val="21"/>
              </w:rPr>
              <w:t xml:space="preserve"> 对联营企业和合营企业的投资收益</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39" w:type="dxa"/>
            <w:vAlign w:val="top"/>
          </w:tcPr>
          <w:p>
            <w:pPr>
              <w:spacing w:before="33" w:line="220" w:lineRule="auto"/>
              <w:ind w:right="198"/>
              <w:jc w:val="right"/>
              <w:rPr>
                <w:rFonts w:ascii="宋体" w:hAnsi="宋体" w:eastAsia="宋体" w:cs="宋体"/>
                <w:sz w:val="21"/>
                <w:szCs w:val="21"/>
              </w:rPr>
            </w:pPr>
            <w:r>
              <w:rPr>
                <w:rFonts w:ascii="宋体" w:hAnsi="宋体" w:eastAsia="宋体" w:cs="宋体"/>
                <w:spacing w:val="-2"/>
                <w:sz w:val="21"/>
                <w:szCs w:val="21"/>
              </w:rPr>
              <w:t>以摊余成本计量的金融资产</w:t>
            </w:r>
            <w:r>
              <w:rPr>
                <w:rFonts w:ascii="宋体" w:hAnsi="宋体" w:eastAsia="宋体" w:cs="宋体"/>
                <w:spacing w:val="-1"/>
                <w:sz w:val="21"/>
                <w:szCs w:val="21"/>
              </w:rPr>
              <w:t>终止确</w:t>
            </w:r>
          </w:p>
          <w:p>
            <w:pPr>
              <w:spacing w:before="20" w:line="215" w:lineRule="auto"/>
              <w:ind w:left="34"/>
              <w:rPr>
                <w:rFonts w:ascii="宋体" w:hAnsi="宋体" w:eastAsia="宋体" w:cs="宋体"/>
                <w:sz w:val="21"/>
                <w:szCs w:val="21"/>
              </w:rPr>
            </w:pPr>
            <w:r>
              <w:rPr>
                <w:rFonts w:ascii="宋体" w:hAnsi="宋体" w:eastAsia="宋体" w:cs="宋体"/>
                <w:spacing w:val="-2"/>
                <w:sz w:val="21"/>
                <w:szCs w:val="21"/>
              </w:rPr>
              <w:t>认</w:t>
            </w:r>
            <w:r>
              <w:rPr>
                <w:rFonts w:ascii="宋体" w:hAnsi="宋体" w:eastAsia="宋体" w:cs="宋体"/>
                <w:spacing w:val="-1"/>
                <w:sz w:val="21"/>
                <w:szCs w:val="21"/>
              </w:rPr>
              <w:t>收益</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3" w:line="213" w:lineRule="auto"/>
              <w:ind w:left="665"/>
              <w:rPr>
                <w:rFonts w:ascii="宋体" w:hAnsi="宋体" w:eastAsia="宋体" w:cs="宋体"/>
                <w:sz w:val="21"/>
                <w:szCs w:val="21"/>
              </w:rPr>
            </w:pPr>
            <w:r>
              <w:rPr>
                <w:rFonts w:ascii="宋体" w:hAnsi="宋体" w:eastAsia="宋体" w:cs="宋体"/>
                <w:spacing w:val="12"/>
                <w:sz w:val="21"/>
                <w:szCs w:val="21"/>
              </w:rPr>
              <w:t>汇</w:t>
            </w:r>
            <w:r>
              <w:rPr>
                <w:rFonts w:ascii="宋体" w:hAnsi="宋体" w:eastAsia="宋体" w:cs="宋体"/>
                <w:spacing w:val="11"/>
                <w:sz w:val="21"/>
                <w:szCs w:val="21"/>
              </w:rPr>
              <w:t>兑</w:t>
            </w:r>
            <w:r>
              <w:rPr>
                <w:rFonts w:ascii="宋体" w:hAnsi="宋体" w:eastAsia="宋体" w:cs="宋体"/>
                <w:spacing w:val="6"/>
                <w:sz w:val="21"/>
                <w:szCs w:val="21"/>
              </w:rPr>
              <w:t>收益(损失以“－”号填列)</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6" w:line="212" w:lineRule="auto"/>
              <w:ind w:left="668"/>
              <w:rPr>
                <w:rFonts w:ascii="宋体" w:hAnsi="宋体" w:eastAsia="宋体" w:cs="宋体"/>
                <w:sz w:val="21"/>
                <w:szCs w:val="21"/>
              </w:rPr>
            </w:pPr>
            <w:r>
              <w:rPr>
                <w:rFonts w:ascii="宋体" w:hAnsi="宋体" w:eastAsia="宋体" w:cs="宋体"/>
                <w:spacing w:val="4"/>
                <w:sz w:val="21"/>
                <w:szCs w:val="21"/>
              </w:rPr>
              <w:t>净敞口套</w:t>
            </w:r>
            <w:r>
              <w:rPr>
                <w:rFonts w:ascii="宋体" w:hAnsi="宋体" w:eastAsia="宋体" w:cs="宋体"/>
                <w:spacing w:val="2"/>
                <w:sz w:val="21"/>
                <w:szCs w:val="21"/>
              </w:rPr>
              <w:t>期收益(损失以“</w:t>
            </w:r>
            <w:r>
              <w:rPr>
                <w:rFonts w:ascii="Times New Roman" w:hAnsi="Times New Roman" w:eastAsia="Times New Roman" w:cs="Times New Roman"/>
                <w:spacing w:val="2"/>
                <w:sz w:val="21"/>
                <w:szCs w:val="21"/>
              </w:rPr>
              <w:t xml:space="preserve">- </w:t>
            </w:r>
            <w:r>
              <w:rPr>
                <w:rFonts w:ascii="宋体" w:hAnsi="宋体" w:eastAsia="宋体" w:cs="宋体"/>
                <w:spacing w:val="2"/>
                <w:sz w:val="21"/>
                <w:szCs w:val="21"/>
              </w:rPr>
              <w:t>”号填列)</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4" w:line="225" w:lineRule="auto"/>
              <w:ind w:left="672"/>
              <w:rPr>
                <w:rFonts w:ascii="宋体" w:hAnsi="宋体" w:eastAsia="宋体" w:cs="宋体"/>
                <w:sz w:val="20"/>
                <w:szCs w:val="20"/>
              </w:rPr>
            </w:pPr>
            <w:r>
              <w:rPr>
                <w:rFonts w:ascii="宋体" w:hAnsi="宋体" w:eastAsia="宋体" w:cs="宋体"/>
                <w:spacing w:val="14"/>
                <w:sz w:val="20"/>
                <w:szCs w:val="20"/>
              </w:rPr>
              <w:t>公</w:t>
            </w:r>
            <w:r>
              <w:rPr>
                <w:rFonts w:ascii="宋体" w:hAnsi="宋体" w:eastAsia="宋体" w:cs="宋体"/>
                <w:spacing w:val="8"/>
                <w:sz w:val="20"/>
                <w:szCs w:val="20"/>
              </w:rPr>
              <w:t>允价值变动收益(损失以“－”号填列)</w:t>
            </w:r>
          </w:p>
        </w:tc>
        <w:tc>
          <w:tcPr>
            <w:tcW w:w="881" w:type="dxa"/>
            <w:vAlign w:val="top"/>
          </w:tcPr>
          <w:p>
            <w:pPr>
              <w:spacing w:before="34" w:line="214"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45</w:t>
            </w:r>
          </w:p>
        </w:tc>
        <w:tc>
          <w:tcPr>
            <w:tcW w:w="1840" w:type="dxa"/>
            <w:vAlign w:val="top"/>
          </w:tcPr>
          <w:p>
            <w:pPr>
              <w:spacing w:before="64" w:line="201" w:lineRule="auto"/>
              <w:ind w:left="8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26,816.25</w:t>
            </w:r>
          </w:p>
        </w:tc>
        <w:tc>
          <w:tcPr>
            <w:tcW w:w="1890" w:type="dxa"/>
            <w:vAlign w:val="top"/>
          </w:tcPr>
          <w:p>
            <w:pPr>
              <w:spacing w:before="64" w:line="201" w:lineRule="auto"/>
              <w:ind w:left="9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550,342.</w:t>
            </w:r>
            <w:r>
              <w:rPr>
                <w:rFonts w:ascii="Times New Roman" w:hAnsi="Times New Roman" w:eastAsia="Times New Roman" w:cs="Times New Roman"/>
                <w:sz w:val="21"/>
                <w:szCs w:val="21"/>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39" w:type="dxa"/>
            <w:vAlign w:val="top"/>
          </w:tcPr>
          <w:p>
            <w:pPr>
              <w:spacing w:before="33" w:line="212" w:lineRule="auto"/>
              <w:ind w:left="665"/>
              <w:rPr>
                <w:rFonts w:ascii="宋体" w:hAnsi="宋体" w:eastAsia="宋体" w:cs="宋体"/>
                <w:sz w:val="21"/>
                <w:szCs w:val="21"/>
              </w:rPr>
            </w:pPr>
            <w:r>
              <w:rPr>
                <w:rFonts w:ascii="宋体" w:hAnsi="宋体" w:eastAsia="宋体" w:cs="宋体"/>
                <w:spacing w:val="4"/>
                <w:sz w:val="21"/>
                <w:szCs w:val="21"/>
              </w:rPr>
              <w:t>信</w:t>
            </w:r>
            <w:r>
              <w:rPr>
                <w:rFonts w:ascii="宋体" w:hAnsi="宋体" w:eastAsia="宋体" w:cs="宋体"/>
                <w:spacing w:val="3"/>
                <w:sz w:val="21"/>
                <w:szCs w:val="21"/>
              </w:rPr>
              <w:t>用</w:t>
            </w:r>
            <w:r>
              <w:rPr>
                <w:rFonts w:ascii="宋体" w:hAnsi="宋体" w:eastAsia="宋体" w:cs="宋体"/>
                <w:spacing w:val="2"/>
                <w:sz w:val="21"/>
                <w:szCs w:val="21"/>
              </w:rPr>
              <w:t>减值损失(损失以“</w:t>
            </w:r>
            <w:r>
              <w:rPr>
                <w:rFonts w:ascii="Times New Roman" w:hAnsi="Times New Roman" w:eastAsia="Times New Roman" w:cs="Times New Roman"/>
                <w:spacing w:val="2"/>
                <w:sz w:val="21"/>
                <w:szCs w:val="21"/>
              </w:rPr>
              <w:t xml:space="preserve">- </w:t>
            </w:r>
            <w:r>
              <w:rPr>
                <w:rFonts w:ascii="宋体" w:hAnsi="宋体" w:eastAsia="宋体" w:cs="宋体"/>
                <w:spacing w:val="2"/>
                <w:sz w:val="21"/>
                <w:szCs w:val="21"/>
              </w:rPr>
              <w:t>”号填列)</w:t>
            </w:r>
          </w:p>
        </w:tc>
        <w:tc>
          <w:tcPr>
            <w:tcW w:w="881" w:type="dxa"/>
            <w:vAlign w:val="top"/>
          </w:tcPr>
          <w:p>
            <w:pPr>
              <w:spacing w:before="33" w:line="212"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46</w:t>
            </w:r>
          </w:p>
        </w:tc>
        <w:tc>
          <w:tcPr>
            <w:tcW w:w="1840" w:type="dxa"/>
            <w:vAlign w:val="top"/>
          </w:tcPr>
          <w:p>
            <w:pPr>
              <w:spacing w:before="62" w:line="201" w:lineRule="auto"/>
              <w:ind w:left="538"/>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-25,785,709. 1</w:t>
            </w:r>
            <w:r>
              <w:rPr>
                <w:rFonts w:ascii="Times New Roman" w:hAnsi="Times New Roman" w:eastAsia="Times New Roman" w:cs="Times New Roman"/>
                <w:spacing w:val="-2"/>
                <w:sz w:val="21"/>
                <w:szCs w:val="21"/>
              </w:rPr>
              <w:t>0</w:t>
            </w:r>
          </w:p>
        </w:tc>
        <w:tc>
          <w:tcPr>
            <w:tcW w:w="1890" w:type="dxa"/>
            <w:vAlign w:val="top"/>
          </w:tcPr>
          <w:p>
            <w:pPr>
              <w:spacing w:before="62" w:line="201"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-30,65</w:t>
            </w:r>
            <w:r>
              <w:rPr>
                <w:rFonts w:ascii="Times New Roman" w:hAnsi="Times New Roman" w:eastAsia="Times New Roman" w:cs="Times New Roman"/>
                <w:sz w:val="21"/>
                <w:szCs w:val="21"/>
              </w:rPr>
              <w:t>7,658.75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39" w:type="dxa"/>
            <w:vAlign w:val="top"/>
          </w:tcPr>
          <w:p>
            <w:pPr>
              <w:spacing w:before="37" w:line="216" w:lineRule="auto"/>
              <w:ind w:left="674"/>
              <w:rPr>
                <w:rFonts w:ascii="宋体" w:hAnsi="宋体" w:eastAsia="宋体" w:cs="宋体"/>
                <w:sz w:val="21"/>
                <w:szCs w:val="21"/>
              </w:rPr>
            </w:pPr>
            <w:r>
              <w:rPr>
                <w:rFonts w:ascii="宋体" w:hAnsi="宋体" w:eastAsia="宋体" w:cs="宋体"/>
                <w:spacing w:val="-4"/>
                <w:sz w:val="21"/>
                <w:szCs w:val="21"/>
              </w:rPr>
              <w:t>资产减值损失 (损失以“</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”号填列</w:t>
            </w:r>
            <w:r>
              <w:rPr>
                <w:rFonts w:ascii="宋体" w:hAnsi="宋体" w:eastAsia="宋体" w:cs="宋体"/>
                <w:spacing w:val="-3"/>
                <w:sz w:val="21"/>
                <w:szCs w:val="21"/>
              </w:rPr>
              <w:t>)</w:t>
            </w:r>
          </w:p>
        </w:tc>
        <w:tc>
          <w:tcPr>
            <w:tcW w:w="881" w:type="dxa"/>
            <w:vAlign w:val="top"/>
          </w:tcPr>
          <w:p>
            <w:pPr>
              <w:spacing w:before="37" w:line="216"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47</w:t>
            </w:r>
          </w:p>
        </w:tc>
        <w:tc>
          <w:tcPr>
            <w:tcW w:w="1840" w:type="dxa"/>
            <w:vAlign w:val="top"/>
          </w:tcPr>
          <w:p>
            <w:pPr>
              <w:spacing w:before="65" w:line="201" w:lineRule="auto"/>
              <w:ind w:left="8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706,9</w:t>
            </w:r>
            <w:r>
              <w:rPr>
                <w:rFonts w:ascii="Times New Roman" w:hAnsi="Times New Roman" w:eastAsia="Times New Roman" w:cs="Times New Roman"/>
                <w:sz w:val="21"/>
                <w:szCs w:val="21"/>
              </w:rPr>
              <w:t>71.25</w:t>
            </w:r>
          </w:p>
        </w:tc>
        <w:tc>
          <w:tcPr>
            <w:tcW w:w="1890" w:type="dxa"/>
            <w:vAlign w:val="top"/>
          </w:tcPr>
          <w:p>
            <w:pPr>
              <w:spacing w:before="65" w:line="201"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w:t>
            </w:r>
            <w:r>
              <w:rPr>
                <w:rFonts w:ascii="Times New Roman" w:hAnsi="Times New Roman" w:eastAsia="Times New Roman" w:cs="Times New Roman"/>
                <w:spacing w:val="-4"/>
                <w:sz w:val="21"/>
                <w:szCs w:val="21"/>
              </w:rPr>
              <w:t>4</w:t>
            </w:r>
            <w:r>
              <w:rPr>
                <w:rFonts w:ascii="Times New Roman" w:hAnsi="Times New Roman" w:eastAsia="Times New Roman" w:cs="Times New Roman"/>
                <w:spacing w:val="-3"/>
                <w:sz w:val="21"/>
                <w:szCs w:val="21"/>
              </w:rPr>
              <w:t>,912,380. 12</w:t>
            </w:r>
          </w:p>
        </w:tc>
      </w:tr>
    </w:tbl>
    <w:p>
      <w:pPr>
        <w:rPr>
          <w:rFonts w:ascii="Arial"/>
          <w:sz w:val="21"/>
        </w:rPr>
      </w:pPr>
    </w:p>
    <w:p>
      <w:pPr>
        <w:sectPr>
          <w:headerReference r:id="rId153" w:type="default"/>
          <w:footerReference r:id="rId154" w:type="default"/>
          <w:pgSz w:w="11907" w:h="16839"/>
          <w:pgMar w:top="1392" w:right="1099" w:bottom="1395" w:left="1649" w:header="856" w:footer="1191" w:gutter="0"/>
          <w:cols w:space="720" w:num="1"/>
        </w:sectPr>
      </w:pPr>
    </w:p>
    <w:p>
      <w:pPr>
        <w:spacing w:line="132" w:lineRule="exact"/>
      </w:pPr>
    </w:p>
    <w:tbl>
      <w:tblPr>
        <w:tblStyle w:val="4"/>
        <w:tblW w:w="91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881"/>
        <w:gridCol w:w="1840"/>
        <w:gridCol w:w="18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39" w:type="dxa"/>
            <w:vAlign w:val="top"/>
          </w:tcPr>
          <w:p>
            <w:pPr>
              <w:spacing w:before="37" w:line="216" w:lineRule="auto"/>
              <w:ind w:left="674"/>
              <w:rPr>
                <w:rFonts w:ascii="宋体" w:hAnsi="宋体" w:eastAsia="宋体" w:cs="宋体"/>
                <w:sz w:val="21"/>
                <w:szCs w:val="21"/>
              </w:rPr>
            </w:pPr>
            <w:r>
              <w:rPr>
                <w:rFonts w:ascii="宋体" w:hAnsi="宋体" w:eastAsia="宋体" w:cs="宋体"/>
                <w:spacing w:val="10"/>
                <w:sz w:val="21"/>
                <w:szCs w:val="21"/>
              </w:rPr>
              <w:t>资</w:t>
            </w:r>
            <w:r>
              <w:rPr>
                <w:rFonts w:ascii="宋体" w:hAnsi="宋体" w:eastAsia="宋体" w:cs="宋体"/>
                <w:spacing w:val="7"/>
                <w:sz w:val="21"/>
                <w:szCs w:val="21"/>
              </w:rPr>
              <w:t>产</w:t>
            </w:r>
            <w:r>
              <w:rPr>
                <w:rFonts w:ascii="宋体" w:hAnsi="宋体" w:eastAsia="宋体" w:cs="宋体"/>
                <w:spacing w:val="5"/>
                <w:sz w:val="21"/>
                <w:szCs w:val="21"/>
              </w:rPr>
              <w:t>处置收益(损失以“－”号填列)</w:t>
            </w:r>
          </w:p>
        </w:tc>
        <w:tc>
          <w:tcPr>
            <w:tcW w:w="881" w:type="dxa"/>
            <w:vAlign w:val="top"/>
          </w:tcPr>
          <w:p>
            <w:pPr>
              <w:spacing w:before="37" w:line="216"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48</w:t>
            </w:r>
          </w:p>
        </w:tc>
        <w:tc>
          <w:tcPr>
            <w:tcW w:w="1840" w:type="dxa"/>
            <w:vAlign w:val="top"/>
          </w:tcPr>
          <w:p>
            <w:pPr>
              <w:spacing w:before="64" w:line="201" w:lineRule="auto"/>
              <w:ind w:left="9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w:t>
            </w:r>
            <w:r>
              <w:rPr>
                <w:rFonts w:ascii="Times New Roman" w:hAnsi="Times New Roman" w:eastAsia="Times New Roman" w:cs="Times New Roman"/>
                <w:sz w:val="21"/>
                <w:szCs w:val="21"/>
              </w:rPr>
              <w:t>,844.92</w:t>
            </w:r>
          </w:p>
        </w:tc>
        <w:tc>
          <w:tcPr>
            <w:tcW w:w="1890" w:type="dxa"/>
            <w:vAlign w:val="top"/>
          </w:tcPr>
          <w:p>
            <w:pPr>
              <w:spacing w:before="64" w:line="201" w:lineRule="auto"/>
              <w:ind w:left="9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521,</w:t>
            </w:r>
            <w:r>
              <w:rPr>
                <w:rFonts w:ascii="Times New Roman" w:hAnsi="Times New Roman" w:eastAsia="Times New Roman" w:cs="Times New Roman"/>
                <w:sz w:val="21"/>
                <w:szCs w:val="21"/>
              </w:rPr>
              <w:t>020.07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39" w:type="dxa"/>
            <w:vAlign w:val="top"/>
          </w:tcPr>
          <w:p>
            <w:pPr>
              <w:spacing w:before="32" w:line="218" w:lineRule="auto"/>
              <w:ind w:left="34"/>
              <w:rPr>
                <w:rFonts w:ascii="宋体" w:hAnsi="宋体" w:eastAsia="宋体" w:cs="宋体"/>
                <w:sz w:val="21"/>
                <w:szCs w:val="21"/>
              </w:rPr>
            </w:pPr>
            <w:r>
              <w:rPr>
                <w:rFonts w:ascii="宋体" w:hAnsi="宋体" w:eastAsia="宋体" w:cs="宋体"/>
                <w:spacing w:val="6"/>
                <w:sz w:val="21"/>
                <w:szCs w:val="21"/>
              </w:rPr>
              <w:t>三、营业利润(亏损以“－”号填列)</w:t>
            </w:r>
          </w:p>
        </w:tc>
        <w:tc>
          <w:tcPr>
            <w:tcW w:w="881" w:type="dxa"/>
            <w:vAlign w:val="top"/>
          </w:tcPr>
          <w:p>
            <w:pPr>
              <w:rPr>
                <w:rFonts w:ascii="Arial"/>
                <w:sz w:val="21"/>
              </w:rPr>
            </w:pPr>
          </w:p>
        </w:tc>
        <w:tc>
          <w:tcPr>
            <w:tcW w:w="1840" w:type="dxa"/>
            <w:vAlign w:val="top"/>
          </w:tcPr>
          <w:p>
            <w:pPr>
              <w:spacing w:before="60" w:line="201" w:lineRule="auto"/>
              <w:ind w:left="5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325</w:t>
            </w:r>
            <w:r>
              <w:rPr>
                <w:rFonts w:ascii="Times New Roman" w:hAnsi="Times New Roman" w:eastAsia="Times New Roman" w:cs="Times New Roman"/>
                <w:sz w:val="21"/>
                <w:szCs w:val="21"/>
              </w:rPr>
              <w:t>,915,430.93</w:t>
            </w:r>
          </w:p>
        </w:tc>
        <w:tc>
          <w:tcPr>
            <w:tcW w:w="1890" w:type="dxa"/>
            <w:vAlign w:val="top"/>
          </w:tcPr>
          <w:p>
            <w:pPr>
              <w:spacing w:before="60" w:line="201" w:lineRule="auto"/>
              <w:ind w:left="5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w:t>
            </w:r>
            <w:r>
              <w:rPr>
                <w:rFonts w:ascii="Times New Roman" w:hAnsi="Times New Roman" w:eastAsia="Times New Roman" w:cs="Times New Roman"/>
                <w:sz w:val="21"/>
                <w:szCs w:val="21"/>
              </w:rPr>
              <w:t>2,563,603.50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0" w:line="218" w:lineRule="auto"/>
              <w:ind w:left="245"/>
              <w:rPr>
                <w:rFonts w:ascii="宋体" w:hAnsi="宋体" w:eastAsia="宋体" w:cs="宋体"/>
                <w:sz w:val="21"/>
                <w:szCs w:val="21"/>
              </w:rPr>
            </w:pPr>
            <w:r>
              <w:rPr>
                <w:rFonts w:ascii="宋体" w:hAnsi="宋体" w:eastAsia="宋体" w:cs="宋体"/>
                <w:spacing w:val="-1"/>
                <w:sz w:val="21"/>
                <w:szCs w:val="21"/>
              </w:rPr>
              <w:t>加：营业外</w:t>
            </w:r>
            <w:r>
              <w:rPr>
                <w:rFonts w:ascii="宋体" w:hAnsi="宋体" w:eastAsia="宋体" w:cs="宋体"/>
                <w:sz w:val="21"/>
                <w:szCs w:val="21"/>
              </w:rPr>
              <w:t>收入</w:t>
            </w:r>
          </w:p>
        </w:tc>
        <w:tc>
          <w:tcPr>
            <w:tcW w:w="881" w:type="dxa"/>
            <w:vAlign w:val="top"/>
          </w:tcPr>
          <w:p>
            <w:pPr>
              <w:spacing w:before="30" w:line="218" w:lineRule="auto"/>
              <w:ind w:left="103"/>
              <w:rPr>
                <w:rFonts w:ascii="Times New Roman" w:hAnsi="Times New Roman" w:eastAsia="Times New Roman" w:cs="Times New Roman"/>
                <w:sz w:val="21"/>
                <w:szCs w:val="21"/>
              </w:rPr>
            </w:pPr>
            <w:r>
              <w:rPr>
                <w:rFonts w:ascii="宋体" w:hAnsi="宋体" w:eastAsia="宋体" w:cs="宋体"/>
                <w:spacing w:val="-13"/>
                <w:sz w:val="21"/>
                <w:szCs w:val="21"/>
              </w:rPr>
              <w:t>注</w:t>
            </w:r>
            <w:r>
              <w:rPr>
                <w:rFonts w:ascii="宋体" w:hAnsi="宋体" w:eastAsia="宋体" w:cs="宋体"/>
                <w:spacing w:val="-11"/>
                <w:sz w:val="21"/>
                <w:szCs w:val="21"/>
              </w:rPr>
              <w:t xml:space="preserve">释 </w:t>
            </w:r>
            <w:r>
              <w:rPr>
                <w:rFonts w:ascii="Times New Roman" w:hAnsi="Times New Roman" w:eastAsia="Times New Roman" w:cs="Times New Roman"/>
                <w:spacing w:val="-11"/>
                <w:sz w:val="21"/>
                <w:szCs w:val="21"/>
              </w:rPr>
              <w:t>49</w:t>
            </w:r>
          </w:p>
        </w:tc>
        <w:tc>
          <w:tcPr>
            <w:tcW w:w="1840" w:type="dxa"/>
            <w:vAlign w:val="top"/>
          </w:tcPr>
          <w:p>
            <w:pPr>
              <w:spacing w:before="61" w:line="201"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9,258,</w:t>
            </w:r>
            <w:r>
              <w:rPr>
                <w:rFonts w:ascii="Times New Roman" w:hAnsi="Times New Roman" w:eastAsia="Times New Roman" w:cs="Times New Roman"/>
                <w:sz w:val="21"/>
                <w:szCs w:val="21"/>
              </w:rPr>
              <w:t>509.61</w:t>
            </w:r>
          </w:p>
        </w:tc>
        <w:tc>
          <w:tcPr>
            <w:tcW w:w="1890" w:type="dxa"/>
            <w:vAlign w:val="top"/>
          </w:tcPr>
          <w:p>
            <w:pPr>
              <w:spacing w:before="61" w:line="201" w:lineRule="auto"/>
              <w:ind w:left="6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,270,275.97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1" w:line="217" w:lineRule="auto"/>
              <w:ind w:left="245"/>
              <w:rPr>
                <w:rFonts w:ascii="宋体" w:hAnsi="宋体" w:eastAsia="宋体" w:cs="宋体"/>
                <w:sz w:val="21"/>
                <w:szCs w:val="21"/>
              </w:rPr>
            </w:pPr>
            <w:r>
              <w:rPr>
                <w:rFonts w:ascii="宋体" w:hAnsi="宋体" w:eastAsia="宋体" w:cs="宋体"/>
                <w:spacing w:val="-1"/>
                <w:sz w:val="21"/>
                <w:szCs w:val="21"/>
              </w:rPr>
              <w:t>减：营业外</w:t>
            </w:r>
            <w:r>
              <w:rPr>
                <w:rFonts w:ascii="宋体" w:hAnsi="宋体" w:eastAsia="宋体" w:cs="宋体"/>
                <w:sz w:val="21"/>
                <w:szCs w:val="21"/>
              </w:rPr>
              <w:t>支出</w:t>
            </w:r>
          </w:p>
        </w:tc>
        <w:tc>
          <w:tcPr>
            <w:tcW w:w="881" w:type="dxa"/>
            <w:vAlign w:val="top"/>
          </w:tcPr>
          <w:p>
            <w:pPr>
              <w:spacing w:before="31" w:line="217" w:lineRule="auto"/>
              <w:ind w:left="103"/>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50</w:t>
            </w:r>
          </w:p>
        </w:tc>
        <w:tc>
          <w:tcPr>
            <w:tcW w:w="1840" w:type="dxa"/>
            <w:vAlign w:val="top"/>
          </w:tcPr>
          <w:p>
            <w:pPr>
              <w:spacing w:before="58" w:line="201" w:lineRule="auto"/>
              <w:ind w:left="7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,897,427.91</w:t>
            </w:r>
          </w:p>
        </w:tc>
        <w:tc>
          <w:tcPr>
            <w:tcW w:w="1890" w:type="dxa"/>
            <w:vAlign w:val="top"/>
          </w:tcPr>
          <w:p>
            <w:pPr>
              <w:spacing w:before="58" w:line="201" w:lineRule="auto"/>
              <w:ind w:left="67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12,060,01</w:t>
            </w:r>
            <w:r>
              <w:rPr>
                <w:rFonts w:ascii="Times New Roman" w:hAnsi="Times New Roman" w:eastAsia="Times New Roman" w:cs="Times New Roman"/>
                <w:spacing w:val="-1"/>
                <w:sz w:val="21"/>
                <w:szCs w:val="21"/>
              </w:rPr>
              <w:t>8.48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39" w:type="dxa"/>
            <w:vAlign w:val="top"/>
          </w:tcPr>
          <w:p>
            <w:pPr>
              <w:spacing w:before="30" w:line="219" w:lineRule="auto"/>
              <w:ind w:left="54"/>
              <w:rPr>
                <w:rFonts w:ascii="宋体" w:hAnsi="宋体" w:eastAsia="宋体" w:cs="宋体"/>
                <w:sz w:val="21"/>
                <w:szCs w:val="21"/>
              </w:rPr>
            </w:pPr>
            <w:r>
              <w:rPr>
                <w:rFonts w:ascii="宋体" w:hAnsi="宋体" w:eastAsia="宋体" w:cs="宋体"/>
                <w:spacing w:val="8"/>
                <w:sz w:val="21"/>
                <w:szCs w:val="21"/>
              </w:rPr>
              <w:t>四</w:t>
            </w:r>
            <w:r>
              <w:rPr>
                <w:rFonts w:ascii="宋体" w:hAnsi="宋体" w:eastAsia="宋体" w:cs="宋体"/>
                <w:spacing w:val="6"/>
                <w:sz w:val="21"/>
                <w:szCs w:val="21"/>
              </w:rPr>
              <w:t>、</w:t>
            </w:r>
            <w:r>
              <w:rPr>
                <w:rFonts w:ascii="宋体" w:hAnsi="宋体" w:eastAsia="宋体" w:cs="宋体"/>
                <w:spacing w:val="4"/>
                <w:sz w:val="21"/>
                <w:szCs w:val="21"/>
              </w:rPr>
              <w:t>利润总额(亏损总额以“－”号填列)</w:t>
            </w:r>
          </w:p>
        </w:tc>
        <w:tc>
          <w:tcPr>
            <w:tcW w:w="881" w:type="dxa"/>
            <w:vAlign w:val="top"/>
          </w:tcPr>
          <w:p>
            <w:pPr>
              <w:rPr>
                <w:rFonts w:ascii="Arial"/>
                <w:sz w:val="21"/>
              </w:rPr>
            </w:pPr>
          </w:p>
        </w:tc>
        <w:tc>
          <w:tcPr>
            <w:tcW w:w="1840" w:type="dxa"/>
            <w:vAlign w:val="top"/>
          </w:tcPr>
          <w:p>
            <w:pPr>
              <w:spacing w:before="69" w:line="196" w:lineRule="auto"/>
              <w:ind w:left="497"/>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3</w:t>
            </w:r>
            <w:r>
              <w:rPr>
                <w:rFonts w:ascii="Times New Roman" w:hAnsi="Times New Roman" w:eastAsia="Times New Roman" w:cs="Times New Roman"/>
                <w:b/>
                <w:bCs/>
                <w:sz w:val="21"/>
                <w:szCs w:val="21"/>
              </w:rPr>
              <w:t>30,276,512.63</w:t>
            </w:r>
          </w:p>
        </w:tc>
        <w:tc>
          <w:tcPr>
            <w:tcW w:w="1890" w:type="dxa"/>
            <w:vAlign w:val="top"/>
          </w:tcPr>
          <w:p>
            <w:pPr>
              <w:spacing w:before="61" w:line="201" w:lineRule="auto"/>
              <w:ind w:left="5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364</w:t>
            </w:r>
            <w:r>
              <w:rPr>
                <w:rFonts w:ascii="Times New Roman" w:hAnsi="Times New Roman" w:eastAsia="Times New Roman" w:cs="Times New Roman"/>
                <w:sz w:val="21"/>
                <w:szCs w:val="21"/>
              </w:rPr>
              <w:t>,773,860.99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539" w:type="dxa"/>
            <w:vAlign w:val="top"/>
          </w:tcPr>
          <w:p>
            <w:pPr>
              <w:spacing w:before="31" w:line="215" w:lineRule="auto"/>
              <w:ind w:left="245"/>
              <w:rPr>
                <w:rFonts w:ascii="宋体" w:hAnsi="宋体" w:eastAsia="宋体" w:cs="宋体"/>
                <w:sz w:val="21"/>
                <w:szCs w:val="21"/>
              </w:rPr>
            </w:pPr>
            <w:r>
              <w:rPr>
                <w:rFonts w:ascii="宋体" w:hAnsi="宋体" w:eastAsia="宋体" w:cs="宋体"/>
                <w:spacing w:val="-1"/>
                <w:sz w:val="21"/>
                <w:szCs w:val="21"/>
              </w:rPr>
              <w:t>减：所得税</w:t>
            </w:r>
            <w:r>
              <w:rPr>
                <w:rFonts w:ascii="宋体" w:hAnsi="宋体" w:eastAsia="宋体" w:cs="宋体"/>
                <w:sz w:val="21"/>
                <w:szCs w:val="21"/>
              </w:rPr>
              <w:t>费用</w:t>
            </w:r>
          </w:p>
        </w:tc>
        <w:tc>
          <w:tcPr>
            <w:tcW w:w="881" w:type="dxa"/>
            <w:vAlign w:val="top"/>
          </w:tcPr>
          <w:p>
            <w:pPr>
              <w:spacing w:before="31" w:line="215" w:lineRule="auto"/>
              <w:ind w:left="103"/>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51</w:t>
            </w:r>
          </w:p>
        </w:tc>
        <w:tc>
          <w:tcPr>
            <w:tcW w:w="1840" w:type="dxa"/>
            <w:vAlign w:val="top"/>
          </w:tcPr>
          <w:p>
            <w:pPr>
              <w:spacing w:before="59" w:line="201" w:lineRule="auto"/>
              <w:ind w:left="60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1,157,934.20</w:t>
            </w:r>
          </w:p>
        </w:tc>
        <w:tc>
          <w:tcPr>
            <w:tcW w:w="1890" w:type="dxa"/>
            <w:vAlign w:val="top"/>
          </w:tcPr>
          <w:p>
            <w:pPr>
              <w:spacing w:before="59" w:line="201" w:lineRule="auto"/>
              <w:ind w:left="6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w:t>
            </w:r>
            <w:r>
              <w:rPr>
                <w:rFonts w:ascii="Times New Roman" w:hAnsi="Times New Roman" w:eastAsia="Times New Roman" w:cs="Times New Roman"/>
                <w:sz w:val="21"/>
                <w:szCs w:val="21"/>
              </w:rPr>
              <w:t>554,162.80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39" w:type="dxa"/>
            <w:vAlign w:val="top"/>
          </w:tcPr>
          <w:p>
            <w:pPr>
              <w:spacing w:before="34" w:line="216" w:lineRule="auto"/>
              <w:ind w:left="37"/>
              <w:rPr>
                <w:rFonts w:ascii="宋体" w:hAnsi="宋体" w:eastAsia="宋体" w:cs="宋体"/>
                <w:sz w:val="21"/>
                <w:szCs w:val="21"/>
              </w:rPr>
            </w:pPr>
            <w:r>
              <w:rPr>
                <w:rFonts w:ascii="宋体" w:hAnsi="宋体" w:eastAsia="宋体" w:cs="宋体"/>
                <w:spacing w:val="6"/>
                <w:sz w:val="21"/>
                <w:szCs w:val="21"/>
              </w:rPr>
              <w:t>五、净利润(净亏损以“－”号填列</w:t>
            </w:r>
            <w:r>
              <w:rPr>
                <w:rFonts w:ascii="宋体" w:hAnsi="宋体" w:eastAsia="宋体" w:cs="宋体"/>
                <w:spacing w:val="2"/>
                <w:sz w:val="21"/>
                <w:szCs w:val="21"/>
              </w:rPr>
              <w:t>)</w:t>
            </w:r>
          </w:p>
        </w:tc>
        <w:tc>
          <w:tcPr>
            <w:tcW w:w="881" w:type="dxa"/>
            <w:vAlign w:val="top"/>
          </w:tcPr>
          <w:p>
            <w:pPr>
              <w:rPr>
                <w:rFonts w:ascii="Arial"/>
                <w:sz w:val="21"/>
              </w:rPr>
            </w:pPr>
          </w:p>
        </w:tc>
        <w:tc>
          <w:tcPr>
            <w:tcW w:w="1840" w:type="dxa"/>
            <w:vAlign w:val="top"/>
          </w:tcPr>
          <w:p>
            <w:pPr>
              <w:spacing w:before="64" w:line="201" w:lineRule="auto"/>
              <w:ind w:left="50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289,118,5</w:t>
            </w:r>
            <w:r>
              <w:rPr>
                <w:rFonts w:ascii="Times New Roman" w:hAnsi="Times New Roman" w:eastAsia="Times New Roman" w:cs="Times New Roman"/>
                <w:sz w:val="21"/>
                <w:szCs w:val="21"/>
              </w:rPr>
              <w:t>78.43</w:t>
            </w:r>
          </w:p>
        </w:tc>
        <w:tc>
          <w:tcPr>
            <w:tcW w:w="1890" w:type="dxa"/>
            <w:vAlign w:val="top"/>
          </w:tcPr>
          <w:p>
            <w:pPr>
              <w:spacing w:before="64" w:line="201" w:lineRule="auto"/>
              <w:ind w:left="55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r>
              <w:rPr>
                <w:rFonts w:ascii="Times New Roman" w:hAnsi="Times New Roman" w:eastAsia="Times New Roman" w:cs="Times New Roman"/>
                <w:spacing w:val="-3"/>
                <w:sz w:val="21"/>
                <w:szCs w:val="21"/>
              </w:rPr>
              <w:t>09,219,698. 19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150" w:type="dxa"/>
            <w:gridSpan w:val="4"/>
            <w:vAlign w:val="top"/>
          </w:tcPr>
          <w:p>
            <w:pPr>
              <w:spacing w:before="34" w:line="214" w:lineRule="auto"/>
              <w:ind w:left="40"/>
              <w:rPr>
                <w:rFonts w:ascii="宋体" w:hAnsi="宋体" w:eastAsia="宋体" w:cs="宋体"/>
                <w:sz w:val="21"/>
                <w:szCs w:val="21"/>
              </w:rPr>
            </w:pPr>
            <w:r>
              <w:rPr>
                <w:rFonts w:ascii="宋体" w:hAnsi="宋体" w:eastAsia="宋体" w:cs="宋体"/>
                <w:spacing w:val="8"/>
                <w:sz w:val="21"/>
                <w:szCs w:val="21"/>
              </w:rPr>
              <w:t>(一) 按经营持续性分</w:t>
            </w:r>
            <w:r>
              <w:rPr>
                <w:rFonts w:ascii="宋体" w:hAnsi="宋体" w:eastAsia="宋体" w:cs="宋体"/>
                <w:spacing w:val="6"/>
                <w:sz w:val="21"/>
                <w:szCs w:val="21"/>
              </w:rPr>
              <w:t>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2" w:line="227" w:lineRule="auto"/>
              <w:ind w:left="470"/>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宋体" w:hAnsi="宋体" w:eastAsia="宋体" w:cs="宋体"/>
                <w:spacing w:val="10"/>
                <w:sz w:val="20"/>
                <w:szCs w:val="20"/>
              </w:rPr>
              <w:t>持续经营净利润(净亏损以“－”号填列</w:t>
            </w:r>
            <w:r>
              <w:rPr>
                <w:rFonts w:ascii="宋体" w:hAnsi="宋体" w:eastAsia="宋体" w:cs="宋体"/>
                <w:spacing w:val="9"/>
                <w:sz w:val="20"/>
                <w:szCs w:val="20"/>
              </w:rPr>
              <w:t>)</w:t>
            </w:r>
          </w:p>
        </w:tc>
        <w:tc>
          <w:tcPr>
            <w:tcW w:w="881" w:type="dxa"/>
            <w:vAlign w:val="top"/>
          </w:tcPr>
          <w:p>
            <w:pPr>
              <w:rPr>
                <w:rFonts w:ascii="Arial"/>
                <w:sz w:val="21"/>
              </w:rPr>
            </w:pPr>
          </w:p>
        </w:tc>
        <w:tc>
          <w:tcPr>
            <w:tcW w:w="1840" w:type="dxa"/>
            <w:vAlign w:val="top"/>
          </w:tcPr>
          <w:p>
            <w:pPr>
              <w:spacing w:before="62" w:line="201" w:lineRule="auto"/>
              <w:ind w:left="4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3,660,408.36</w:t>
            </w:r>
          </w:p>
        </w:tc>
        <w:tc>
          <w:tcPr>
            <w:tcW w:w="1890" w:type="dxa"/>
            <w:vAlign w:val="top"/>
          </w:tcPr>
          <w:p>
            <w:pPr>
              <w:spacing w:before="62" w:line="201" w:lineRule="auto"/>
              <w:ind w:left="5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311,572,9</w:t>
            </w:r>
            <w:r>
              <w:rPr>
                <w:rFonts w:ascii="Times New Roman" w:hAnsi="Times New Roman" w:eastAsia="Times New Roman" w:cs="Times New Roman"/>
                <w:sz w:val="21"/>
                <w:szCs w:val="21"/>
              </w:rPr>
              <w:t>54.56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2" w:line="225" w:lineRule="auto"/>
              <w:ind w:left="450"/>
              <w:rPr>
                <w:rFonts w:ascii="宋体" w:hAnsi="宋体" w:eastAsia="宋体" w:cs="宋体"/>
                <w:sz w:val="20"/>
                <w:szCs w:val="20"/>
              </w:rPr>
            </w:pPr>
            <w:r>
              <w:rPr>
                <w:rFonts w:ascii="Times New Roman" w:hAnsi="Times New Roman" w:eastAsia="Times New Roman" w:cs="Times New Roman"/>
                <w:spacing w:val="11"/>
                <w:sz w:val="20"/>
                <w:szCs w:val="20"/>
              </w:rPr>
              <w:t>2.</w:t>
            </w:r>
            <w:r>
              <w:rPr>
                <w:rFonts w:ascii="宋体" w:hAnsi="宋体" w:eastAsia="宋体" w:cs="宋体"/>
                <w:spacing w:val="11"/>
                <w:sz w:val="20"/>
                <w:szCs w:val="20"/>
              </w:rPr>
              <w:t>终止经营净利润(净亏损以“－”号填列</w:t>
            </w:r>
            <w:r>
              <w:rPr>
                <w:rFonts w:ascii="宋体" w:hAnsi="宋体" w:eastAsia="宋体" w:cs="宋体"/>
                <w:spacing w:val="9"/>
                <w:sz w:val="20"/>
                <w:szCs w:val="20"/>
              </w:rPr>
              <w:t>)</w:t>
            </w:r>
          </w:p>
        </w:tc>
        <w:tc>
          <w:tcPr>
            <w:tcW w:w="881" w:type="dxa"/>
            <w:vAlign w:val="top"/>
          </w:tcPr>
          <w:p>
            <w:pPr>
              <w:rPr>
                <w:rFonts w:ascii="Arial"/>
                <w:sz w:val="21"/>
              </w:rPr>
            </w:pPr>
          </w:p>
        </w:tc>
        <w:tc>
          <w:tcPr>
            <w:tcW w:w="1840" w:type="dxa"/>
            <w:vAlign w:val="top"/>
          </w:tcPr>
          <w:p>
            <w:pPr>
              <w:spacing w:before="60" w:line="201" w:lineRule="auto"/>
              <w:ind w:left="64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,541,829.93</w:t>
            </w:r>
          </w:p>
        </w:tc>
        <w:tc>
          <w:tcPr>
            <w:tcW w:w="1890" w:type="dxa"/>
            <w:vAlign w:val="top"/>
          </w:tcPr>
          <w:p>
            <w:pPr>
              <w:spacing w:before="60" w:line="201"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,353,256.37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150" w:type="dxa"/>
            <w:gridSpan w:val="4"/>
            <w:vAlign w:val="top"/>
          </w:tcPr>
          <w:p>
            <w:pPr>
              <w:spacing w:before="34" w:line="214" w:lineRule="auto"/>
              <w:ind w:left="40"/>
              <w:rPr>
                <w:rFonts w:ascii="宋体" w:hAnsi="宋体" w:eastAsia="宋体" w:cs="宋体"/>
                <w:sz w:val="21"/>
                <w:szCs w:val="21"/>
              </w:rPr>
            </w:pPr>
            <w:r>
              <w:rPr>
                <w:rFonts w:ascii="宋体" w:hAnsi="宋体" w:eastAsia="宋体" w:cs="宋体"/>
                <w:spacing w:val="8"/>
                <w:sz w:val="21"/>
                <w:szCs w:val="21"/>
              </w:rPr>
              <w:t>(二) 按所有权归属分</w:t>
            </w:r>
            <w:r>
              <w:rPr>
                <w:rFonts w:ascii="宋体" w:hAnsi="宋体" w:eastAsia="宋体" w:cs="宋体"/>
                <w:spacing w:val="6"/>
                <w:sz w:val="21"/>
                <w:szCs w:val="21"/>
              </w:rPr>
              <w:t>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4539" w:type="dxa"/>
            <w:vAlign w:val="top"/>
          </w:tcPr>
          <w:p>
            <w:pPr>
              <w:spacing w:before="33" w:line="238" w:lineRule="auto"/>
              <w:ind w:left="39" w:firstLine="414"/>
              <w:rPr>
                <w:rFonts w:ascii="宋体" w:hAnsi="宋体" w:eastAsia="宋体" w:cs="宋体"/>
                <w:sz w:val="20"/>
                <w:szCs w:val="20"/>
              </w:rPr>
            </w:pPr>
            <w:r>
              <w:rPr>
                <w:rFonts w:ascii="Times New Roman" w:hAnsi="Times New Roman" w:eastAsia="Times New Roman" w:cs="Times New Roman"/>
                <w:spacing w:val="5"/>
                <w:sz w:val="20"/>
                <w:szCs w:val="20"/>
              </w:rPr>
              <w:t>1.</w:t>
            </w:r>
            <w:r>
              <w:rPr>
                <w:rFonts w:ascii="宋体" w:hAnsi="宋体" w:eastAsia="宋体" w:cs="宋体"/>
                <w:spacing w:val="5"/>
                <w:sz w:val="20"/>
                <w:szCs w:val="20"/>
              </w:rPr>
              <w:t>归属于母公司股东的净利润(净亏损以“</w:t>
            </w:r>
            <w:r>
              <w:rPr>
                <w:rFonts w:ascii="Times New Roman" w:hAnsi="Times New Roman" w:eastAsia="Times New Roman" w:cs="Times New Roman"/>
                <w:spacing w:val="5"/>
                <w:sz w:val="20"/>
                <w:szCs w:val="20"/>
              </w:rPr>
              <w:t xml:space="preserve">- </w:t>
            </w:r>
            <w:r>
              <w:rPr>
                <w:rFonts w:ascii="宋体" w:hAnsi="宋体" w:eastAsia="宋体" w:cs="宋体"/>
                <w:spacing w:val="2"/>
                <w:sz w:val="20"/>
                <w:szCs w:val="20"/>
              </w:rPr>
              <w:t>”</w:t>
            </w:r>
            <w:r>
              <w:rPr>
                <w:rFonts w:ascii="宋体" w:hAnsi="宋体" w:eastAsia="宋体" w:cs="宋体"/>
                <w:sz w:val="20"/>
                <w:szCs w:val="20"/>
              </w:rPr>
              <w:t xml:space="preserve"> </w:t>
            </w:r>
            <w:r>
              <w:rPr>
                <w:rFonts w:ascii="宋体" w:hAnsi="宋体" w:eastAsia="宋体" w:cs="宋体"/>
                <w:spacing w:val="-2"/>
                <w:sz w:val="20"/>
                <w:szCs w:val="20"/>
              </w:rPr>
              <w:t>号</w:t>
            </w:r>
            <w:r>
              <w:rPr>
                <w:rFonts w:ascii="宋体" w:hAnsi="宋体" w:eastAsia="宋体" w:cs="宋体"/>
                <w:spacing w:val="-1"/>
                <w:sz w:val="20"/>
                <w:szCs w:val="20"/>
              </w:rPr>
              <w:t>填列)</w:t>
            </w:r>
          </w:p>
        </w:tc>
        <w:tc>
          <w:tcPr>
            <w:tcW w:w="881" w:type="dxa"/>
            <w:vAlign w:val="top"/>
          </w:tcPr>
          <w:p>
            <w:pPr>
              <w:rPr>
                <w:rFonts w:ascii="Arial"/>
                <w:sz w:val="21"/>
              </w:rPr>
            </w:pPr>
          </w:p>
        </w:tc>
        <w:tc>
          <w:tcPr>
            <w:tcW w:w="1840" w:type="dxa"/>
            <w:vAlign w:val="top"/>
          </w:tcPr>
          <w:p>
            <w:pPr>
              <w:spacing w:before="197" w:line="201" w:lineRule="auto"/>
              <w:ind w:left="4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r>
              <w:rPr>
                <w:rFonts w:ascii="Times New Roman" w:hAnsi="Times New Roman" w:eastAsia="Times New Roman" w:cs="Times New Roman"/>
                <w:sz w:val="21"/>
                <w:szCs w:val="21"/>
              </w:rPr>
              <w:t>8,402,640.46</w:t>
            </w:r>
          </w:p>
        </w:tc>
        <w:tc>
          <w:tcPr>
            <w:tcW w:w="1890" w:type="dxa"/>
            <w:vAlign w:val="top"/>
          </w:tcPr>
          <w:p>
            <w:pPr>
              <w:spacing w:before="197" w:line="201" w:lineRule="auto"/>
              <w:ind w:left="5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6,395,378.38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3" w:line="215" w:lineRule="auto"/>
              <w:ind w:left="450"/>
              <w:rPr>
                <w:rFonts w:ascii="宋体" w:hAnsi="宋体" w:eastAsia="宋体" w:cs="宋体"/>
                <w:sz w:val="21"/>
                <w:szCs w:val="21"/>
              </w:rPr>
            </w:pPr>
            <w:r>
              <w:rPr>
                <w:rFonts w:ascii="Times New Roman" w:hAnsi="Times New Roman" w:eastAsia="Times New Roman" w:cs="Times New Roman"/>
                <w:spacing w:val="3"/>
                <w:sz w:val="21"/>
                <w:szCs w:val="21"/>
              </w:rPr>
              <w:t>2</w:t>
            </w:r>
            <w:r>
              <w:rPr>
                <w:rFonts w:ascii="Times New Roman" w:hAnsi="Times New Roman" w:eastAsia="Times New Roman" w:cs="Times New Roman"/>
                <w:spacing w:val="2"/>
                <w:sz w:val="21"/>
                <w:szCs w:val="21"/>
              </w:rPr>
              <w:t>.</w:t>
            </w:r>
            <w:r>
              <w:rPr>
                <w:rFonts w:ascii="宋体" w:hAnsi="宋体" w:eastAsia="宋体" w:cs="宋体"/>
                <w:spacing w:val="2"/>
                <w:sz w:val="21"/>
                <w:szCs w:val="21"/>
              </w:rPr>
              <w:t>少数股东损益(净亏损以“</w:t>
            </w:r>
            <w:r>
              <w:rPr>
                <w:rFonts w:ascii="Times New Roman" w:hAnsi="Times New Roman" w:eastAsia="Times New Roman" w:cs="Times New Roman"/>
                <w:spacing w:val="2"/>
                <w:sz w:val="21"/>
                <w:szCs w:val="21"/>
              </w:rPr>
              <w:t xml:space="preserve">- </w:t>
            </w:r>
            <w:r>
              <w:rPr>
                <w:rFonts w:ascii="宋体" w:hAnsi="宋体" w:eastAsia="宋体" w:cs="宋体"/>
                <w:spacing w:val="2"/>
                <w:sz w:val="21"/>
                <w:szCs w:val="21"/>
              </w:rPr>
              <w:t>”号填列)</w:t>
            </w:r>
          </w:p>
        </w:tc>
        <w:tc>
          <w:tcPr>
            <w:tcW w:w="881" w:type="dxa"/>
            <w:vAlign w:val="top"/>
          </w:tcPr>
          <w:p>
            <w:pPr>
              <w:rPr>
                <w:rFonts w:ascii="Arial"/>
                <w:sz w:val="21"/>
              </w:rPr>
            </w:pPr>
          </w:p>
        </w:tc>
        <w:tc>
          <w:tcPr>
            <w:tcW w:w="1840" w:type="dxa"/>
            <w:vAlign w:val="top"/>
          </w:tcPr>
          <w:p>
            <w:pPr>
              <w:spacing w:before="63" w:line="201" w:lineRule="auto"/>
              <w:ind w:left="60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,715,937.97</w:t>
            </w:r>
          </w:p>
        </w:tc>
        <w:tc>
          <w:tcPr>
            <w:tcW w:w="1890" w:type="dxa"/>
            <w:vAlign w:val="top"/>
          </w:tcPr>
          <w:p>
            <w:pPr>
              <w:spacing w:before="63" w:line="201" w:lineRule="auto"/>
              <w:ind w:left="67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12,8</w:t>
            </w:r>
            <w:r>
              <w:rPr>
                <w:rFonts w:ascii="Times New Roman" w:hAnsi="Times New Roman" w:eastAsia="Times New Roman" w:cs="Times New Roman"/>
                <w:spacing w:val="-1"/>
                <w:sz w:val="21"/>
                <w:szCs w:val="21"/>
              </w:rPr>
              <w:t>24,319.81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3" w:line="213" w:lineRule="auto"/>
              <w:ind w:left="36"/>
              <w:rPr>
                <w:rFonts w:ascii="宋体" w:hAnsi="宋体" w:eastAsia="宋体" w:cs="宋体"/>
                <w:sz w:val="21"/>
                <w:szCs w:val="21"/>
              </w:rPr>
            </w:pPr>
            <w:r>
              <w:rPr>
                <w:rFonts w:ascii="宋体" w:hAnsi="宋体" w:eastAsia="宋体" w:cs="宋体"/>
                <w:spacing w:val="-1"/>
                <w:sz w:val="21"/>
                <w:szCs w:val="21"/>
              </w:rPr>
              <w:t>六、其他综合</w:t>
            </w:r>
            <w:r>
              <w:rPr>
                <w:rFonts w:ascii="宋体" w:hAnsi="宋体" w:eastAsia="宋体" w:cs="宋体"/>
                <w:sz w:val="21"/>
                <w:szCs w:val="21"/>
              </w:rPr>
              <w:t>收益的税后净额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4539" w:type="dxa"/>
            <w:vAlign w:val="top"/>
          </w:tcPr>
          <w:p>
            <w:pPr>
              <w:spacing w:before="36" w:line="226" w:lineRule="auto"/>
              <w:ind w:left="36" w:right="91" w:firstLine="215"/>
              <w:rPr>
                <w:rFonts w:ascii="宋体" w:hAnsi="宋体" w:eastAsia="宋体" w:cs="宋体"/>
                <w:sz w:val="21"/>
                <w:szCs w:val="21"/>
              </w:rPr>
            </w:pPr>
            <w:r>
              <w:rPr>
                <w:rFonts w:ascii="宋体" w:hAnsi="宋体" w:eastAsia="宋体" w:cs="宋体"/>
                <w:spacing w:val="8"/>
                <w:sz w:val="21"/>
                <w:szCs w:val="21"/>
              </w:rPr>
              <w:t>(一</w:t>
            </w:r>
            <w:r>
              <w:rPr>
                <w:rFonts w:ascii="宋体" w:hAnsi="宋体" w:eastAsia="宋体" w:cs="宋体"/>
                <w:spacing w:val="7"/>
                <w:sz w:val="21"/>
                <w:szCs w:val="21"/>
              </w:rPr>
              <w:t>)</w:t>
            </w:r>
            <w:r>
              <w:rPr>
                <w:rFonts w:ascii="宋体" w:hAnsi="宋体" w:eastAsia="宋体" w:cs="宋体"/>
                <w:spacing w:val="4"/>
                <w:sz w:val="21"/>
                <w:szCs w:val="21"/>
              </w:rPr>
              <w:t xml:space="preserve"> 归属母公司所有者的其他综合收益的税</w:t>
            </w:r>
            <w:r>
              <w:rPr>
                <w:rFonts w:ascii="宋体" w:hAnsi="宋体" w:eastAsia="宋体" w:cs="宋体"/>
                <w:sz w:val="21"/>
                <w:szCs w:val="21"/>
              </w:rPr>
              <w:t xml:space="preserve"> </w:t>
            </w:r>
            <w:r>
              <w:rPr>
                <w:rFonts w:ascii="宋体" w:hAnsi="宋体" w:eastAsia="宋体" w:cs="宋体"/>
                <w:spacing w:val="-2"/>
                <w:sz w:val="21"/>
                <w:szCs w:val="21"/>
              </w:rPr>
              <w:t>后净</w:t>
            </w:r>
            <w:r>
              <w:rPr>
                <w:rFonts w:ascii="宋体" w:hAnsi="宋体" w:eastAsia="宋体" w:cs="宋体"/>
                <w:spacing w:val="-1"/>
                <w:sz w:val="21"/>
                <w:szCs w:val="21"/>
              </w:rPr>
              <w:t>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539" w:type="dxa"/>
            <w:vAlign w:val="top"/>
          </w:tcPr>
          <w:p>
            <w:pPr>
              <w:spacing w:before="33" w:line="213" w:lineRule="auto"/>
              <w:ind w:left="470"/>
              <w:rPr>
                <w:rFonts w:ascii="宋体" w:hAnsi="宋体" w:eastAsia="宋体" w:cs="宋体"/>
                <w:sz w:val="21"/>
                <w:szCs w:val="21"/>
              </w:rPr>
            </w:pPr>
            <w:r>
              <w:rPr>
                <w:rFonts w:ascii="Times New Roman" w:hAnsi="Times New Roman" w:eastAsia="Times New Roman" w:cs="Times New Roman"/>
                <w:spacing w:val="-2"/>
                <w:sz w:val="21"/>
                <w:szCs w:val="21"/>
              </w:rPr>
              <w:t>1</w:t>
            </w:r>
            <w:r>
              <w:rPr>
                <w:rFonts w:ascii="宋体" w:hAnsi="宋体" w:eastAsia="宋体" w:cs="宋体"/>
                <w:spacing w:val="-2"/>
                <w:sz w:val="21"/>
                <w:szCs w:val="21"/>
              </w:rPr>
              <w:t>．不能重</w:t>
            </w:r>
            <w:r>
              <w:rPr>
                <w:rFonts w:ascii="宋体" w:hAnsi="宋体" w:eastAsia="宋体" w:cs="宋体"/>
                <w:spacing w:val="-1"/>
                <w:sz w:val="21"/>
                <w:szCs w:val="21"/>
              </w:rPr>
              <w:t>分类进损益的其他综合收益</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3" w:line="215" w:lineRule="auto"/>
              <w:ind w:left="251"/>
              <w:rPr>
                <w:rFonts w:ascii="宋体" w:hAnsi="宋体" w:eastAsia="宋体" w:cs="宋体"/>
                <w:sz w:val="21"/>
                <w:szCs w:val="21"/>
              </w:rPr>
            </w:pPr>
            <w:r>
              <w:rPr>
                <w:rFonts w:ascii="宋体" w:hAnsi="宋体" w:eastAsia="宋体" w:cs="宋体"/>
                <w:spacing w:val="10"/>
                <w:sz w:val="21"/>
                <w:szCs w:val="21"/>
              </w:rPr>
              <w:t>(</w:t>
            </w:r>
            <w:r>
              <w:rPr>
                <w:rFonts w:ascii="Times New Roman" w:hAnsi="Times New Roman" w:eastAsia="Times New Roman" w:cs="Times New Roman"/>
                <w:spacing w:val="8"/>
                <w:sz w:val="21"/>
                <w:szCs w:val="21"/>
              </w:rPr>
              <w:t>1</w:t>
            </w:r>
            <w:r>
              <w:rPr>
                <w:rFonts w:ascii="宋体" w:hAnsi="宋体" w:eastAsia="宋体" w:cs="宋体"/>
                <w:spacing w:val="5"/>
                <w:sz w:val="21"/>
                <w:szCs w:val="21"/>
              </w:rPr>
              <w:t>) 重新计量设定受益计划变动额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39" w:type="dxa"/>
            <w:vAlign w:val="top"/>
          </w:tcPr>
          <w:p>
            <w:pPr>
              <w:spacing w:before="33" w:line="212" w:lineRule="auto"/>
              <w:ind w:left="251"/>
              <w:rPr>
                <w:rFonts w:ascii="宋体" w:hAnsi="宋体" w:eastAsia="宋体" w:cs="宋体"/>
                <w:sz w:val="21"/>
                <w:szCs w:val="21"/>
              </w:rPr>
            </w:pPr>
            <w:r>
              <w:rPr>
                <w:rFonts w:ascii="宋体" w:hAnsi="宋体" w:eastAsia="宋体" w:cs="宋体"/>
                <w:spacing w:val="8"/>
                <w:sz w:val="21"/>
                <w:szCs w:val="21"/>
              </w:rPr>
              <w:t>(</w:t>
            </w:r>
            <w:r>
              <w:rPr>
                <w:rFonts w:ascii="Times New Roman" w:hAnsi="Times New Roman" w:eastAsia="Times New Roman" w:cs="Times New Roman"/>
                <w:spacing w:val="8"/>
                <w:sz w:val="21"/>
                <w:szCs w:val="21"/>
              </w:rPr>
              <w:t>2</w:t>
            </w:r>
            <w:r>
              <w:rPr>
                <w:rFonts w:ascii="宋体" w:hAnsi="宋体" w:eastAsia="宋体" w:cs="宋体"/>
                <w:spacing w:val="8"/>
                <w:sz w:val="21"/>
                <w:szCs w:val="21"/>
              </w:rPr>
              <w:t>)</w:t>
            </w:r>
            <w:r>
              <w:rPr>
                <w:rFonts w:ascii="宋体" w:hAnsi="宋体" w:eastAsia="宋体" w:cs="宋体"/>
                <w:spacing w:val="5"/>
                <w:sz w:val="21"/>
                <w:szCs w:val="21"/>
              </w:rPr>
              <w:t xml:space="preserve"> </w:t>
            </w:r>
            <w:r>
              <w:rPr>
                <w:rFonts w:ascii="宋体" w:hAnsi="宋体" w:eastAsia="宋体" w:cs="宋体"/>
                <w:spacing w:val="4"/>
                <w:sz w:val="21"/>
                <w:szCs w:val="21"/>
              </w:rPr>
              <w:t>权益法下不能转损益的其他综合收益</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6" w:line="212" w:lineRule="auto"/>
              <w:ind w:left="251"/>
              <w:rPr>
                <w:rFonts w:ascii="宋体" w:hAnsi="宋体" w:eastAsia="宋体" w:cs="宋体"/>
                <w:sz w:val="21"/>
                <w:szCs w:val="21"/>
              </w:rPr>
            </w:pPr>
            <w:r>
              <w:rPr>
                <w:rFonts w:ascii="宋体" w:hAnsi="宋体" w:eastAsia="宋体" w:cs="宋体"/>
                <w:spacing w:val="8"/>
                <w:sz w:val="21"/>
                <w:szCs w:val="21"/>
              </w:rPr>
              <w:t>(</w:t>
            </w:r>
            <w:r>
              <w:rPr>
                <w:rFonts w:ascii="Times New Roman" w:hAnsi="Times New Roman" w:eastAsia="Times New Roman" w:cs="Times New Roman"/>
                <w:spacing w:val="5"/>
                <w:sz w:val="21"/>
                <w:szCs w:val="21"/>
              </w:rPr>
              <w:t>3</w:t>
            </w:r>
            <w:r>
              <w:rPr>
                <w:rFonts w:ascii="宋体" w:hAnsi="宋体" w:eastAsia="宋体" w:cs="宋体"/>
                <w:spacing w:val="5"/>
                <w:sz w:val="21"/>
                <w:szCs w:val="21"/>
              </w:rPr>
              <w:t>) 其他权益工具投资公允价值变动</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5" w:line="213" w:lineRule="auto"/>
              <w:ind w:left="251"/>
              <w:rPr>
                <w:rFonts w:ascii="宋体" w:hAnsi="宋体" w:eastAsia="宋体" w:cs="宋体"/>
                <w:sz w:val="21"/>
                <w:szCs w:val="21"/>
              </w:rPr>
            </w:pPr>
            <w:r>
              <w:rPr>
                <w:rFonts w:ascii="宋体" w:hAnsi="宋体" w:eastAsia="宋体" w:cs="宋体"/>
                <w:spacing w:val="8"/>
                <w:sz w:val="21"/>
                <w:szCs w:val="21"/>
              </w:rPr>
              <w:t>(</w:t>
            </w:r>
            <w:r>
              <w:rPr>
                <w:rFonts w:ascii="Times New Roman" w:hAnsi="Times New Roman" w:eastAsia="Times New Roman" w:cs="Times New Roman"/>
                <w:spacing w:val="5"/>
                <w:sz w:val="21"/>
                <w:szCs w:val="21"/>
              </w:rPr>
              <w:t>4</w:t>
            </w:r>
            <w:r>
              <w:rPr>
                <w:rFonts w:ascii="宋体" w:hAnsi="宋体" w:eastAsia="宋体" w:cs="宋体"/>
                <w:spacing w:val="5"/>
                <w:sz w:val="21"/>
                <w:szCs w:val="21"/>
              </w:rPr>
              <w:t>) 企业自身信用风险公允价值变动</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539" w:type="dxa"/>
            <w:vAlign w:val="top"/>
          </w:tcPr>
          <w:p>
            <w:pPr>
              <w:spacing w:before="34" w:line="212" w:lineRule="auto"/>
              <w:ind w:left="450"/>
              <w:rPr>
                <w:rFonts w:ascii="宋体" w:hAnsi="宋体" w:eastAsia="宋体" w:cs="宋体"/>
                <w:sz w:val="21"/>
                <w:szCs w:val="21"/>
              </w:rPr>
            </w:pPr>
            <w:r>
              <w:rPr>
                <w:rFonts w:ascii="Times New Roman" w:hAnsi="Times New Roman" w:eastAsia="Times New Roman" w:cs="Times New Roman"/>
                <w:spacing w:val="-1"/>
                <w:sz w:val="21"/>
                <w:szCs w:val="21"/>
              </w:rPr>
              <w:t>2</w:t>
            </w:r>
            <w:r>
              <w:rPr>
                <w:rFonts w:ascii="宋体" w:hAnsi="宋体" w:eastAsia="宋体" w:cs="宋体"/>
                <w:sz w:val="21"/>
                <w:szCs w:val="21"/>
              </w:rPr>
              <w:t>．将重分类进损益的其他综合收益</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7" w:line="211" w:lineRule="auto"/>
              <w:ind w:left="251"/>
              <w:rPr>
                <w:rFonts w:ascii="宋体" w:hAnsi="宋体" w:eastAsia="宋体" w:cs="宋体"/>
                <w:sz w:val="21"/>
                <w:szCs w:val="21"/>
              </w:rPr>
            </w:pPr>
            <w:r>
              <w:rPr>
                <w:rFonts w:ascii="宋体" w:hAnsi="宋体" w:eastAsia="宋体" w:cs="宋体"/>
                <w:spacing w:val="5"/>
                <w:sz w:val="21"/>
                <w:szCs w:val="21"/>
              </w:rPr>
              <w:t>(</w:t>
            </w:r>
            <w:r>
              <w:rPr>
                <w:rFonts w:ascii="Times New Roman" w:hAnsi="Times New Roman" w:eastAsia="Times New Roman" w:cs="Times New Roman"/>
                <w:spacing w:val="5"/>
                <w:sz w:val="21"/>
                <w:szCs w:val="21"/>
              </w:rPr>
              <w:t>1</w:t>
            </w:r>
            <w:r>
              <w:rPr>
                <w:rFonts w:ascii="宋体" w:hAnsi="宋体" w:eastAsia="宋体" w:cs="宋体"/>
                <w:spacing w:val="5"/>
                <w:sz w:val="21"/>
                <w:szCs w:val="21"/>
              </w:rPr>
              <w:t>) 权益法下可转损益的其他综合收</w:t>
            </w:r>
            <w:r>
              <w:rPr>
                <w:rFonts w:ascii="宋体" w:hAnsi="宋体" w:eastAsia="宋体" w:cs="宋体"/>
                <w:spacing w:val="3"/>
                <w:sz w:val="21"/>
                <w:szCs w:val="21"/>
              </w:rPr>
              <w:t>益</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5" w:line="213" w:lineRule="auto"/>
              <w:ind w:left="251"/>
              <w:rPr>
                <w:rFonts w:ascii="宋体" w:hAnsi="宋体" w:eastAsia="宋体" w:cs="宋体"/>
                <w:sz w:val="21"/>
                <w:szCs w:val="21"/>
              </w:rPr>
            </w:pPr>
            <w:r>
              <w:rPr>
                <w:rFonts w:ascii="宋体" w:hAnsi="宋体" w:eastAsia="宋体" w:cs="宋体"/>
                <w:spacing w:val="6"/>
                <w:sz w:val="21"/>
                <w:szCs w:val="21"/>
              </w:rPr>
              <w:t>(</w:t>
            </w:r>
            <w:r>
              <w:rPr>
                <w:rFonts w:ascii="Times New Roman" w:hAnsi="Times New Roman" w:eastAsia="Times New Roman" w:cs="Times New Roman"/>
                <w:spacing w:val="6"/>
                <w:sz w:val="21"/>
                <w:szCs w:val="21"/>
              </w:rPr>
              <w:t>2</w:t>
            </w:r>
            <w:r>
              <w:rPr>
                <w:rFonts w:ascii="宋体" w:hAnsi="宋体" w:eastAsia="宋体" w:cs="宋体"/>
                <w:spacing w:val="6"/>
                <w:sz w:val="21"/>
                <w:szCs w:val="21"/>
              </w:rPr>
              <w:t>) 其他债权投资公允价值变</w:t>
            </w:r>
            <w:r>
              <w:rPr>
                <w:rFonts w:ascii="宋体" w:hAnsi="宋体" w:eastAsia="宋体" w:cs="宋体"/>
                <w:spacing w:val="3"/>
                <w:sz w:val="21"/>
                <w:szCs w:val="21"/>
              </w:rPr>
              <w:t>动</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5" w:line="211" w:lineRule="auto"/>
              <w:ind w:left="251"/>
              <w:rPr>
                <w:rFonts w:ascii="宋体" w:hAnsi="宋体" w:eastAsia="宋体" w:cs="宋体"/>
                <w:sz w:val="21"/>
                <w:szCs w:val="21"/>
              </w:rPr>
            </w:pPr>
            <w:r>
              <w:rPr>
                <w:rFonts w:ascii="宋体" w:hAnsi="宋体" w:eastAsia="宋体" w:cs="宋体"/>
                <w:spacing w:val="4"/>
                <w:sz w:val="21"/>
                <w:szCs w:val="21"/>
              </w:rPr>
              <w:t>(</w:t>
            </w:r>
            <w:r>
              <w:rPr>
                <w:rFonts w:ascii="Times New Roman" w:hAnsi="Times New Roman" w:eastAsia="Times New Roman" w:cs="Times New Roman"/>
                <w:spacing w:val="4"/>
                <w:sz w:val="21"/>
                <w:szCs w:val="21"/>
              </w:rPr>
              <w:t>3</w:t>
            </w:r>
            <w:r>
              <w:rPr>
                <w:rFonts w:ascii="宋体" w:hAnsi="宋体" w:eastAsia="宋体" w:cs="宋体"/>
                <w:spacing w:val="4"/>
                <w:sz w:val="21"/>
                <w:szCs w:val="21"/>
              </w:rPr>
              <w:t>) 金融资产</w:t>
            </w:r>
            <w:r>
              <w:rPr>
                <w:rFonts w:ascii="宋体" w:hAnsi="宋体" w:eastAsia="宋体" w:cs="宋体"/>
                <w:spacing w:val="2"/>
                <w:sz w:val="21"/>
                <w:szCs w:val="21"/>
              </w:rPr>
              <w:t>重分类计入其他综合收益的金额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7" w:line="211" w:lineRule="auto"/>
              <w:ind w:left="251"/>
              <w:rPr>
                <w:rFonts w:ascii="宋体" w:hAnsi="宋体" w:eastAsia="宋体" w:cs="宋体"/>
                <w:sz w:val="21"/>
                <w:szCs w:val="21"/>
              </w:rPr>
            </w:pPr>
            <w:r>
              <w:rPr>
                <w:rFonts w:ascii="宋体" w:hAnsi="宋体" w:eastAsia="宋体" w:cs="宋体"/>
                <w:spacing w:val="6"/>
                <w:sz w:val="21"/>
                <w:szCs w:val="21"/>
              </w:rPr>
              <w:t>(</w:t>
            </w:r>
            <w:r>
              <w:rPr>
                <w:rFonts w:ascii="Times New Roman" w:hAnsi="Times New Roman" w:eastAsia="Times New Roman" w:cs="Times New Roman"/>
                <w:spacing w:val="6"/>
                <w:sz w:val="21"/>
                <w:szCs w:val="21"/>
              </w:rPr>
              <w:t>4</w:t>
            </w:r>
            <w:r>
              <w:rPr>
                <w:rFonts w:ascii="宋体" w:hAnsi="宋体" w:eastAsia="宋体" w:cs="宋体"/>
                <w:spacing w:val="6"/>
                <w:sz w:val="21"/>
                <w:szCs w:val="21"/>
              </w:rPr>
              <w:t>) 其他债权投资信用减值准</w:t>
            </w:r>
            <w:r>
              <w:rPr>
                <w:rFonts w:ascii="宋体" w:hAnsi="宋体" w:eastAsia="宋体" w:cs="宋体"/>
                <w:spacing w:val="3"/>
                <w:sz w:val="21"/>
                <w:szCs w:val="21"/>
              </w:rPr>
              <w:t>备</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5" w:line="213" w:lineRule="auto"/>
              <w:ind w:left="251"/>
              <w:rPr>
                <w:rFonts w:ascii="宋体" w:hAnsi="宋体" w:eastAsia="宋体" w:cs="宋体"/>
                <w:sz w:val="21"/>
                <w:szCs w:val="21"/>
              </w:rPr>
            </w:pPr>
            <w:r>
              <w:rPr>
                <w:rFonts w:ascii="宋体" w:hAnsi="宋体" w:eastAsia="宋体" w:cs="宋体"/>
                <w:spacing w:val="8"/>
                <w:sz w:val="21"/>
                <w:szCs w:val="21"/>
              </w:rPr>
              <w:t>(</w:t>
            </w:r>
            <w:r>
              <w:rPr>
                <w:rFonts w:ascii="Times New Roman" w:hAnsi="Times New Roman" w:eastAsia="Times New Roman" w:cs="Times New Roman"/>
                <w:spacing w:val="8"/>
                <w:sz w:val="21"/>
                <w:szCs w:val="21"/>
              </w:rPr>
              <w:t>5</w:t>
            </w:r>
            <w:r>
              <w:rPr>
                <w:rFonts w:ascii="宋体" w:hAnsi="宋体" w:eastAsia="宋体" w:cs="宋体"/>
                <w:spacing w:val="8"/>
                <w:sz w:val="21"/>
                <w:szCs w:val="21"/>
              </w:rPr>
              <w:t>) 现金流量套期储</w:t>
            </w:r>
            <w:r>
              <w:rPr>
                <w:rFonts w:ascii="宋体" w:hAnsi="宋体" w:eastAsia="宋体" w:cs="宋体"/>
                <w:spacing w:val="5"/>
                <w:sz w:val="21"/>
                <w:szCs w:val="21"/>
              </w:rPr>
              <w:t>备</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539" w:type="dxa"/>
            <w:vAlign w:val="top"/>
          </w:tcPr>
          <w:p>
            <w:pPr>
              <w:spacing w:before="35" w:line="211" w:lineRule="auto"/>
              <w:ind w:left="251"/>
              <w:rPr>
                <w:rFonts w:ascii="宋体" w:hAnsi="宋体" w:eastAsia="宋体" w:cs="宋体"/>
                <w:sz w:val="21"/>
                <w:szCs w:val="21"/>
              </w:rPr>
            </w:pPr>
            <w:r>
              <w:rPr>
                <w:rFonts w:ascii="宋体" w:hAnsi="宋体" w:eastAsia="宋体" w:cs="宋体"/>
                <w:spacing w:val="12"/>
                <w:sz w:val="21"/>
                <w:szCs w:val="21"/>
              </w:rPr>
              <w:t>(</w:t>
            </w:r>
            <w:r>
              <w:rPr>
                <w:rFonts w:ascii="Times New Roman" w:hAnsi="Times New Roman" w:eastAsia="Times New Roman" w:cs="Times New Roman"/>
                <w:spacing w:val="8"/>
                <w:sz w:val="21"/>
                <w:szCs w:val="21"/>
              </w:rPr>
              <w:t>6</w:t>
            </w:r>
            <w:r>
              <w:rPr>
                <w:rFonts w:ascii="宋体" w:hAnsi="宋体" w:eastAsia="宋体" w:cs="宋体"/>
                <w:spacing w:val="6"/>
                <w:sz w:val="21"/>
                <w:szCs w:val="21"/>
              </w:rPr>
              <w:t>) 外币财务报表折算差额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5" w:line="213" w:lineRule="auto"/>
              <w:ind w:left="251"/>
              <w:rPr>
                <w:rFonts w:ascii="宋体" w:hAnsi="宋体" w:eastAsia="宋体" w:cs="宋体"/>
                <w:sz w:val="21"/>
                <w:szCs w:val="21"/>
              </w:rPr>
            </w:pPr>
            <w:r>
              <w:rPr>
                <w:rFonts w:ascii="宋体" w:hAnsi="宋体" w:eastAsia="宋体" w:cs="宋体"/>
                <w:spacing w:val="16"/>
                <w:sz w:val="21"/>
                <w:szCs w:val="21"/>
              </w:rPr>
              <w:t>(</w:t>
            </w:r>
            <w:r>
              <w:rPr>
                <w:rFonts w:ascii="Times New Roman" w:hAnsi="Times New Roman" w:eastAsia="Times New Roman" w:cs="Times New Roman"/>
                <w:spacing w:val="16"/>
                <w:sz w:val="21"/>
                <w:szCs w:val="21"/>
              </w:rPr>
              <w:t>7</w:t>
            </w:r>
            <w:r>
              <w:rPr>
                <w:rFonts w:ascii="宋体" w:hAnsi="宋体" w:eastAsia="宋体" w:cs="宋体"/>
                <w:spacing w:val="16"/>
                <w:sz w:val="21"/>
                <w:szCs w:val="21"/>
              </w:rPr>
              <w:t>) 其他</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9" w:hRule="atLeast"/>
        </w:trPr>
        <w:tc>
          <w:tcPr>
            <w:tcW w:w="4539" w:type="dxa"/>
            <w:vAlign w:val="top"/>
          </w:tcPr>
          <w:p>
            <w:pPr>
              <w:spacing w:before="37" w:line="225" w:lineRule="auto"/>
              <w:ind w:left="36" w:right="91" w:firstLine="214"/>
              <w:rPr>
                <w:rFonts w:ascii="宋体" w:hAnsi="宋体" w:eastAsia="宋体" w:cs="宋体"/>
                <w:sz w:val="21"/>
                <w:szCs w:val="21"/>
              </w:rPr>
            </w:pPr>
            <w:r>
              <w:rPr>
                <w:rFonts w:ascii="宋体" w:hAnsi="宋体" w:eastAsia="宋体" w:cs="宋体"/>
                <w:spacing w:val="8"/>
                <w:sz w:val="21"/>
                <w:szCs w:val="21"/>
              </w:rPr>
              <w:t>(二</w:t>
            </w:r>
            <w:r>
              <w:rPr>
                <w:rFonts w:ascii="宋体" w:hAnsi="宋体" w:eastAsia="宋体" w:cs="宋体"/>
                <w:spacing w:val="7"/>
                <w:sz w:val="21"/>
                <w:szCs w:val="21"/>
              </w:rPr>
              <w:t>)</w:t>
            </w:r>
            <w:r>
              <w:rPr>
                <w:rFonts w:ascii="宋体" w:hAnsi="宋体" w:eastAsia="宋体" w:cs="宋体"/>
                <w:spacing w:val="4"/>
                <w:sz w:val="21"/>
                <w:szCs w:val="21"/>
              </w:rPr>
              <w:t xml:space="preserve"> 归属于少数股东的其他综合收益的税后</w:t>
            </w:r>
            <w:r>
              <w:rPr>
                <w:rFonts w:ascii="宋体" w:hAnsi="宋体" w:eastAsia="宋体" w:cs="宋体"/>
                <w:sz w:val="21"/>
                <w:szCs w:val="21"/>
              </w:rPr>
              <w:t xml:space="preserve"> </w:t>
            </w:r>
            <w:r>
              <w:rPr>
                <w:rFonts w:ascii="宋体" w:hAnsi="宋体" w:eastAsia="宋体" w:cs="宋体"/>
                <w:spacing w:val="-3"/>
                <w:sz w:val="21"/>
                <w:szCs w:val="21"/>
              </w:rPr>
              <w:t>净</w:t>
            </w:r>
            <w:r>
              <w:rPr>
                <w:rFonts w:ascii="宋体" w:hAnsi="宋体" w:eastAsia="宋体" w:cs="宋体"/>
                <w:spacing w:val="-2"/>
                <w:sz w:val="21"/>
                <w:szCs w:val="21"/>
              </w:rPr>
              <w:t>额</w:t>
            </w:r>
          </w:p>
        </w:tc>
        <w:tc>
          <w:tcPr>
            <w:tcW w:w="881" w:type="dxa"/>
            <w:vAlign w:val="top"/>
          </w:tcPr>
          <w:p>
            <w:pPr>
              <w:rPr>
                <w:rFonts w:ascii="Arial"/>
                <w:sz w:val="21"/>
              </w:rPr>
            </w:pPr>
          </w:p>
        </w:tc>
        <w:tc>
          <w:tcPr>
            <w:tcW w:w="1840" w:type="dxa"/>
            <w:vAlign w:val="top"/>
          </w:tcPr>
          <w:p>
            <w:pPr>
              <w:rPr>
                <w:rFonts w:ascii="Arial"/>
                <w:sz w:val="21"/>
              </w:rPr>
            </w:pPr>
          </w:p>
        </w:tc>
        <w:tc>
          <w:tcPr>
            <w:tcW w:w="18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39" w:type="dxa"/>
            <w:vAlign w:val="top"/>
          </w:tcPr>
          <w:p>
            <w:pPr>
              <w:spacing w:before="36" w:line="212" w:lineRule="auto"/>
              <w:ind w:left="33"/>
              <w:rPr>
                <w:rFonts w:ascii="宋体" w:hAnsi="宋体" w:eastAsia="宋体" w:cs="宋体"/>
                <w:sz w:val="21"/>
                <w:szCs w:val="21"/>
              </w:rPr>
            </w:pPr>
            <w:r>
              <w:rPr>
                <w:rFonts w:ascii="宋体" w:hAnsi="宋体" w:eastAsia="宋体" w:cs="宋体"/>
                <w:spacing w:val="-1"/>
                <w:sz w:val="21"/>
                <w:szCs w:val="21"/>
              </w:rPr>
              <w:t>七、综合</w:t>
            </w:r>
            <w:r>
              <w:rPr>
                <w:rFonts w:ascii="宋体" w:hAnsi="宋体" w:eastAsia="宋体" w:cs="宋体"/>
                <w:sz w:val="21"/>
                <w:szCs w:val="21"/>
              </w:rPr>
              <w:t>收益总额</w:t>
            </w:r>
          </w:p>
        </w:tc>
        <w:tc>
          <w:tcPr>
            <w:tcW w:w="881" w:type="dxa"/>
            <w:vAlign w:val="top"/>
          </w:tcPr>
          <w:p>
            <w:pPr>
              <w:rPr>
                <w:rFonts w:ascii="Arial"/>
                <w:sz w:val="21"/>
              </w:rPr>
            </w:pPr>
          </w:p>
        </w:tc>
        <w:tc>
          <w:tcPr>
            <w:tcW w:w="1840" w:type="dxa"/>
            <w:vAlign w:val="top"/>
          </w:tcPr>
          <w:p>
            <w:pPr>
              <w:spacing w:before="67" w:line="201" w:lineRule="auto"/>
              <w:ind w:left="50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289,118,5</w:t>
            </w:r>
            <w:r>
              <w:rPr>
                <w:rFonts w:ascii="Times New Roman" w:hAnsi="Times New Roman" w:eastAsia="Times New Roman" w:cs="Times New Roman"/>
                <w:sz w:val="21"/>
                <w:szCs w:val="21"/>
              </w:rPr>
              <w:t>78.43</w:t>
            </w:r>
          </w:p>
        </w:tc>
        <w:tc>
          <w:tcPr>
            <w:tcW w:w="1890" w:type="dxa"/>
            <w:vAlign w:val="top"/>
          </w:tcPr>
          <w:p>
            <w:pPr>
              <w:spacing w:before="67" w:line="201" w:lineRule="auto"/>
              <w:ind w:left="55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r>
              <w:rPr>
                <w:rFonts w:ascii="Times New Roman" w:hAnsi="Times New Roman" w:eastAsia="Times New Roman" w:cs="Times New Roman"/>
                <w:spacing w:val="-3"/>
                <w:sz w:val="21"/>
                <w:szCs w:val="21"/>
              </w:rPr>
              <w:t>09,219,698. 19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7" w:line="210" w:lineRule="auto"/>
              <w:ind w:left="251"/>
              <w:rPr>
                <w:rFonts w:ascii="宋体" w:hAnsi="宋体" w:eastAsia="宋体" w:cs="宋体"/>
                <w:sz w:val="21"/>
                <w:szCs w:val="21"/>
              </w:rPr>
            </w:pPr>
            <w:r>
              <w:rPr>
                <w:rFonts w:ascii="宋体" w:hAnsi="宋体" w:eastAsia="宋体" w:cs="宋体"/>
                <w:spacing w:val="8"/>
                <w:sz w:val="21"/>
                <w:szCs w:val="21"/>
              </w:rPr>
              <w:t>(一)</w:t>
            </w:r>
            <w:r>
              <w:rPr>
                <w:rFonts w:ascii="宋体" w:hAnsi="宋体" w:eastAsia="宋体" w:cs="宋体"/>
                <w:spacing w:val="7"/>
                <w:sz w:val="21"/>
                <w:szCs w:val="21"/>
              </w:rPr>
              <w:t xml:space="preserve"> </w:t>
            </w:r>
            <w:r>
              <w:rPr>
                <w:rFonts w:ascii="宋体" w:hAnsi="宋体" w:eastAsia="宋体" w:cs="宋体"/>
                <w:spacing w:val="4"/>
                <w:sz w:val="21"/>
                <w:szCs w:val="21"/>
              </w:rPr>
              <w:t>归属于母公司所有者的综合收益总额</w:t>
            </w:r>
          </w:p>
        </w:tc>
        <w:tc>
          <w:tcPr>
            <w:tcW w:w="881" w:type="dxa"/>
            <w:vAlign w:val="top"/>
          </w:tcPr>
          <w:p>
            <w:pPr>
              <w:rPr>
                <w:rFonts w:ascii="Arial"/>
                <w:sz w:val="21"/>
              </w:rPr>
            </w:pPr>
          </w:p>
        </w:tc>
        <w:tc>
          <w:tcPr>
            <w:tcW w:w="1840" w:type="dxa"/>
            <w:vAlign w:val="top"/>
          </w:tcPr>
          <w:p>
            <w:pPr>
              <w:spacing w:before="64" w:line="201" w:lineRule="auto"/>
              <w:ind w:left="4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r>
              <w:rPr>
                <w:rFonts w:ascii="Times New Roman" w:hAnsi="Times New Roman" w:eastAsia="Times New Roman" w:cs="Times New Roman"/>
                <w:sz w:val="21"/>
                <w:szCs w:val="21"/>
              </w:rPr>
              <w:t>8,402,640.46</w:t>
            </w:r>
          </w:p>
        </w:tc>
        <w:tc>
          <w:tcPr>
            <w:tcW w:w="1890" w:type="dxa"/>
            <w:vAlign w:val="top"/>
          </w:tcPr>
          <w:p>
            <w:pPr>
              <w:spacing w:before="64" w:line="201" w:lineRule="auto"/>
              <w:ind w:left="5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6,395,378.38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539" w:type="dxa"/>
            <w:vAlign w:val="top"/>
          </w:tcPr>
          <w:p>
            <w:pPr>
              <w:spacing w:before="36" w:line="212" w:lineRule="auto"/>
              <w:ind w:left="251"/>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5"/>
                <w:sz w:val="21"/>
                <w:szCs w:val="21"/>
              </w:rPr>
              <w:t>二) 归属于少数股东的综合收益总额</w:t>
            </w:r>
          </w:p>
        </w:tc>
        <w:tc>
          <w:tcPr>
            <w:tcW w:w="881" w:type="dxa"/>
            <w:vAlign w:val="top"/>
          </w:tcPr>
          <w:p>
            <w:pPr>
              <w:rPr>
                <w:rFonts w:ascii="Arial"/>
                <w:sz w:val="21"/>
              </w:rPr>
            </w:pPr>
          </w:p>
        </w:tc>
        <w:tc>
          <w:tcPr>
            <w:tcW w:w="1840" w:type="dxa"/>
            <w:vAlign w:val="top"/>
          </w:tcPr>
          <w:p>
            <w:pPr>
              <w:spacing w:before="67" w:line="201" w:lineRule="auto"/>
              <w:ind w:left="60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,715,937.97</w:t>
            </w:r>
          </w:p>
        </w:tc>
        <w:tc>
          <w:tcPr>
            <w:tcW w:w="1890" w:type="dxa"/>
            <w:vAlign w:val="top"/>
          </w:tcPr>
          <w:p>
            <w:pPr>
              <w:spacing w:before="67" w:line="201" w:lineRule="auto"/>
              <w:ind w:left="67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12,8</w:t>
            </w:r>
            <w:r>
              <w:rPr>
                <w:rFonts w:ascii="Times New Roman" w:hAnsi="Times New Roman" w:eastAsia="Times New Roman" w:cs="Times New Roman"/>
                <w:spacing w:val="-1"/>
                <w:sz w:val="21"/>
                <w:szCs w:val="21"/>
              </w:rPr>
              <w:t>24,319.81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9150" w:type="dxa"/>
            <w:gridSpan w:val="4"/>
            <w:vAlign w:val="top"/>
          </w:tcPr>
          <w:p>
            <w:pPr>
              <w:spacing w:before="36" w:line="212" w:lineRule="auto"/>
              <w:ind w:left="37"/>
              <w:rPr>
                <w:rFonts w:ascii="宋体" w:hAnsi="宋体" w:eastAsia="宋体" w:cs="宋体"/>
                <w:sz w:val="21"/>
                <w:szCs w:val="21"/>
              </w:rPr>
            </w:pPr>
            <w:r>
              <w:rPr>
                <w:rFonts w:ascii="宋体" w:hAnsi="宋体" w:eastAsia="宋体" w:cs="宋体"/>
                <w:spacing w:val="-8"/>
                <w:sz w:val="21"/>
                <w:szCs w:val="21"/>
              </w:rPr>
              <w:t>八</w:t>
            </w:r>
            <w:r>
              <w:rPr>
                <w:rFonts w:ascii="宋体" w:hAnsi="宋体" w:eastAsia="宋体" w:cs="宋体"/>
                <w:spacing w:val="-5"/>
                <w:sz w:val="21"/>
                <w:szCs w:val="21"/>
              </w:rPr>
              <w:t>、</w:t>
            </w:r>
            <w:r>
              <w:rPr>
                <w:rFonts w:ascii="宋体" w:hAnsi="宋体" w:eastAsia="宋体" w:cs="宋体"/>
                <w:spacing w:val="-4"/>
                <w:sz w:val="21"/>
                <w:szCs w:val="21"/>
              </w:rPr>
              <w:t>每股收益：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39" w:type="dxa"/>
            <w:vAlign w:val="top"/>
          </w:tcPr>
          <w:p>
            <w:pPr>
              <w:spacing w:before="37" w:line="210" w:lineRule="auto"/>
              <w:ind w:left="251"/>
              <w:rPr>
                <w:rFonts w:ascii="Times New Roman" w:hAnsi="Times New Roman" w:eastAsia="Times New Roman" w:cs="Times New Roman"/>
                <w:sz w:val="21"/>
                <w:szCs w:val="21"/>
              </w:rPr>
            </w:pPr>
            <w:r>
              <w:rPr>
                <w:rFonts w:ascii="宋体" w:hAnsi="宋体" w:eastAsia="宋体" w:cs="宋体"/>
                <w:spacing w:val="9"/>
                <w:sz w:val="21"/>
                <w:szCs w:val="21"/>
              </w:rPr>
              <w:t>(</w:t>
            </w:r>
            <w:r>
              <w:rPr>
                <w:rFonts w:ascii="宋体" w:hAnsi="宋体" w:eastAsia="宋体" w:cs="宋体"/>
                <w:spacing w:val="6"/>
                <w:sz w:val="21"/>
                <w:szCs w:val="21"/>
              </w:rPr>
              <w:t>一) 基本每股收益</w:t>
            </w:r>
            <w:r>
              <w:rPr>
                <w:rFonts w:ascii="Times New Roman" w:hAnsi="Times New Roman" w:eastAsia="Times New Roman" w:cs="Times New Roman"/>
                <w:spacing w:val="6"/>
                <w:sz w:val="21"/>
                <w:szCs w:val="21"/>
              </w:rPr>
              <w:t>(</w:t>
            </w:r>
            <w:r>
              <w:rPr>
                <w:rFonts w:ascii="宋体" w:hAnsi="宋体" w:eastAsia="宋体" w:cs="宋体"/>
                <w:spacing w:val="6"/>
                <w:sz w:val="21"/>
                <w:szCs w:val="21"/>
              </w:rPr>
              <w:t>元</w:t>
            </w:r>
            <w:r>
              <w:rPr>
                <w:rFonts w:ascii="Times New Roman" w:hAnsi="Times New Roman" w:eastAsia="Times New Roman" w:cs="Times New Roman"/>
                <w:spacing w:val="6"/>
                <w:sz w:val="21"/>
                <w:szCs w:val="21"/>
              </w:rPr>
              <w:t>/</w:t>
            </w:r>
            <w:r>
              <w:rPr>
                <w:rFonts w:ascii="宋体" w:hAnsi="宋体" w:eastAsia="宋体" w:cs="宋体"/>
                <w:spacing w:val="6"/>
                <w:sz w:val="21"/>
                <w:szCs w:val="21"/>
              </w:rPr>
              <w:t>股</w:t>
            </w:r>
            <w:r>
              <w:rPr>
                <w:rFonts w:ascii="Times New Roman" w:hAnsi="Times New Roman" w:eastAsia="Times New Roman" w:cs="Times New Roman"/>
                <w:spacing w:val="6"/>
                <w:sz w:val="21"/>
                <w:szCs w:val="21"/>
              </w:rPr>
              <w:t>)</w:t>
            </w:r>
          </w:p>
        </w:tc>
        <w:tc>
          <w:tcPr>
            <w:tcW w:w="881" w:type="dxa"/>
            <w:vAlign w:val="top"/>
          </w:tcPr>
          <w:p>
            <w:pPr>
              <w:rPr>
                <w:rFonts w:ascii="Arial"/>
                <w:sz w:val="21"/>
              </w:rPr>
            </w:pPr>
          </w:p>
        </w:tc>
        <w:tc>
          <w:tcPr>
            <w:tcW w:w="1840" w:type="dxa"/>
            <w:vAlign w:val="top"/>
          </w:tcPr>
          <w:p>
            <w:pPr>
              <w:spacing w:before="68" w:line="187" w:lineRule="auto"/>
              <w:ind w:left="7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w:t>
            </w:r>
          </w:p>
        </w:tc>
        <w:tc>
          <w:tcPr>
            <w:tcW w:w="1890" w:type="dxa"/>
            <w:vAlign w:val="top"/>
          </w:tcPr>
          <w:p>
            <w:pPr>
              <w:spacing w:before="68" w:line="18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39" w:type="dxa"/>
            <w:vAlign w:val="top"/>
          </w:tcPr>
          <w:p>
            <w:pPr>
              <w:spacing w:before="36" w:line="214" w:lineRule="auto"/>
              <w:ind w:left="251"/>
              <w:rPr>
                <w:rFonts w:ascii="Times New Roman" w:hAnsi="Times New Roman" w:eastAsia="Times New Roman" w:cs="Times New Roman"/>
                <w:sz w:val="21"/>
                <w:szCs w:val="21"/>
              </w:rPr>
            </w:pPr>
            <w:r>
              <w:rPr>
                <w:rFonts w:ascii="宋体" w:hAnsi="宋体" w:eastAsia="宋体" w:cs="宋体"/>
                <w:spacing w:val="9"/>
                <w:sz w:val="21"/>
                <w:szCs w:val="21"/>
              </w:rPr>
              <w:t>(</w:t>
            </w:r>
            <w:r>
              <w:rPr>
                <w:rFonts w:ascii="宋体" w:hAnsi="宋体" w:eastAsia="宋体" w:cs="宋体"/>
                <w:spacing w:val="6"/>
                <w:sz w:val="21"/>
                <w:szCs w:val="21"/>
              </w:rPr>
              <w:t>二) 稀释每股收益</w:t>
            </w:r>
            <w:r>
              <w:rPr>
                <w:rFonts w:ascii="Times New Roman" w:hAnsi="Times New Roman" w:eastAsia="Times New Roman" w:cs="Times New Roman"/>
                <w:spacing w:val="6"/>
                <w:sz w:val="21"/>
                <w:szCs w:val="21"/>
              </w:rPr>
              <w:t>(</w:t>
            </w:r>
            <w:r>
              <w:rPr>
                <w:rFonts w:ascii="宋体" w:hAnsi="宋体" w:eastAsia="宋体" w:cs="宋体"/>
                <w:spacing w:val="6"/>
                <w:sz w:val="21"/>
                <w:szCs w:val="21"/>
              </w:rPr>
              <w:t>元</w:t>
            </w:r>
            <w:r>
              <w:rPr>
                <w:rFonts w:ascii="Times New Roman" w:hAnsi="Times New Roman" w:eastAsia="Times New Roman" w:cs="Times New Roman"/>
                <w:spacing w:val="6"/>
                <w:sz w:val="21"/>
                <w:szCs w:val="21"/>
              </w:rPr>
              <w:t>/</w:t>
            </w:r>
            <w:r>
              <w:rPr>
                <w:rFonts w:ascii="宋体" w:hAnsi="宋体" w:eastAsia="宋体" w:cs="宋体"/>
                <w:spacing w:val="6"/>
                <w:sz w:val="21"/>
                <w:szCs w:val="21"/>
              </w:rPr>
              <w:t>股</w:t>
            </w:r>
            <w:r>
              <w:rPr>
                <w:rFonts w:ascii="Times New Roman" w:hAnsi="Times New Roman" w:eastAsia="Times New Roman" w:cs="Times New Roman"/>
                <w:spacing w:val="6"/>
                <w:sz w:val="21"/>
                <w:szCs w:val="21"/>
              </w:rPr>
              <w:t>)</w:t>
            </w:r>
          </w:p>
        </w:tc>
        <w:tc>
          <w:tcPr>
            <w:tcW w:w="881" w:type="dxa"/>
            <w:vAlign w:val="top"/>
          </w:tcPr>
          <w:p>
            <w:pPr>
              <w:rPr>
                <w:rFonts w:ascii="Arial"/>
                <w:sz w:val="21"/>
              </w:rPr>
            </w:pPr>
          </w:p>
        </w:tc>
        <w:tc>
          <w:tcPr>
            <w:tcW w:w="1840" w:type="dxa"/>
            <w:vAlign w:val="top"/>
          </w:tcPr>
          <w:p>
            <w:pPr>
              <w:spacing w:before="70" w:line="187" w:lineRule="auto"/>
              <w:ind w:left="7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w:t>
            </w:r>
          </w:p>
        </w:tc>
        <w:tc>
          <w:tcPr>
            <w:tcW w:w="1890" w:type="dxa"/>
            <w:vAlign w:val="top"/>
          </w:tcPr>
          <w:p>
            <w:pPr>
              <w:spacing w:before="70" w:line="18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0.83</w:t>
            </w:r>
          </w:p>
        </w:tc>
      </w:tr>
    </w:tbl>
    <w:p>
      <w:pPr>
        <w:spacing w:line="14" w:lineRule="auto"/>
        <w:rPr>
          <w:rFonts w:ascii="Arial"/>
          <w:sz w:val="2"/>
        </w:rPr>
      </w:pPr>
    </w:p>
    <w:p>
      <w:pPr>
        <w:sectPr>
          <w:headerReference r:id="rId155" w:type="default"/>
          <w:footerReference r:id="rId156" w:type="default"/>
          <w:pgSz w:w="11907" w:h="16839"/>
          <w:pgMar w:top="1392" w:right="1066" w:bottom="1395" w:left="1651" w:header="856" w:footer="1191" w:gutter="0"/>
          <w:cols w:equalWidth="0" w:num="1">
            <w:col w:w="9189"/>
          </w:cols>
        </w:sectPr>
      </w:pPr>
    </w:p>
    <w:p>
      <w:pPr>
        <w:spacing w:before="29" w:line="223" w:lineRule="auto"/>
        <w:ind w:left="155"/>
        <w:rPr>
          <w:rFonts w:ascii="Times New Roman" w:hAnsi="Times New Roman" w:eastAsia="Times New Roman" w:cs="Times New Roman"/>
          <w:sz w:val="21"/>
          <w:szCs w:val="21"/>
        </w:rPr>
      </w:pPr>
      <w:r>
        <w:rPr>
          <w:rFonts w:ascii="宋体" w:hAnsi="宋体" w:eastAsia="宋体" w:cs="宋体"/>
          <w:spacing w:val="-4"/>
          <w:sz w:val="21"/>
          <w:szCs w:val="21"/>
        </w:rPr>
        <w:t>本期发生同</w:t>
      </w:r>
      <w:r>
        <w:rPr>
          <w:rFonts w:ascii="宋体" w:hAnsi="宋体" w:eastAsia="宋体" w:cs="宋体"/>
          <w:spacing w:val="-3"/>
          <w:sz w:val="21"/>
          <w:szCs w:val="21"/>
        </w:rPr>
        <w:t>一</w:t>
      </w:r>
      <w:r>
        <w:rPr>
          <w:rFonts w:ascii="宋体" w:hAnsi="宋体" w:eastAsia="宋体" w:cs="宋体"/>
          <w:spacing w:val="-2"/>
          <w:sz w:val="21"/>
          <w:szCs w:val="21"/>
        </w:rPr>
        <w:t>控制下企业合并的，被合并方在合并前实现的净利润为：</w:t>
      </w:r>
      <w:r>
        <w:rPr>
          <w:rFonts w:ascii="Times New Roman" w:hAnsi="Times New Roman" w:eastAsia="Times New Roman" w:cs="Times New Roman"/>
          <w:spacing w:val="-2"/>
          <w:sz w:val="21"/>
          <w:szCs w:val="21"/>
        </w:rPr>
        <w:t>9,584,279.44</w:t>
      </w:r>
    </w:p>
    <w:p>
      <w:pPr>
        <w:spacing w:before="20" w:line="223" w:lineRule="auto"/>
        <w:ind w:left="2367"/>
        <w:rPr>
          <w:rFonts w:ascii="宋体" w:hAnsi="宋体" w:eastAsia="宋体" w:cs="宋体"/>
          <w:sz w:val="21"/>
          <w:szCs w:val="21"/>
        </w:rPr>
      </w:pPr>
      <w:r>
        <w:pict>
          <v:shape id="_x0000_s1051" o:spid="_x0000_s1051" o:spt="202" type="#_x0000_t202" style="position:absolute;left:0pt;margin-left:6.95pt;margin-top:0pt;height:28.15pt;width:104.05pt;z-index:251803648;mso-width-relative:page;mso-height-relative:page;" filled="f" stroked="f" coordsize="21600,21600">
            <v:path/>
            <v:fill on="f" focussize="0,0"/>
            <v:stroke on="f"/>
            <v:imagedata o:title=""/>
            <o:lock v:ext="edit" aspectratio="f"/>
            <v:textbox inset="0mm,0mm,0mm,0mm">
              <w:txbxContent>
                <w:p>
                  <w:pPr>
                    <w:spacing w:before="21" w:line="229" w:lineRule="auto"/>
                    <w:ind w:left="20" w:right="20" w:hanging="1"/>
                    <w:rPr>
                      <w:rFonts w:ascii="宋体" w:hAnsi="宋体" w:eastAsia="宋体" w:cs="宋体"/>
                      <w:sz w:val="21"/>
                      <w:szCs w:val="21"/>
                    </w:rPr>
                  </w:pPr>
                  <w:r>
                    <w:rPr>
                      <w:rFonts w:ascii="宋体" w:hAnsi="宋体" w:eastAsia="宋体" w:cs="宋体"/>
                      <w:spacing w:val="-6"/>
                      <w:sz w:val="21"/>
                      <w:szCs w:val="21"/>
                    </w:rPr>
                    <w:t>并方实现的净利润为：</w:t>
                  </w:r>
                  <w:r>
                    <w:rPr>
                      <w:rFonts w:ascii="宋体" w:hAnsi="宋体" w:eastAsia="宋体" w:cs="宋体"/>
                      <w:sz w:val="21"/>
                      <w:szCs w:val="21"/>
                    </w:rPr>
                    <w:t xml:space="preserve"> </w:t>
                  </w:r>
                  <w:r>
                    <w:rPr>
                      <w:rFonts w:ascii="宋体" w:hAnsi="宋体" w:eastAsia="宋体" w:cs="宋体"/>
                      <w:spacing w:val="-1"/>
                      <w:sz w:val="21"/>
                      <w:szCs w:val="21"/>
                    </w:rPr>
                    <w:t>公司负</w:t>
                  </w:r>
                  <w:r>
                    <w:rPr>
                      <w:rFonts w:ascii="宋体" w:hAnsi="宋体" w:eastAsia="宋体" w:cs="宋体"/>
                      <w:sz w:val="21"/>
                      <w:szCs w:val="21"/>
                    </w:rPr>
                    <w:t>责人：尹  霖</w:t>
                  </w:r>
                </w:p>
              </w:txbxContent>
            </v:textbox>
          </v:shape>
        </w:pict>
      </w:r>
      <w:r>
        <w:rPr>
          <w:rFonts w:ascii="Times New Roman" w:hAnsi="Times New Roman" w:eastAsia="Times New Roman" w:cs="Times New Roman"/>
          <w:spacing w:val="-2"/>
          <w:sz w:val="21"/>
          <w:szCs w:val="21"/>
        </w:rPr>
        <w:t>8,564,639.</w:t>
      </w:r>
      <w:r>
        <w:rPr>
          <w:rFonts w:ascii="Times New Roman" w:hAnsi="Times New Roman" w:eastAsia="Times New Roman" w:cs="Times New Roman"/>
          <w:spacing w:val="-1"/>
          <w:sz w:val="21"/>
          <w:szCs w:val="21"/>
        </w:rPr>
        <w:t xml:space="preserve">04  </w:t>
      </w:r>
      <w:r>
        <w:rPr>
          <w:rFonts w:ascii="宋体" w:hAnsi="宋体" w:eastAsia="宋体" w:cs="宋体"/>
          <w:spacing w:val="-1"/>
          <w:sz w:val="21"/>
          <w:szCs w:val="21"/>
        </w:rPr>
        <w:t>元。</w:t>
      </w:r>
    </w:p>
    <w:p>
      <w:pPr>
        <w:spacing w:before="17" w:line="220" w:lineRule="auto"/>
        <w:ind w:right="179"/>
        <w:jc w:val="right"/>
        <w:rPr>
          <w:rFonts w:ascii="宋体" w:hAnsi="宋体" w:eastAsia="宋体" w:cs="宋体"/>
          <w:sz w:val="21"/>
          <w:szCs w:val="21"/>
        </w:rPr>
      </w:pPr>
      <w:r>
        <w:rPr>
          <w:rFonts w:ascii="宋体" w:hAnsi="宋体" w:eastAsia="宋体" w:cs="宋体"/>
          <w:spacing w:val="-1"/>
          <w:sz w:val="21"/>
          <w:szCs w:val="21"/>
        </w:rPr>
        <w:t>主管会</w:t>
      </w:r>
      <w:r>
        <w:rPr>
          <w:rFonts w:ascii="宋体" w:hAnsi="宋体" w:eastAsia="宋体" w:cs="宋体"/>
          <w:sz w:val="21"/>
          <w:szCs w:val="21"/>
        </w:rPr>
        <w:t>计工作负责人：蒋祖学 会计机构负责人：宁建文</w:t>
      </w:r>
    </w:p>
    <w:p>
      <w:pPr>
        <w:spacing w:before="81" w:line="221" w:lineRule="auto"/>
        <w:ind w:left="39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母公</w:t>
      </w:r>
      <w:r>
        <w:rPr>
          <w:rFonts w:ascii="宋体" w:hAnsi="宋体" w:eastAsia="宋体" w:cs="宋体"/>
          <w:sz w:val="21"/>
          <w:szCs w:val="21"/>
          <w14:textOutline w14:w="3831" w14:cap="flat" w14:cmpd="sng">
            <w14:solidFill>
              <w14:srgbClr w14:val="000000"/>
            </w14:solidFill>
            <w14:prstDash w14:val="solid"/>
            <w14:miter w14:val="10"/>
          </w14:textOutline>
        </w:rPr>
        <w:t>司利润表</w:t>
      </w:r>
    </w:p>
    <w:p>
      <w:pPr>
        <w:spacing w:before="81" w:line="221" w:lineRule="auto"/>
        <w:ind w:left="3806"/>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
          <w:sz w:val="21"/>
          <w:szCs w:val="21"/>
        </w:rPr>
        <w:t xml:space="preserve">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1</w:t>
      </w:r>
      <w:r>
        <w:rPr>
          <w:rFonts w:ascii="宋体" w:hAnsi="宋体" w:eastAsia="宋体" w:cs="宋体"/>
          <w:spacing w:val="-3"/>
          <w:sz w:val="21"/>
          <w:szCs w:val="21"/>
        </w:rPr>
        <w:t>—</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w:t>
      </w:r>
    </w:p>
    <w:p>
      <w:pPr>
        <w:spacing w:before="20" w:line="200" w:lineRule="auto"/>
        <w:ind w:right="20"/>
        <w:jc w:val="right"/>
        <w:rPr>
          <w:rFonts w:ascii="宋体" w:hAnsi="宋体" w:eastAsia="宋体" w:cs="宋体"/>
          <w:sz w:val="21"/>
          <w:szCs w:val="21"/>
        </w:rPr>
      </w:pPr>
      <w:r>
        <w:rPr>
          <w:rFonts w:ascii="宋体" w:hAnsi="宋体" w:eastAsia="宋体" w:cs="宋体"/>
          <w:spacing w:val="-2"/>
          <w:sz w:val="21"/>
          <w:szCs w:val="21"/>
        </w:rPr>
        <w:t>单位</w:t>
      </w:r>
      <w:r>
        <w:rPr>
          <w:rFonts w:ascii="Times New Roman" w:hAnsi="Times New Roman" w:eastAsia="Times New Roman" w:cs="Times New Roman"/>
          <w:spacing w:val="-2"/>
          <w:sz w:val="21"/>
          <w:szCs w:val="21"/>
        </w:rPr>
        <w:t>:</w:t>
      </w:r>
      <w:r>
        <w:rPr>
          <w:rFonts w:ascii="宋体" w:hAnsi="宋体" w:eastAsia="宋体" w:cs="宋体"/>
          <w:spacing w:val="-1"/>
          <w:sz w:val="21"/>
          <w:szCs w:val="21"/>
        </w:rPr>
        <w:t>元</w:t>
      </w:r>
    </w:p>
    <w:p>
      <w:pPr>
        <w:spacing w:line="14" w:lineRule="auto"/>
        <w:rPr>
          <w:rFonts w:ascii="Arial"/>
          <w:sz w:val="2"/>
        </w:rPr>
      </w:pPr>
      <w:r>
        <w:rPr>
          <w:rFonts w:ascii="Arial" w:hAnsi="Arial" w:eastAsia="Arial" w:cs="Arial"/>
          <w:sz w:val="2"/>
          <w:szCs w:val="2"/>
        </w:rPr>
        <w:br w:type="column"/>
      </w:r>
    </w:p>
    <w:p>
      <w:pPr>
        <w:spacing w:before="28" w:line="213" w:lineRule="auto"/>
        <w:rPr>
          <w:rFonts w:ascii="宋体" w:hAnsi="宋体" w:eastAsia="宋体" w:cs="宋体"/>
          <w:sz w:val="21"/>
          <w:szCs w:val="21"/>
        </w:rPr>
      </w:pPr>
      <w:r>
        <w:rPr>
          <w:rFonts w:ascii="宋体" w:hAnsi="宋体" w:eastAsia="宋体" w:cs="宋体"/>
          <w:spacing w:val="-1"/>
          <w:sz w:val="21"/>
          <w:szCs w:val="21"/>
        </w:rPr>
        <w:t>元</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上期被合</w:t>
      </w:r>
    </w:p>
    <w:p>
      <w:pPr>
        <w:spacing w:line="290" w:lineRule="auto"/>
        <w:rPr>
          <w:rFonts w:ascii="Arial"/>
          <w:sz w:val="21"/>
        </w:rPr>
      </w:pPr>
    </w:p>
    <w:p>
      <w:pPr>
        <w:spacing w:line="290" w:lineRule="auto"/>
        <w:rPr>
          <w:rFonts w:ascii="Arial"/>
          <w:sz w:val="21"/>
        </w:rPr>
      </w:pPr>
    </w:p>
    <w:p>
      <w:pPr>
        <w:spacing w:line="291" w:lineRule="auto"/>
        <w:rPr>
          <w:rFonts w:ascii="Arial"/>
          <w:sz w:val="21"/>
        </w:rPr>
      </w:pPr>
    </w:p>
    <w:p>
      <w:pPr>
        <w:spacing w:line="291" w:lineRule="auto"/>
        <w:rPr>
          <w:rFonts w:ascii="Arial"/>
          <w:sz w:val="21"/>
        </w:rPr>
      </w:pPr>
    </w:p>
    <w:p>
      <w:pPr>
        <w:spacing w:before="69" w:line="200" w:lineRule="auto"/>
        <w:ind w:left="119"/>
        <w:rPr>
          <w:rFonts w:ascii="宋体" w:hAnsi="宋体" w:eastAsia="宋体" w:cs="宋体"/>
          <w:sz w:val="21"/>
          <w:szCs w:val="21"/>
        </w:rPr>
      </w:pPr>
      <w:r>
        <w:rPr>
          <w:rFonts w:ascii="宋体" w:hAnsi="宋体" w:eastAsia="宋体" w:cs="宋体"/>
          <w:spacing w:val="-5"/>
          <w:sz w:val="21"/>
          <w:szCs w:val="21"/>
        </w:rPr>
        <w:t>币种</w:t>
      </w:r>
      <w:r>
        <w:rPr>
          <w:rFonts w:ascii="Times New Roman" w:hAnsi="Times New Roman" w:eastAsia="Times New Roman" w:cs="Times New Roman"/>
          <w:spacing w:val="-5"/>
          <w:sz w:val="21"/>
          <w:szCs w:val="21"/>
        </w:rPr>
        <w:t>:</w:t>
      </w:r>
      <w:r>
        <w:rPr>
          <w:rFonts w:ascii="宋体" w:hAnsi="宋体" w:eastAsia="宋体" w:cs="宋体"/>
          <w:spacing w:val="-5"/>
          <w:sz w:val="21"/>
          <w:szCs w:val="21"/>
        </w:rPr>
        <w:t>人民币</w:t>
      </w:r>
    </w:p>
    <w:p>
      <w:pPr>
        <w:sectPr>
          <w:type w:val="continuous"/>
          <w:pgSz w:w="11907" w:h="16839"/>
          <w:pgMar w:top="1392" w:right="1066" w:bottom="1395" w:left="1651" w:header="856" w:footer="1191" w:gutter="0"/>
          <w:cols w:equalWidth="0" w:num="2">
            <w:col w:w="7686" w:space="100"/>
            <w:col w:w="1404"/>
          </w:cols>
        </w:sectPr>
      </w:pPr>
    </w:p>
    <w:p>
      <w:pPr>
        <w:spacing w:line="16" w:lineRule="exact"/>
      </w:pPr>
    </w:p>
    <w:tbl>
      <w:tblPr>
        <w:tblStyle w:val="4"/>
        <w:tblW w:w="9150"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3"/>
        <w:gridCol w:w="852"/>
        <w:gridCol w:w="1895"/>
        <w:gridCol w:w="1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503" w:type="dxa"/>
            <w:vAlign w:val="top"/>
          </w:tcPr>
          <w:p>
            <w:pPr>
              <w:spacing w:before="34" w:line="217" w:lineRule="auto"/>
              <w:ind w:left="2029"/>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项</w:t>
            </w:r>
            <w:r>
              <w:rPr>
                <w:rFonts w:ascii="宋体" w:hAnsi="宋体" w:eastAsia="宋体" w:cs="宋体"/>
                <w:spacing w:val="-2"/>
                <w:sz w:val="21"/>
                <w:szCs w:val="21"/>
                <w14:textOutline w14:w="3831" w14:cap="flat" w14:cmpd="sng">
                  <w14:solidFill>
                    <w14:srgbClr w14:val="000000"/>
                  </w14:solidFill>
                  <w14:prstDash w14:val="solid"/>
                  <w14:miter w14:val="10"/>
                </w14:textOutline>
              </w:rPr>
              <w:t>目</w:t>
            </w:r>
          </w:p>
        </w:tc>
        <w:tc>
          <w:tcPr>
            <w:tcW w:w="852" w:type="dxa"/>
            <w:vAlign w:val="top"/>
          </w:tcPr>
          <w:p>
            <w:pPr>
              <w:spacing w:before="34" w:line="217" w:lineRule="auto"/>
              <w:ind w:left="236"/>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附</w:t>
            </w:r>
            <w:r>
              <w:rPr>
                <w:rFonts w:ascii="宋体" w:hAnsi="宋体" w:eastAsia="宋体" w:cs="宋体"/>
                <w:spacing w:val="-5"/>
                <w:sz w:val="21"/>
                <w:szCs w:val="21"/>
                <w14:textOutline w14:w="3831" w14:cap="flat" w14:cmpd="sng">
                  <w14:solidFill>
                    <w14:srgbClr w14:val="000000"/>
                  </w14:solidFill>
                  <w14:prstDash w14:val="solid"/>
                  <w14:miter w14:val="10"/>
                </w14:textOutline>
              </w:rPr>
              <w:t>注</w:t>
            </w:r>
          </w:p>
        </w:tc>
        <w:tc>
          <w:tcPr>
            <w:tcW w:w="1895" w:type="dxa"/>
            <w:vAlign w:val="top"/>
          </w:tcPr>
          <w:p>
            <w:pPr>
              <w:spacing w:before="34" w:line="217" w:lineRule="auto"/>
              <w:ind w:left="499"/>
              <w:rPr>
                <w:rFonts w:ascii="宋体" w:hAnsi="宋体" w:eastAsia="宋体" w:cs="宋体"/>
                <w:sz w:val="21"/>
                <w:szCs w:val="21"/>
              </w:rPr>
            </w:pPr>
            <w:r>
              <w:rPr>
                <w:rFonts w:ascii="Times New Roman" w:hAnsi="Times New Roman" w:eastAsia="Times New Roman" w:cs="Times New Roman"/>
                <w:b/>
                <w:bCs/>
                <w:sz w:val="21"/>
                <w:szCs w:val="21"/>
              </w:rPr>
              <w:t>2021</w:t>
            </w:r>
            <w:r>
              <w:rPr>
                <w:rFonts w:ascii="Times New Roman" w:hAnsi="Times New Roman" w:eastAsia="Times New Roman" w:cs="Times New Roman"/>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年度</w:t>
            </w:r>
          </w:p>
        </w:tc>
        <w:tc>
          <w:tcPr>
            <w:tcW w:w="1900" w:type="dxa"/>
            <w:vAlign w:val="top"/>
          </w:tcPr>
          <w:p>
            <w:pPr>
              <w:spacing w:before="34" w:line="217" w:lineRule="auto"/>
              <w:ind w:left="503"/>
              <w:rPr>
                <w:rFonts w:ascii="宋体" w:hAnsi="宋体" w:eastAsia="宋体" w:cs="宋体"/>
                <w:sz w:val="21"/>
                <w:szCs w:val="21"/>
              </w:rPr>
            </w:pPr>
            <w:r>
              <w:rPr>
                <w:rFonts w:ascii="Times New Roman" w:hAnsi="Times New Roman" w:eastAsia="Times New Roman" w:cs="Times New Roman"/>
                <w:b/>
                <w:bCs/>
                <w:sz w:val="21"/>
                <w:szCs w:val="21"/>
              </w:rPr>
              <w:t>2020</w:t>
            </w:r>
            <w:r>
              <w:rPr>
                <w:rFonts w:ascii="Times New Roman" w:hAnsi="Times New Roman" w:eastAsia="Times New Roman" w:cs="Times New Roman"/>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4503" w:type="dxa"/>
            <w:vAlign w:val="top"/>
          </w:tcPr>
          <w:p>
            <w:pPr>
              <w:spacing w:before="31" w:line="213" w:lineRule="auto"/>
              <w:ind w:left="100"/>
              <w:rPr>
                <w:rFonts w:ascii="宋体" w:hAnsi="宋体" w:eastAsia="宋体" w:cs="宋体"/>
                <w:sz w:val="21"/>
                <w:szCs w:val="21"/>
              </w:rPr>
            </w:pPr>
            <w:r>
              <w:rPr>
                <w:rFonts w:ascii="宋体" w:hAnsi="宋体" w:eastAsia="宋体" w:cs="宋体"/>
                <w:spacing w:val="-2"/>
                <w:sz w:val="21"/>
                <w:szCs w:val="21"/>
              </w:rPr>
              <w:t>一、</w:t>
            </w:r>
            <w:r>
              <w:rPr>
                <w:rFonts w:ascii="宋体" w:hAnsi="宋体" w:eastAsia="宋体" w:cs="宋体"/>
                <w:spacing w:val="-1"/>
                <w:sz w:val="21"/>
                <w:szCs w:val="21"/>
              </w:rPr>
              <w:t>营业收入</w:t>
            </w:r>
          </w:p>
        </w:tc>
        <w:tc>
          <w:tcPr>
            <w:tcW w:w="852" w:type="dxa"/>
            <w:vAlign w:val="top"/>
          </w:tcPr>
          <w:p>
            <w:pPr>
              <w:spacing w:before="31" w:line="213" w:lineRule="auto"/>
              <w:ind w:left="140"/>
              <w:rPr>
                <w:rFonts w:ascii="Times New Roman" w:hAnsi="Times New Roman" w:eastAsia="Times New Roman" w:cs="Times New Roman"/>
                <w:sz w:val="21"/>
                <w:szCs w:val="21"/>
              </w:rPr>
            </w:pPr>
            <w:r>
              <w:rPr>
                <w:rFonts w:ascii="宋体" w:hAnsi="宋体" w:eastAsia="宋体" w:cs="宋体"/>
                <w:spacing w:val="-16"/>
                <w:sz w:val="21"/>
                <w:szCs w:val="21"/>
              </w:rPr>
              <w:t>注</w:t>
            </w:r>
            <w:r>
              <w:rPr>
                <w:rFonts w:ascii="宋体" w:hAnsi="宋体" w:eastAsia="宋体" w:cs="宋体"/>
                <w:spacing w:val="-13"/>
                <w:sz w:val="21"/>
                <w:szCs w:val="21"/>
              </w:rPr>
              <w:t xml:space="preserve">释 </w:t>
            </w:r>
            <w:r>
              <w:rPr>
                <w:rFonts w:ascii="Times New Roman" w:hAnsi="Times New Roman" w:eastAsia="Times New Roman" w:cs="Times New Roman"/>
                <w:spacing w:val="-13"/>
                <w:sz w:val="21"/>
                <w:szCs w:val="21"/>
              </w:rPr>
              <w:t>4</w:t>
            </w:r>
          </w:p>
        </w:tc>
        <w:tc>
          <w:tcPr>
            <w:tcW w:w="1895" w:type="dxa"/>
            <w:vAlign w:val="top"/>
          </w:tcPr>
          <w:p>
            <w:pPr>
              <w:spacing w:before="59" w:line="201"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489,755,351.91</w:t>
            </w:r>
          </w:p>
        </w:tc>
        <w:tc>
          <w:tcPr>
            <w:tcW w:w="1900" w:type="dxa"/>
            <w:vAlign w:val="top"/>
          </w:tcPr>
          <w:p>
            <w:pPr>
              <w:spacing w:before="59" w:line="201"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216,286,698.91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3" w:line="213" w:lineRule="auto"/>
              <w:ind w:left="327"/>
              <w:rPr>
                <w:rFonts w:ascii="宋体" w:hAnsi="宋体" w:eastAsia="宋体" w:cs="宋体"/>
                <w:sz w:val="21"/>
                <w:szCs w:val="21"/>
              </w:rPr>
            </w:pPr>
            <w:r>
              <w:rPr>
                <w:rFonts w:ascii="宋体" w:hAnsi="宋体" w:eastAsia="宋体" w:cs="宋体"/>
                <w:spacing w:val="-1"/>
                <w:sz w:val="21"/>
                <w:szCs w:val="21"/>
              </w:rPr>
              <w:t>减：营业成</w:t>
            </w:r>
            <w:r>
              <w:rPr>
                <w:rFonts w:ascii="宋体" w:hAnsi="宋体" w:eastAsia="宋体" w:cs="宋体"/>
                <w:sz w:val="21"/>
                <w:szCs w:val="21"/>
              </w:rPr>
              <w:t>本</w:t>
            </w:r>
          </w:p>
        </w:tc>
        <w:tc>
          <w:tcPr>
            <w:tcW w:w="852" w:type="dxa"/>
            <w:vAlign w:val="top"/>
          </w:tcPr>
          <w:p>
            <w:pPr>
              <w:spacing w:before="33" w:line="213" w:lineRule="auto"/>
              <w:ind w:left="140"/>
              <w:rPr>
                <w:rFonts w:ascii="Times New Roman" w:hAnsi="Times New Roman" w:eastAsia="Times New Roman" w:cs="Times New Roman"/>
                <w:sz w:val="21"/>
                <w:szCs w:val="21"/>
              </w:rPr>
            </w:pPr>
            <w:r>
              <w:rPr>
                <w:rFonts w:ascii="宋体" w:hAnsi="宋体" w:eastAsia="宋体" w:cs="宋体"/>
                <w:spacing w:val="-16"/>
                <w:sz w:val="21"/>
                <w:szCs w:val="21"/>
              </w:rPr>
              <w:t>注</w:t>
            </w:r>
            <w:r>
              <w:rPr>
                <w:rFonts w:ascii="宋体" w:hAnsi="宋体" w:eastAsia="宋体" w:cs="宋体"/>
                <w:spacing w:val="-13"/>
                <w:sz w:val="21"/>
                <w:szCs w:val="21"/>
              </w:rPr>
              <w:t xml:space="preserve">释 </w:t>
            </w:r>
            <w:r>
              <w:rPr>
                <w:rFonts w:ascii="Times New Roman" w:hAnsi="Times New Roman" w:eastAsia="Times New Roman" w:cs="Times New Roman"/>
                <w:spacing w:val="-13"/>
                <w:sz w:val="21"/>
                <w:szCs w:val="21"/>
              </w:rPr>
              <w:t>4</w:t>
            </w:r>
          </w:p>
        </w:tc>
        <w:tc>
          <w:tcPr>
            <w:tcW w:w="1895" w:type="dxa"/>
            <w:vAlign w:val="top"/>
          </w:tcPr>
          <w:p>
            <w:pPr>
              <w:spacing w:before="63" w:line="201"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425,568,952.95</w:t>
            </w:r>
          </w:p>
        </w:tc>
        <w:tc>
          <w:tcPr>
            <w:tcW w:w="1900" w:type="dxa"/>
            <w:vAlign w:val="top"/>
          </w:tcPr>
          <w:p>
            <w:pPr>
              <w:spacing w:before="63" w:line="201"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w:t>
            </w:r>
            <w:r>
              <w:rPr>
                <w:rFonts w:ascii="Times New Roman" w:hAnsi="Times New Roman" w:eastAsia="Times New Roman" w:cs="Times New Roman"/>
                <w:spacing w:val="-5"/>
                <w:sz w:val="21"/>
                <w:szCs w:val="21"/>
              </w:rPr>
              <w:t>6</w:t>
            </w:r>
            <w:r>
              <w:rPr>
                <w:rFonts w:ascii="Times New Roman" w:hAnsi="Times New Roman" w:eastAsia="Times New Roman" w:cs="Times New Roman"/>
                <w:spacing w:val="-3"/>
                <w:sz w:val="21"/>
                <w:szCs w:val="21"/>
              </w:rPr>
              <w:t>2,009,495. 14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4503" w:type="dxa"/>
            <w:vAlign w:val="top"/>
          </w:tcPr>
          <w:p>
            <w:pPr>
              <w:spacing w:before="38" w:line="216" w:lineRule="auto"/>
              <w:ind w:left="746"/>
              <w:rPr>
                <w:rFonts w:ascii="宋体" w:hAnsi="宋体" w:eastAsia="宋体" w:cs="宋体"/>
                <w:sz w:val="21"/>
                <w:szCs w:val="21"/>
              </w:rPr>
            </w:pPr>
            <w:r>
              <w:rPr>
                <w:rFonts w:ascii="宋体" w:hAnsi="宋体" w:eastAsia="宋体" w:cs="宋体"/>
                <w:spacing w:val="-1"/>
                <w:sz w:val="21"/>
                <w:szCs w:val="21"/>
              </w:rPr>
              <w:t>税金及附</w:t>
            </w:r>
            <w:r>
              <w:rPr>
                <w:rFonts w:ascii="宋体" w:hAnsi="宋体" w:eastAsia="宋体" w:cs="宋体"/>
                <w:sz w:val="21"/>
                <w:szCs w:val="21"/>
              </w:rPr>
              <w:t>加</w:t>
            </w:r>
          </w:p>
        </w:tc>
        <w:tc>
          <w:tcPr>
            <w:tcW w:w="852" w:type="dxa"/>
            <w:vAlign w:val="top"/>
          </w:tcPr>
          <w:p>
            <w:pPr>
              <w:rPr>
                <w:rFonts w:ascii="Arial"/>
                <w:sz w:val="21"/>
              </w:rPr>
            </w:pPr>
          </w:p>
        </w:tc>
        <w:tc>
          <w:tcPr>
            <w:tcW w:w="1895" w:type="dxa"/>
            <w:vAlign w:val="top"/>
          </w:tcPr>
          <w:p>
            <w:pPr>
              <w:spacing w:before="65" w:line="201" w:lineRule="auto"/>
              <w:ind w:left="72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1,11</w:t>
            </w:r>
            <w:r>
              <w:rPr>
                <w:rFonts w:ascii="Times New Roman" w:hAnsi="Times New Roman" w:eastAsia="Times New Roman" w:cs="Times New Roman"/>
                <w:spacing w:val="-2"/>
                <w:sz w:val="21"/>
                <w:szCs w:val="21"/>
              </w:rPr>
              <w:t>1,098.81</w:t>
            </w:r>
          </w:p>
        </w:tc>
        <w:tc>
          <w:tcPr>
            <w:tcW w:w="1900" w:type="dxa"/>
            <w:vAlign w:val="top"/>
          </w:tcPr>
          <w:p>
            <w:pPr>
              <w:spacing w:before="65" w:line="201" w:lineRule="auto"/>
              <w:ind w:left="8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481,9</w:t>
            </w:r>
            <w:r>
              <w:rPr>
                <w:rFonts w:ascii="Times New Roman" w:hAnsi="Times New Roman" w:eastAsia="Times New Roman" w:cs="Times New Roman"/>
                <w:sz w:val="21"/>
                <w:szCs w:val="21"/>
              </w:rPr>
              <w:t>04.83</w:t>
            </w:r>
          </w:p>
        </w:tc>
      </w:tr>
    </w:tbl>
    <w:p>
      <w:pPr>
        <w:spacing w:line="14" w:lineRule="auto"/>
        <w:rPr>
          <w:rFonts w:ascii="Arial"/>
          <w:sz w:val="2"/>
        </w:rPr>
      </w:pPr>
    </w:p>
    <w:p>
      <w:pPr>
        <w:sectPr>
          <w:type w:val="continuous"/>
          <w:pgSz w:w="11907" w:h="16839"/>
          <w:pgMar w:top="1392" w:right="1066" w:bottom="1395" w:left="1651" w:header="856" w:footer="1191" w:gutter="0"/>
          <w:cols w:equalWidth="0" w:num="1">
            <w:col w:w="9189"/>
          </w:cols>
        </w:sectPr>
      </w:pPr>
    </w:p>
    <w:p>
      <w:pPr>
        <w:spacing w:line="132" w:lineRule="exact"/>
      </w:pPr>
    </w:p>
    <w:tbl>
      <w:tblPr>
        <w:tblStyle w:val="4"/>
        <w:tblW w:w="91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3"/>
        <w:gridCol w:w="852"/>
        <w:gridCol w:w="1895"/>
        <w:gridCol w:w="1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03" w:type="dxa"/>
            <w:vAlign w:val="top"/>
          </w:tcPr>
          <w:p>
            <w:pPr>
              <w:spacing w:before="36" w:line="221" w:lineRule="auto"/>
              <w:ind w:left="748"/>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费用</w:t>
            </w:r>
          </w:p>
        </w:tc>
        <w:tc>
          <w:tcPr>
            <w:tcW w:w="852" w:type="dxa"/>
            <w:vAlign w:val="top"/>
          </w:tcPr>
          <w:p>
            <w:pPr>
              <w:rPr>
                <w:rFonts w:ascii="Arial"/>
                <w:sz w:val="21"/>
              </w:rPr>
            </w:pPr>
          </w:p>
        </w:tc>
        <w:tc>
          <w:tcPr>
            <w:tcW w:w="1895" w:type="dxa"/>
            <w:vAlign w:val="top"/>
          </w:tcPr>
          <w:p>
            <w:pPr>
              <w:spacing w:before="67"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r>
              <w:rPr>
                <w:rFonts w:ascii="Times New Roman" w:hAnsi="Times New Roman" w:eastAsia="Times New Roman" w:cs="Times New Roman"/>
                <w:spacing w:val="-2"/>
                <w:sz w:val="21"/>
                <w:szCs w:val="21"/>
              </w:rPr>
              <w:t>,964,148.24</w:t>
            </w:r>
          </w:p>
        </w:tc>
        <w:tc>
          <w:tcPr>
            <w:tcW w:w="1900" w:type="dxa"/>
            <w:vAlign w:val="top"/>
          </w:tcPr>
          <w:p>
            <w:pPr>
              <w:spacing w:before="67" w:line="201" w:lineRule="auto"/>
              <w:ind w:left="60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18,5</w:t>
            </w:r>
            <w:r>
              <w:rPr>
                <w:rFonts w:ascii="Times New Roman" w:hAnsi="Times New Roman" w:eastAsia="Times New Roman" w:cs="Times New Roman"/>
                <w:spacing w:val="-1"/>
                <w:sz w:val="21"/>
                <w:szCs w:val="21"/>
              </w:rPr>
              <w:t>36,554.89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03" w:type="dxa"/>
            <w:vAlign w:val="top"/>
          </w:tcPr>
          <w:p>
            <w:pPr>
              <w:spacing w:before="29" w:line="220" w:lineRule="auto"/>
              <w:ind w:left="752"/>
              <w:rPr>
                <w:rFonts w:ascii="宋体" w:hAnsi="宋体" w:eastAsia="宋体" w:cs="宋体"/>
                <w:sz w:val="21"/>
                <w:szCs w:val="21"/>
              </w:rPr>
            </w:pPr>
            <w:r>
              <w:rPr>
                <w:rFonts w:ascii="宋体" w:hAnsi="宋体" w:eastAsia="宋体" w:cs="宋体"/>
                <w:spacing w:val="-4"/>
                <w:sz w:val="21"/>
                <w:szCs w:val="21"/>
              </w:rPr>
              <w:t>管</w:t>
            </w:r>
            <w:r>
              <w:rPr>
                <w:rFonts w:ascii="宋体" w:hAnsi="宋体" w:eastAsia="宋体" w:cs="宋体"/>
                <w:spacing w:val="-2"/>
                <w:sz w:val="21"/>
                <w:szCs w:val="21"/>
              </w:rPr>
              <w:t>理费用</w:t>
            </w:r>
          </w:p>
        </w:tc>
        <w:tc>
          <w:tcPr>
            <w:tcW w:w="852" w:type="dxa"/>
            <w:vAlign w:val="top"/>
          </w:tcPr>
          <w:p>
            <w:pPr>
              <w:rPr>
                <w:rFonts w:ascii="Arial"/>
                <w:sz w:val="21"/>
              </w:rPr>
            </w:pPr>
          </w:p>
        </w:tc>
        <w:tc>
          <w:tcPr>
            <w:tcW w:w="1895" w:type="dxa"/>
            <w:vAlign w:val="top"/>
          </w:tcPr>
          <w:p>
            <w:pPr>
              <w:spacing w:before="60" w:line="201" w:lineRule="auto"/>
              <w:ind w:left="5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,567,192.20</w:t>
            </w:r>
          </w:p>
        </w:tc>
        <w:tc>
          <w:tcPr>
            <w:tcW w:w="1900" w:type="dxa"/>
            <w:vAlign w:val="top"/>
          </w:tcPr>
          <w:p>
            <w:pPr>
              <w:spacing w:before="60" w:line="201"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36</w:t>
            </w:r>
            <w:r>
              <w:rPr>
                <w:rFonts w:ascii="Times New Roman" w:hAnsi="Times New Roman" w:eastAsia="Times New Roman" w:cs="Times New Roman"/>
                <w:spacing w:val="-3"/>
                <w:sz w:val="21"/>
                <w:szCs w:val="21"/>
              </w:rPr>
              <w:t>,580,579. 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03" w:type="dxa"/>
            <w:vAlign w:val="top"/>
          </w:tcPr>
          <w:p>
            <w:pPr>
              <w:spacing w:before="33" w:line="217" w:lineRule="auto"/>
              <w:ind w:left="747"/>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发费用</w:t>
            </w:r>
          </w:p>
        </w:tc>
        <w:tc>
          <w:tcPr>
            <w:tcW w:w="852" w:type="dxa"/>
            <w:vAlign w:val="top"/>
          </w:tcPr>
          <w:p>
            <w:pPr>
              <w:rPr>
                <w:rFonts w:ascii="Arial"/>
                <w:sz w:val="21"/>
              </w:rPr>
            </w:pPr>
          </w:p>
        </w:tc>
        <w:tc>
          <w:tcPr>
            <w:tcW w:w="1895" w:type="dxa"/>
            <w:vAlign w:val="top"/>
          </w:tcPr>
          <w:p>
            <w:pPr>
              <w:spacing w:before="60" w:line="201" w:lineRule="auto"/>
              <w:ind w:left="5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,809,646.47</w:t>
            </w:r>
          </w:p>
        </w:tc>
        <w:tc>
          <w:tcPr>
            <w:tcW w:w="1900" w:type="dxa"/>
            <w:vAlign w:val="top"/>
          </w:tcPr>
          <w:p>
            <w:pPr>
              <w:spacing w:before="60" w:line="201"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33,023</w:t>
            </w:r>
            <w:r>
              <w:rPr>
                <w:rFonts w:ascii="Times New Roman" w:hAnsi="Times New Roman" w:eastAsia="Times New Roman" w:cs="Times New Roman"/>
                <w:sz w:val="21"/>
                <w:szCs w:val="21"/>
              </w:rPr>
              <w:t>,444.03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03" w:type="dxa"/>
            <w:vAlign w:val="top"/>
          </w:tcPr>
          <w:p>
            <w:pPr>
              <w:spacing w:before="33" w:line="217" w:lineRule="auto"/>
              <w:ind w:left="748"/>
              <w:rPr>
                <w:rFonts w:ascii="宋体" w:hAnsi="宋体" w:eastAsia="宋体" w:cs="宋体"/>
                <w:sz w:val="21"/>
                <w:szCs w:val="21"/>
              </w:rPr>
            </w:pPr>
            <w:r>
              <w:rPr>
                <w:rFonts w:ascii="宋体" w:hAnsi="宋体" w:eastAsia="宋体" w:cs="宋体"/>
                <w:spacing w:val="-2"/>
                <w:sz w:val="21"/>
                <w:szCs w:val="21"/>
              </w:rPr>
              <w:t>财务</w:t>
            </w:r>
            <w:r>
              <w:rPr>
                <w:rFonts w:ascii="宋体" w:hAnsi="宋体" w:eastAsia="宋体" w:cs="宋体"/>
                <w:spacing w:val="-1"/>
                <w:sz w:val="21"/>
                <w:szCs w:val="21"/>
              </w:rPr>
              <w:t>费用</w:t>
            </w:r>
          </w:p>
        </w:tc>
        <w:tc>
          <w:tcPr>
            <w:tcW w:w="852" w:type="dxa"/>
            <w:vAlign w:val="top"/>
          </w:tcPr>
          <w:p>
            <w:pPr>
              <w:rPr>
                <w:rFonts w:ascii="Arial"/>
                <w:sz w:val="21"/>
              </w:rPr>
            </w:pPr>
          </w:p>
        </w:tc>
        <w:tc>
          <w:tcPr>
            <w:tcW w:w="1895" w:type="dxa"/>
            <w:vAlign w:val="top"/>
          </w:tcPr>
          <w:p>
            <w:pPr>
              <w:spacing w:before="61" w:line="201" w:lineRule="auto"/>
              <w:ind w:left="51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- 17,784,132.0</w:t>
            </w:r>
            <w:r>
              <w:rPr>
                <w:rFonts w:ascii="Times New Roman" w:hAnsi="Times New Roman" w:eastAsia="Times New Roman" w:cs="Times New Roman"/>
                <w:spacing w:val="-2"/>
                <w:sz w:val="21"/>
                <w:szCs w:val="21"/>
              </w:rPr>
              <w:t>8</w:t>
            </w:r>
          </w:p>
        </w:tc>
        <w:tc>
          <w:tcPr>
            <w:tcW w:w="1900" w:type="dxa"/>
            <w:vAlign w:val="top"/>
          </w:tcPr>
          <w:p>
            <w:pPr>
              <w:spacing w:before="61" w:line="201"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-725,503. 1</w:t>
            </w:r>
            <w:r>
              <w:rPr>
                <w:rFonts w:ascii="Times New Roman" w:hAnsi="Times New Roman" w:eastAsia="Times New Roman" w:cs="Times New Roman"/>
                <w:spacing w:val="-3"/>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503" w:type="dxa"/>
            <w:vAlign w:val="top"/>
          </w:tcPr>
          <w:p>
            <w:pPr>
              <w:spacing w:before="34" w:line="217" w:lineRule="auto"/>
              <w:ind w:left="748"/>
              <w:rPr>
                <w:rFonts w:ascii="宋体" w:hAnsi="宋体" w:eastAsia="宋体" w:cs="宋体"/>
                <w:sz w:val="21"/>
                <w:szCs w:val="21"/>
              </w:rPr>
            </w:pPr>
            <w:r>
              <w:rPr>
                <w:rFonts w:ascii="宋体" w:hAnsi="宋体" w:eastAsia="宋体" w:cs="宋体"/>
                <w:spacing w:val="-20"/>
                <w:sz w:val="21"/>
                <w:szCs w:val="21"/>
              </w:rPr>
              <w:t>其</w:t>
            </w:r>
            <w:r>
              <w:rPr>
                <w:rFonts w:ascii="宋体" w:hAnsi="宋体" w:eastAsia="宋体" w:cs="宋体"/>
                <w:spacing w:val="-13"/>
                <w:sz w:val="21"/>
                <w:szCs w:val="21"/>
              </w:rPr>
              <w:t>中： 利息费用</w:t>
            </w:r>
          </w:p>
        </w:tc>
        <w:tc>
          <w:tcPr>
            <w:tcW w:w="852" w:type="dxa"/>
            <w:vAlign w:val="top"/>
          </w:tcPr>
          <w:p>
            <w:pPr>
              <w:rPr>
                <w:rFonts w:ascii="Arial"/>
                <w:sz w:val="21"/>
              </w:rPr>
            </w:pPr>
          </w:p>
        </w:tc>
        <w:tc>
          <w:tcPr>
            <w:tcW w:w="1895" w:type="dxa"/>
            <w:vAlign w:val="top"/>
          </w:tcPr>
          <w:p>
            <w:pPr>
              <w:spacing w:before="62" w:line="201"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854,380.44</w:t>
            </w:r>
          </w:p>
        </w:tc>
        <w:tc>
          <w:tcPr>
            <w:tcW w:w="1900" w:type="dxa"/>
            <w:vAlign w:val="top"/>
          </w:tcPr>
          <w:p>
            <w:pPr>
              <w:spacing w:before="62"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5,342,5</w:t>
            </w:r>
            <w:r>
              <w:rPr>
                <w:rFonts w:ascii="Times New Roman" w:hAnsi="Times New Roman" w:eastAsia="Times New Roman" w:cs="Times New Roman"/>
                <w:sz w:val="21"/>
                <w:szCs w:val="21"/>
              </w:rPr>
              <w:t>51.29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03" w:type="dxa"/>
            <w:vAlign w:val="top"/>
          </w:tcPr>
          <w:p>
            <w:pPr>
              <w:spacing w:before="33" w:line="217" w:lineRule="auto"/>
              <w:ind w:left="1376"/>
              <w:rPr>
                <w:rFonts w:ascii="宋体" w:hAnsi="宋体" w:eastAsia="宋体" w:cs="宋体"/>
                <w:sz w:val="21"/>
                <w:szCs w:val="21"/>
              </w:rPr>
            </w:pPr>
            <w:r>
              <w:rPr>
                <w:rFonts w:ascii="宋体" w:hAnsi="宋体" w:eastAsia="宋体" w:cs="宋体"/>
                <w:spacing w:val="-2"/>
                <w:sz w:val="21"/>
                <w:szCs w:val="21"/>
              </w:rPr>
              <w:t>利息</w:t>
            </w:r>
            <w:r>
              <w:rPr>
                <w:rFonts w:ascii="宋体" w:hAnsi="宋体" w:eastAsia="宋体" w:cs="宋体"/>
                <w:spacing w:val="-1"/>
                <w:sz w:val="21"/>
                <w:szCs w:val="21"/>
              </w:rPr>
              <w:t>收入</w:t>
            </w:r>
          </w:p>
        </w:tc>
        <w:tc>
          <w:tcPr>
            <w:tcW w:w="852" w:type="dxa"/>
            <w:vAlign w:val="top"/>
          </w:tcPr>
          <w:p>
            <w:pPr>
              <w:rPr>
                <w:rFonts w:ascii="Arial"/>
                <w:sz w:val="21"/>
              </w:rPr>
            </w:pPr>
          </w:p>
        </w:tc>
        <w:tc>
          <w:tcPr>
            <w:tcW w:w="1895" w:type="dxa"/>
            <w:vAlign w:val="top"/>
          </w:tcPr>
          <w:p>
            <w:pPr>
              <w:spacing w:before="64" w:line="201"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15,7</w:t>
            </w:r>
            <w:r>
              <w:rPr>
                <w:rFonts w:ascii="Times New Roman" w:hAnsi="Times New Roman" w:eastAsia="Times New Roman" w:cs="Times New Roman"/>
                <w:spacing w:val="-1"/>
                <w:sz w:val="21"/>
                <w:szCs w:val="21"/>
              </w:rPr>
              <w:t>97,854.82</w:t>
            </w:r>
          </w:p>
        </w:tc>
        <w:tc>
          <w:tcPr>
            <w:tcW w:w="1900" w:type="dxa"/>
            <w:vAlign w:val="top"/>
          </w:tcPr>
          <w:p>
            <w:pPr>
              <w:spacing w:before="64"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5,988,2</w:t>
            </w:r>
            <w:r>
              <w:rPr>
                <w:rFonts w:ascii="Times New Roman" w:hAnsi="Times New Roman" w:eastAsia="Times New Roman" w:cs="Times New Roman"/>
                <w:sz w:val="21"/>
                <w:szCs w:val="21"/>
              </w:rPr>
              <w:t>29.78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03" w:type="dxa"/>
            <w:vAlign w:val="top"/>
          </w:tcPr>
          <w:p>
            <w:pPr>
              <w:spacing w:before="33" w:line="219" w:lineRule="auto"/>
              <w:ind w:left="327"/>
              <w:rPr>
                <w:rFonts w:ascii="宋体" w:hAnsi="宋体" w:eastAsia="宋体" w:cs="宋体"/>
                <w:sz w:val="21"/>
                <w:szCs w:val="21"/>
              </w:rPr>
            </w:pPr>
            <w:r>
              <w:rPr>
                <w:rFonts w:ascii="宋体" w:hAnsi="宋体" w:eastAsia="宋体" w:cs="宋体"/>
                <w:spacing w:val="-20"/>
                <w:sz w:val="21"/>
                <w:szCs w:val="21"/>
              </w:rPr>
              <w:t>加</w:t>
            </w:r>
            <w:r>
              <w:rPr>
                <w:rFonts w:ascii="宋体" w:hAnsi="宋体" w:eastAsia="宋体" w:cs="宋体"/>
                <w:spacing w:val="-15"/>
                <w:sz w:val="21"/>
                <w:szCs w:val="21"/>
              </w:rPr>
              <w:t>： 其他收益</w:t>
            </w:r>
          </w:p>
        </w:tc>
        <w:tc>
          <w:tcPr>
            <w:tcW w:w="852" w:type="dxa"/>
            <w:vAlign w:val="top"/>
          </w:tcPr>
          <w:p>
            <w:pPr>
              <w:rPr>
                <w:rFonts w:ascii="Arial"/>
                <w:sz w:val="21"/>
              </w:rPr>
            </w:pPr>
          </w:p>
        </w:tc>
        <w:tc>
          <w:tcPr>
            <w:tcW w:w="1895" w:type="dxa"/>
            <w:vAlign w:val="top"/>
          </w:tcPr>
          <w:p>
            <w:pPr>
              <w:spacing w:before="64" w:line="201"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035,168.97</w:t>
            </w:r>
          </w:p>
        </w:tc>
        <w:tc>
          <w:tcPr>
            <w:tcW w:w="1900" w:type="dxa"/>
            <w:vAlign w:val="top"/>
          </w:tcPr>
          <w:p>
            <w:pPr>
              <w:spacing w:before="64" w:line="201" w:lineRule="auto"/>
              <w:ind w:left="8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577,</w:t>
            </w:r>
            <w:r>
              <w:rPr>
                <w:rFonts w:ascii="Times New Roman" w:hAnsi="Times New Roman" w:eastAsia="Times New Roman" w:cs="Times New Roman"/>
                <w:sz w:val="21"/>
                <w:szCs w:val="21"/>
              </w:rPr>
              <w:t>100.91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1" w:line="215" w:lineRule="auto"/>
              <w:ind w:left="749"/>
              <w:rPr>
                <w:rFonts w:ascii="宋体" w:hAnsi="宋体" w:eastAsia="宋体" w:cs="宋体"/>
                <w:sz w:val="21"/>
                <w:szCs w:val="21"/>
              </w:rPr>
            </w:pPr>
            <w:r>
              <w:rPr>
                <w:rFonts w:ascii="宋体" w:hAnsi="宋体" w:eastAsia="宋体" w:cs="宋体"/>
                <w:spacing w:val="12"/>
                <w:sz w:val="21"/>
                <w:szCs w:val="21"/>
              </w:rPr>
              <w:t>投</w:t>
            </w:r>
            <w:r>
              <w:rPr>
                <w:rFonts w:ascii="宋体" w:hAnsi="宋体" w:eastAsia="宋体" w:cs="宋体"/>
                <w:spacing w:val="9"/>
                <w:sz w:val="21"/>
                <w:szCs w:val="21"/>
              </w:rPr>
              <w:t>资</w:t>
            </w:r>
            <w:r>
              <w:rPr>
                <w:rFonts w:ascii="宋体" w:hAnsi="宋体" w:eastAsia="宋体" w:cs="宋体"/>
                <w:spacing w:val="6"/>
                <w:sz w:val="21"/>
                <w:szCs w:val="21"/>
              </w:rPr>
              <w:t>收益(损失以“－”号填列)</w:t>
            </w:r>
          </w:p>
        </w:tc>
        <w:tc>
          <w:tcPr>
            <w:tcW w:w="852" w:type="dxa"/>
            <w:vAlign w:val="top"/>
          </w:tcPr>
          <w:p>
            <w:pPr>
              <w:spacing w:before="31" w:line="215" w:lineRule="auto"/>
              <w:ind w:left="140"/>
              <w:rPr>
                <w:rFonts w:ascii="Times New Roman" w:hAnsi="Times New Roman" w:eastAsia="Times New Roman" w:cs="Times New Roman"/>
                <w:sz w:val="21"/>
                <w:szCs w:val="21"/>
              </w:rPr>
            </w:pPr>
            <w:r>
              <w:rPr>
                <w:rFonts w:ascii="宋体" w:hAnsi="宋体" w:eastAsia="宋体" w:cs="宋体"/>
                <w:spacing w:val="-12"/>
                <w:sz w:val="21"/>
                <w:szCs w:val="21"/>
              </w:rPr>
              <w:t xml:space="preserve">注释 </w:t>
            </w:r>
            <w:r>
              <w:rPr>
                <w:rFonts w:ascii="Times New Roman" w:hAnsi="Times New Roman" w:eastAsia="Times New Roman" w:cs="Times New Roman"/>
                <w:spacing w:val="-12"/>
                <w:sz w:val="21"/>
                <w:szCs w:val="21"/>
              </w:rPr>
              <w:t>5</w:t>
            </w:r>
          </w:p>
        </w:tc>
        <w:tc>
          <w:tcPr>
            <w:tcW w:w="1895" w:type="dxa"/>
            <w:vAlign w:val="top"/>
          </w:tcPr>
          <w:p>
            <w:pPr>
              <w:spacing w:before="59" w:line="201"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12,032,54</w:t>
            </w:r>
            <w:r>
              <w:rPr>
                <w:rFonts w:ascii="Times New Roman" w:hAnsi="Times New Roman" w:eastAsia="Times New Roman" w:cs="Times New Roman"/>
                <w:spacing w:val="-1"/>
                <w:sz w:val="21"/>
                <w:szCs w:val="21"/>
              </w:rPr>
              <w:t>7.70</w:t>
            </w:r>
          </w:p>
        </w:tc>
        <w:tc>
          <w:tcPr>
            <w:tcW w:w="1900" w:type="dxa"/>
            <w:vAlign w:val="top"/>
          </w:tcPr>
          <w:p>
            <w:pPr>
              <w:spacing w:before="59" w:line="201"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465,90</w:t>
            </w:r>
            <w:r>
              <w:rPr>
                <w:rFonts w:ascii="Times New Roman" w:hAnsi="Times New Roman" w:eastAsia="Times New Roman" w:cs="Times New Roman"/>
                <w:spacing w:val="-2"/>
                <w:sz w:val="21"/>
                <w:szCs w:val="21"/>
              </w:rPr>
              <w:t>0,488. 14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03" w:type="dxa"/>
            <w:vAlign w:val="top"/>
          </w:tcPr>
          <w:p>
            <w:pPr>
              <w:spacing w:before="32" w:line="227" w:lineRule="auto"/>
              <w:ind w:left="117" w:right="184" w:firstLine="630"/>
              <w:rPr>
                <w:rFonts w:ascii="宋体" w:hAnsi="宋体" w:eastAsia="宋体" w:cs="宋体"/>
                <w:sz w:val="21"/>
                <w:szCs w:val="21"/>
              </w:rPr>
            </w:pPr>
            <w:r>
              <w:rPr>
                <w:rFonts w:ascii="宋体" w:hAnsi="宋体" w:eastAsia="宋体" w:cs="宋体"/>
                <w:spacing w:val="-8"/>
                <w:sz w:val="21"/>
                <w:szCs w:val="21"/>
              </w:rPr>
              <w:t>其</w:t>
            </w:r>
            <w:r>
              <w:rPr>
                <w:rFonts w:ascii="宋体" w:hAnsi="宋体" w:eastAsia="宋体" w:cs="宋体"/>
                <w:spacing w:val="-6"/>
                <w:sz w:val="21"/>
                <w:szCs w:val="21"/>
              </w:rPr>
              <w:t>中： 对联营企业和合营企业的投资收</w:t>
            </w:r>
            <w:r>
              <w:rPr>
                <w:rFonts w:ascii="宋体" w:hAnsi="宋体" w:eastAsia="宋体" w:cs="宋体"/>
                <w:sz w:val="21"/>
                <w:szCs w:val="21"/>
              </w:rPr>
              <w:t xml:space="preserve"> 益</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03" w:type="dxa"/>
            <w:vAlign w:val="top"/>
          </w:tcPr>
          <w:p>
            <w:pPr>
              <w:spacing w:before="31" w:line="220" w:lineRule="auto"/>
              <w:ind w:left="1294"/>
              <w:rPr>
                <w:rFonts w:ascii="宋体" w:hAnsi="宋体" w:eastAsia="宋体" w:cs="宋体"/>
                <w:sz w:val="21"/>
                <w:szCs w:val="21"/>
              </w:rPr>
            </w:pPr>
            <w:r>
              <w:rPr>
                <w:rFonts w:ascii="宋体" w:hAnsi="宋体" w:eastAsia="宋体" w:cs="宋体"/>
                <w:spacing w:val="-2"/>
                <w:sz w:val="21"/>
                <w:szCs w:val="21"/>
              </w:rPr>
              <w:t>以摊余成本计量的金融资产终</w:t>
            </w:r>
            <w:r>
              <w:rPr>
                <w:rFonts w:ascii="宋体" w:hAnsi="宋体" w:eastAsia="宋体" w:cs="宋体"/>
                <w:spacing w:val="-1"/>
                <w:sz w:val="21"/>
                <w:szCs w:val="21"/>
              </w:rPr>
              <w:t>止</w:t>
            </w:r>
          </w:p>
          <w:p>
            <w:pPr>
              <w:spacing w:before="23" w:line="214" w:lineRule="auto"/>
              <w:ind w:left="116"/>
              <w:rPr>
                <w:rFonts w:ascii="宋体" w:hAnsi="宋体" w:eastAsia="宋体" w:cs="宋体"/>
                <w:sz w:val="21"/>
                <w:szCs w:val="21"/>
              </w:rPr>
            </w:pPr>
            <w:r>
              <w:rPr>
                <w:rFonts w:ascii="宋体" w:hAnsi="宋体" w:eastAsia="宋体" w:cs="宋体"/>
                <w:spacing w:val="-2"/>
                <w:sz w:val="21"/>
                <w:szCs w:val="21"/>
              </w:rPr>
              <w:t>确</w:t>
            </w:r>
            <w:r>
              <w:rPr>
                <w:rFonts w:ascii="宋体" w:hAnsi="宋体" w:eastAsia="宋体" w:cs="宋体"/>
                <w:spacing w:val="-1"/>
                <w:sz w:val="21"/>
                <w:szCs w:val="21"/>
              </w:rPr>
              <w:t>认收益</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4" w:line="214" w:lineRule="auto"/>
              <w:ind w:left="749"/>
              <w:rPr>
                <w:rFonts w:ascii="宋体" w:hAnsi="宋体" w:eastAsia="宋体" w:cs="宋体"/>
                <w:sz w:val="21"/>
                <w:szCs w:val="21"/>
              </w:rPr>
            </w:pPr>
            <w:r>
              <w:rPr>
                <w:rFonts w:ascii="宋体" w:hAnsi="宋体" w:eastAsia="宋体" w:cs="宋体"/>
                <w:spacing w:val="5"/>
                <w:sz w:val="21"/>
                <w:szCs w:val="21"/>
              </w:rPr>
              <w:t>净敞口套期收益(损失以“</w:t>
            </w:r>
            <w:r>
              <w:rPr>
                <w:rFonts w:ascii="Times New Roman" w:hAnsi="Times New Roman" w:eastAsia="Times New Roman" w:cs="Times New Roman"/>
                <w:spacing w:val="5"/>
                <w:sz w:val="21"/>
                <w:szCs w:val="21"/>
              </w:rPr>
              <w:t>-”</w:t>
            </w:r>
            <w:r>
              <w:rPr>
                <w:rFonts w:ascii="宋体" w:hAnsi="宋体" w:eastAsia="宋体" w:cs="宋体"/>
                <w:spacing w:val="5"/>
                <w:sz w:val="21"/>
                <w:szCs w:val="21"/>
              </w:rPr>
              <w:t>号填列</w:t>
            </w:r>
            <w:r>
              <w:rPr>
                <w:rFonts w:ascii="宋体" w:hAnsi="宋体" w:eastAsia="宋体" w:cs="宋体"/>
                <w:spacing w:val="1"/>
                <w:sz w:val="21"/>
                <w:szCs w:val="21"/>
              </w:rPr>
              <w:t>)</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03" w:type="dxa"/>
            <w:vAlign w:val="top"/>
          </w:tcPr>
          <w:p>
            <w:pPr>
              <w:spacing w:before="33" w:line="227" w:lineRule="auto"/>
              <w:ind w:left="120" w:right="184" w:firstLine="633"/>
              <w:rPr>
                <w:rFonts w:ascii="宋体" w:hAnsi="宋体" w:eastAsia="宋体" w:cs="宋体"/>
                <w:sz w:val="21"/>
                <w:szCs w:val="21"/>
              </w:rPr>
            </w:pPr>
            <w:r>
              <w:rPr>
                <w:rFonts w:ascii="宋体" w:hAnsi="宋体" w:eastAsia="宋体" w:cs="宋体"/>
                <w:spacing w:val="10"/>
                <w:sz w:val="21"/>
                <w:szCs w:val="21"/>
              </w:rPr>
              <w:t>公</w:t>
            </w:r>
            <w:r>
              <w:rPr>
                <w:rFonts w:ascii="宋体" w:hAnsi="宋体" w:eastAsia="宋体" w:cs="宋体"/>
                <w:spacing w:val="9"/>
                <w:sz w:val="21"/>
                <w:szCs w:val="21"/>
              </w:rPr>
              <w:t>允</w:t>
            </w:r>
            <w:r>
              <w:rPr>
                <w:rFonts w:ascii="宋体" w:hAnsi="宋体" w:eastAsia="宋体" w:cs="宋体"/>
                <w:spacing w:val="5"/>
                <w:sz w:val="21"/>
                <w:szCs w:val="21"/>
              </w:rPr>
              <w:t>价值变动收益(损失以“－”号填</w:t>
            </w:r>
            <w:r>
              <w:rPr>
                <w:rFonts w:ascii="宋体" w:hAnsi="宋体" w:eastAsia="宋体" w:cs="宋体"/>
                <w:sz w:val="21"/>
                <w:szCs w:val="21"/>
              </w:rPr>
              <w:t xml:space="preserve"> </w:t>
            </w:r>
            <w:r>
              <w:rPr>
                <w:rFonts w:ascii="宋体" w:hAnsi="宋体" w:eastAsia="宋体" w:cs="宋体"/>
                <w:spacing w:val="-9"/>
                <w:sz w:val="21"/>
                <w:szCs w:val="21"/>
              </w:rPr>
              <w:t>列</w:t>
            </w:r>
            <w:r>
              <w:rPr>
                <w:rFonts w:ascii="宋体" w:hAnsi="宋体" w:eastAsia="宋体" w:cs="宋体"/>
                <w:spacing w:val="-8"/>
                <w:sz w:val="21"/>
                <w:szCs w:val="21"/>
              </w:rPr>
              <w:t>)</w:t>
            </w:r>
          </w:p>
        </w:tc>
        <w:tc>
          <w:tcPr>
            <w:tcW w:w="852" w:type="dxa"/>
            <w:vAlign w:val="top"/>
          </w:tcPr>
          <w:p>
            <w:pPr>
              <w:rPr>
                <w:rFonts w:ascii="Arial"/>
                <w:sz w:val="21"/>
              </w:rPr>
            </w:pPr>
          </w:p>
        </w:tc>
        <w:tc>
          <w:tcPr>
            <w:tcW w:w="1895" w:type="dxa"/>
            <w:vAlign w:val="top"/>
          </w:tcPr>
          <w:p>
            <w:pPr>
              <w:spacing w:before="198" w:line="201" w:lineRule="auto"/>
              <w:ind w:left="84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26,816.25</w:t>
            </w:r>
          </w:p>
        </w:tc>
        <w:tc>
          <w:tcPr>
            <w:tcW w:w="1900" w:type="dxa"/>
            <w:vAlign w:val="top"/>
          </w:tcPr>
          <w:p>
            <w:pPr>
              <w:spacing w:before="198" w:line="201" w:lineRule="auto"/>
              <w:ind w:left="8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550,342.</w:t>
            </w:r>
            <w:r>
              <w:rPr>
                <w:rFonts w:ascii="Times New Roman" w:hAnsi="Times New Roman" w:eastAsia="Times New Roman" w:cs="Times New Roman"/>
                <w:sz w:val="21"/>
                <w:szCs w:val="21"/>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2" w:line="216" w:lineRule="auto"/>
              <w:ind w:left="747"/>
              <w:rPr>
                <w:rFonts w:ascii="宋体" w:hAnsi="宋体" w:eastAsia="宋体" w:cs="宋体"/>
                <w:sz w:val="21"/>
                <w:szCs w:val="21"/>
              </w:rPr>
            </w:pPr>
            <w:r>
              <w:rPr>
                <w:rFonts w:ascii="宋体" w:hAnsi="宋体" w:eastAsia="宋体" w:cs="宋体"/>
                <w:spacing w:val="10"/>
                <w:sz w:val="21"/>
                <w:szCs w:val="21"/>
              </w:rPr>
              <w:t>信</w:t>
            </w:r>
            <w:r>
              <w:rPr>
                <w:rFonts w:ascii="宋体" w:hAnsi="宋体" w:eastAsia="宋体" w:cs="宋体"/>
                <w:spacing w:val="6"/>
                <w:sz w:val="21"/>
                <w:szCs w:val="21"/>
              </w:rPr>
              <w:t>用</w:t>
            </w:r>
            <w:r>
              <w:rPr>
                <w:rFonts w:ascii="宋体" w:hAnsi="宋体" w:eastAsia="宋体" w:cs="宋体"/>
                <w:spacing w:val="5"/>
                <w:sz w:val="21"/>
                <w:szCs w:val="21"/>
              </w:rPr>
              <w:t>减值损失(损失以“</w:t>
            </w:r>
            <w:r>
              <w:rPr>
                <w:rFonts w:ascii="Times New Roman" w:hAnsi="Times New Roman" w:eastAsia="Times New Roman" w:cs="Times New Roman"/>
                <w:spacing w:val="5"/>
                <w:sz w:val="21"/>
                <w:szCs w:val="21"/>
              </w:rPr>
              <w:t>-”</w:t>
            </w:r>
            <w:r>
              <w:rPr>
                <w:rFonts w:ascii="宋体" w:hAnsi="宋体" w:eastAsia="宋体" w:cs="宋体"/>
                <w:spacing w:val="5"/>
                <w:sz w:val="21"/>
                <w:szCs w:val="21"/>
              </w:rPr>
              <w:t>号填列)</w:t>
            </w:r>
          </w:p>
        </w:tc>
        <w:tc>
          <w:tcPr>
            <w:tcW w:w="852" w:type="dxa"/>
            <w:vAlign w:val="top"/>
          </w:tcPr>
          <w:p>
            <w:pPr>
              <w:rPr>
                <w:rFonts w:ascii="Arial"/>
                <w:sz w:val="21"/>
              </w:rPr>
            </w:pPr>
          </w:p>
        </w:tc>
        <w:tc>
          <w:tcPr>
            <w:tcW w:w="1895" w:type="dxa"/>
            <w:vAlign w:val="top"/>
          </w:tcPr>
          <w:p>
            <w:pPr>
              <w:spacing w:before="63" w:line="201" w:lineRule="auto"/>
              <w:ind w:left="618"/>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w:t>
            </w:r>
            <w:r>
              <w:rPr>
                <w:rFonts w:ascii="Times New Roman" w:hAnsi="Times New Roman" w:eastAsia="Times New Roman" w:cs="Times New Roman"/>
                <w:spacing w:val="-4"/>
                <w:sz w:val="21"/>
                <w:szCs w:val="21"/>
              </w:rPr>
              <w:t xml:space="preserve"> 1,772,350.28</w:t>
            </w:r>
          </w:p>
        </w:tc>
        <w:tc>
          <w:tcPr>
            <w:tcW w:w="1900" w:type="dxa"/>
            <w:vAlign w:val="top"/>
          </w:tcPr>
          <w:p>
            <w:pPr>
              <w:spacing w:before="63" w:line="201"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w:t>
            </w:r>
            <w:r>
              <w:rPr>
                <w:rFonts w:ascii="Times New Roman" w:hAnsi="Times New Roman" w:eastAsia="Times New Roman" w:cs="Times New Roman"/>
                <w:sz w:val="21"/>
                <w:szCs w:val="21"/>
              </w:rPr>
              <w:t>5,364.03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2" w:line="214" w:lineRule="auto"/>
              <w:ind w:left="756"/>
              <w:rPr>
                <w:rFonts w:ascii="宋体" w:hAnsi="宋体" w:eastAsia="宋体" w:cs="宋体"/>
                <w:sz w:val="21"/>
                <w:szCs w:val="21"/>
              </w:rPr>
            </w:pPr>
            <w:r>
              <w:rPr>
                <w:rFonts w:ascii="宋体" w:hAnsi="宋体" w:eastAsia="宋体" w:cs="宋体"/>
                <w:spacing w:val="5"/>
                <w:sz w:val="21"/>
                <w:szCs w:val="21"/>
              </w:rPr>
              <w:t>资产减值损失(损失以“</w:t>
            </w:r>
            <w:r>
              <w:rPr>
                <w:rFonts w:ascii="Times New Roman" w:hAnsi="Times New Roman" w:eastAsia="Times New Roman" w:cs="Times New Roman"/>
                <w:spacing w:val="5"/>
                <w:sz w:val="21"/>
                <w:szCs w:val="21"/>
              </w:rPr>
              <w:t>-”</w:t>
            </w:r>
            <w:r>
              <w:rPr>
                <w:rFonts w:ascii="宋体" w:hAnsi="宋体" w:eastAsia="宋体" w:cs="宋体"/>
                <w:spacing w:val="5"/>
                <w:sz w:val="21"/>
                <w:szCs w:val="21"/>
              </w:rPr>
              <w:t>号填列</w:t>
            </w:r>
            <w:r>
              <w:rPr>
                <w:rFonts w:ascii="宋体" w:hAnsi="宋体" w:eastAsia="宋体" w:cs="宋体"/>
                <w:spacing w:val="2"/>
                <w:sz w:val="21"/>
                <w:szCs w:val="21"/>
              </w:rPr>
              <w:t>)</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4" w:line="214" w:lineRule="auto"/>
              <w:ind w:left="756"/>
              <w:rPr>
                <w:rFonts w:ascii="宋体" w:hAnsi="宋体" w:eastAsia="宋体" w:cs="宋体"/>
                <w:sz w:val="21"/>
                <w:szCs w:val="21"/>
              </w:rPr>
            </w:pPr>
            <w:r>
              <w:rPr>
                <w:rFonts w:ascii="宋体" w:hAnsi="宋体" w:eastAsia="宋体" w:cs="宋体"/>
                <w:spacing w:val="10"/>
                <w:sz w:val="21"/>
                <w:szCs w:val="21"/>
              </w:rPr>
              <w:t>资</w:t>
            </w:r>
            <w:r>
              <w:rPr>
                <w:rFonts w:ascii="宋体" w:hAnsi="宋体" w:eastAsia="宋体" w:cs="宋体"/>
                <w:spacing w:val="7"/>
                <w:sz w:val="21"/>
                <w:szCs w:val="21"/>
              </w:rPr>
              <w:t>产</w:t>
            </w:r>
            <w:r>
              <w:rPr>
                <w:rFonts w:ascii="宋体" w:hAnsi="宋体" w:eastAsia="宋体" w:cs="宋体"/>
                <w:spacing w:val="5"/>
                <w:sz w:val="21"/>
                <w:szCs w:val="21"/>
              </w:rPr>
              <w:t>处置收益(损失以“－”号填列)</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2" w:line="216" w:lineRule="auto"/>
              <w:ind w:left="100"/>
              <w:rPr>
                <w:rFonts w:ascii="宋体" w:hAnsi="宋体" w:eastAsia="宋体" w:cs="宋体"/>
                <w:sz w:val="21"/>
                <w:szCs w:val="21"/>
              </w:rPr>
            </w:pPr>
            <w:r>
              <w:rPr>
                <w:rFonts w:ascii="宋体" w:hAnsi="宋体" w:eastAsia="宋体" w:cs="宋体"/>
                <w:spacing w:val="6"/>
                <w:sz w:val="21"/>
                <w:szCs w:val="21"/>
              </w:rPr>
              <w:t>二、营业利润(亏损以“－”号填列</w:t>
            </w:r>
            <w:r>
              <w:rPr>
                <w:rFonts w:ascii="宋体" w:hAnsi="宋体" w:eastAsia="宋体" w:cs="宋体"/>
                <w:spacing w:val="2"/>
                <w:sz w:val="21"/>
                <w:szCs w:val="21"/>
              </w:rPr>
              <w:t>)</w:t>
            </w:r>
          </w:p>
        </w:tc>
        <w:tc>
          <w:tcPr>
            <w:tcW w:w="852" w:type="dxa"/>
            <w:vAlign w:val="top"/>
          </w:tcPr>
          <w:p>
            <w:pPr>
              <w:rPr>
                <w:rFonts w:ascii="Arial"/>
                <w:sz w:val="21"/>
              </w:rPr>
            </w:pPr>
          </w:p>
        </w:tc>
        <w:tc>
          <w:tcPr>
            <w:tcW w:w="1895" w:type="dxa"/>
            <w:vAlign w:val="top"/>
          </w:tcPr>
          <w:p>
            <w:pPr>
              <w:spacing w:before="63" w:line="201" w:lineRule="auto"/>
              <w:ind w:left="5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,240,627.96</w:t>
            </w:r>
          </w:p>
        </w:tc>
        <w:tc>
          <w:tcPr>
            <w:tcW w:w="1900" w:type="dxa"/>
            <w:vAlign w:val="top"/>
          </w:tcPr>
          <w:p>
            <w:pPr>
              <w:spacing w:before="63" w:line="201"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432</w:t>
            </w:r>
            <w:r>
              <w:rPr>
                <w:rFonts w:ascii="Times New Roman" w:hAnsi="Times New Roman" w:eastAsia="Times New Roman" w:cs="Times New Roman"/>
                <w:sz w:val="21"/>
                <w:szCs w:val="21"/>
              </w:rPr>
              <w:t>,892,791.59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2" w:line="214" w:lineRule="auto"/>
              <w:ind w:left="327"/>
              <w:rPr>
                <w:rFonts w:ascii="宋体" w:hAnsi="宋体" w:eastAsia="宋体" w:cs="宋体"/>
                <w:sz w:val="21"/>
                <w:szCs w:val="21"/>
              </w:rPr>
            </w:pPr>
            <w:r>
              <w:rPr>
                <w:rFonts w:ascii="宋体" w:hAnsi="宋体" w:eastAsia="宋体" w:cs="宋体"/>
                <w:spacing w:val="-1"/>
                <w:sz w:val="21"/>
                <w:szCs w:val="21"/>
              </w:rPr>
              <w:t>加：营业外</w:t>
            </w:r>
            <w:r>
              <w:rPr>
                <w:rFonts w:ascii="宋体" w:hAnsi="宋体" w:eastAsia="宋体" w:cs="宋体"/>
                <w:sz w:val="21"/>
                <w:szCs w:val="21"/>
              </w:rPr>
              <w:t>收入</w:t>
            </w:r>
          </w:p>
        </w:tc>
        <w:tc>
          <w:tcPr>
            <w:tcW w:w="852" w:type="dxa"/>
            <w:vAlign w:val="top"/>
          </w:tcPr>
          <w:p>
            <w:pPr>
              <w:rPr>
                <w:rFonts w:ascii="Arial"/>
                <w:sz w:val="21"/>
              </w:rPr>
            </w:pPr>
          </w:p>
        </w:tc>
        <w:tc>
          <w:tcPr>
            <w:tcW w:w="1895" w:type="dxa"/>
            <w:vAlign w:val="top"/>
          </w:tcPr>
          <w:p>
            <w:pPr>
              <w:spacing w:before="61" w:line="201"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5,121,3</w:t>
            </w:r>
            <w:r>
              <w:rPr>
                <w:rFonts w:ascii="Times New Roman" w:hAnsi="Times New Roman" w:eastAsia="Times New Roman" w:cs="Times New Roman"/>
                <w:sz w:val="21"/>
                <w:szCs w:val="21"/>
              </w:rPr>
              <w:t>90.06</w:t>
            </w:r>
          </w:p>
        </w:tc>
        <w:tc>
          <w:tcPr>
            <w:tcW w:w="1900" w:type="dxa"/>
            <w:vAlign w:val="top"/>
          </w:tcPr>
          <w:p>
            <w:pPr>
              <w:spacing w:before="61" w:line="201" w:lineRule="auto"/>
              <w:ind w:left="6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8,219,568.</w:t>
            </w:r>
            <w:r>
              <w:rPr>
                <w:rFonts w:ascii="Times New Roman" w:hAnsi="Times New Roman" w:eastAsia="Times New Roman" w:cs="Times New Roman"/>
                <w:sz w:val="21"/>
                <w:szCs w:val="21"/>
              </w:rPr>
              <w:t>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5" w:line="213" w:lineRule="auto"/>
              <w:ind w:left="327"/>
              <w:rPr>
                <w:rFonts w:ascii="宋体" w:hAnsi="宋体" w:eastAsia="宋体" w:cs="宋体"/>
                <w:sz w:val="21"/>
                <w:szCs w:val="21"/>
              </w:rPr>
            </w:pPr>
            <w:r>
              <w:rPr>
                <w:rFonts w:ascii="宋体" w:hAnsi="宋体" w:eastAsia="宋体" w:cs="宋体"/>
                <w:spacing w:val="-1"/>
                <w:sz w:val="21"/>
                <w:szCs w:val="21"/>
              </w:rPr>
              <w:t>减：营业外</w:t>
            </w:r>
            <w:r>
              <w:rPr>
                <w:rFonts w:ascii="宋体" w:hAnsi="宋体" w:eastAsia="宋体" w:cs="宋体"/>
                <w:sz w:val="21"/>
                <w:szCs w:val="21"/>
              </w:rPr>
              <w:t>支出</w:t>
            </w:r>
          </w:p>
        </w:tc>
        <w:tc>
          <w:tcPr>
            <w:tcW w:w="852" w:type="dxa"/>
            <w:vAlign w:val="top"/>
          </w:tcPr>
          <w:p>
            <w:pPr>
              <w:rPr>
                <w:rFonts w:ascii="Arial"/>
                <w:sz w:val="21"/>
              </w:rPr>
            </w:pPr>
          </w:p>
        </w:tc>
        <w:tc>
          <w:tcPr>
            <w:tcW w:w="1895" w:type="dxa"/>
            <w:vAlign w:val="top"/>
          </w:tcPr>
          <w:p>
            <w:pPr>
              <w:spacing w:before="63" w:line="201"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3,938,</w:t>
            </w:r>
            <w:r>
              <w:rPr>
                <w:rFonts w:ascii="Times New Roman" w:hAnsi="Times New Roman" w:eastAsia="Times New Roman" w:cs="Times New Roman"/>
                <w:sz w:val="21"/>
                <w:szCs w:val="21"/>
              </w:rPr>
              <w:t>984.93</w:t>
            </w:r>
          </w:p>
        </w:tc>
        <w:tc>
          <w:tcPr>
            <w:tcW w:w="1900" w:type="dxa"/>
            <w:vAlign w:val="top"/>
          </w:tcPr>
          <w:p>
            <w:pPr>
              <w:spacing w:before="63" w:line="201"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5,302,8</w:t>
            </w:r>
            <w:r>
              <w:rPr>
                <w:rFonts w:ascii="Times New Roman" w:hAnsi="Times New Roman" w:eastAsia="Times New Roman" w:cs="Times New Roman"/>
                <w:sz w:val="21"/>
                <w:szCs w:val="21"/>
              </w:rPr>
              <w:t>95.70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3" w:line="215" w:lineRule="auto"/>
              <w:ind w:left="96"/>
              <w:rPr>
                <w:rFonts w:ascii="宋体" w:hAnsi="宋体" w:eastAsia="宋体" w:cs="宋体"/>
                <w:sz w:val="21"/>
                <w:szCs w:val="21"/>
              </w:rPr>
            </w:pPr>
            <w:r>
              <w:rPr>
                <w:rFonts w:ascii="宋体" w:hAnsi="宋体" w:eastAsia="宋体" w:cs="宋体"/>
                <w:spacing w:val="10"/>
                <w:sz w:val="21"/>
                <w:szCs w:val="21"/>
              </w:rPr>
              <w:t>三</w:t>
            </w:r>
            <w:r>
              <w:rPr>
                <w:rFonts w:ascii="宋体" w:hAnsi="宋体" w:eastAsia="宋体" w:cs="宋体"/>
                <w:spacing w:val="7"/>
                <w:sz w:val="21"/>
                <w:szCs w:val="21"/>
              </w:rPr>
              <w:t>、</w:t>
            </w:r>
            <w:r>
              <w:rPr>
                <w:rFonts w:ascii="宋体" w:hAnsi="宋体" w:eastAsia="宋体" w:cs="宋体"/>
                <w:spacing w:val="5"/>
                <w:sz w:val="21"/>
                <w:szCs w:val="21"/>
              </w:rPr>
              <w:t>利润总额(亏损总额以“－”号填列)</w:t>
            </w:r>
          </w:p>
        </w:tc>
        <w:tc>
          <w:tcPr>
            <w:tcW w:w="852" w:type="dxa"/>
            <w:vAlign w:val="top"/>
          </w:tcPr>
          <w:p>
            <w:pPr>
              <w:rPr>
                <w:rFonts w:ascii="Arial"/>
                <w:sz w:val="21"/>
              </w:rPr>
            </w:pPr>
          </w:p>
        </w:tc>
        <w:tc>
          <w:tcPr>
            <w:tcW w:w="1895" w:type="dxa"/>
            <w:vAlign w:val="top"/>
          </w:tcPr>
          <w:p>
            <w:pPr>
              <w:spacing w:before="63" w:line="201"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30,423</w:t>
            </w:r>
            <w:r>
              <w:rPr>
                <w:rFonts w:ascii="Times New Roman" w:hAnsi="Times New Roman" w:eastAsia="Times New Roman" w:cs="Times New Roman"/>
                <w:sz w:val="21"/>
                <w:szCs w:val="21"/>
              </w:rPr>
              <w:t>,033.09</w:t>
            </w:r>
          </w:p>
        </w:tc>
        <w:tc>
          <w:tcPr>
            <w:tcW w:w="1900" w:type="dxa"/>
            <w:vAlign w:val="top"/>
          </w:tcPr>
          <w:p>
            <w:pPr>
              <w:spacing w:before="63" w:line="201"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435</w:t>
            </w:r>
            <w:r>
              <w:rPr>
                <w:rFonts w:ascii="Times New Roman" w:hAnsi="Times New Roman" w:eastAsia="Times New Roman" w:cs="Times New Roman"/>
                <w:sz w:val="21"/>
                <w:szCs w:val="21"/>
              </w:rPr>
              <w:t>,809,464.58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3" w:line="213" w:lineRule="auto"/>
              <w:ind w:left="516"/>
              <w:rPr>
                <w:rFonts w:ascii="宋体" w:hAnsi="宋体" w:eastAsia="宋体" w:cs="宋体"/>
                <w:sz w:val="21"/>
                <w:szCs w:val="21"/>
              </w:rPr>
            </w:pPr>
            <w:r>
              <w:rPr>
                <w:rFonts w:ascii="宋体" w:hAnsi="宋体" w:eastAsia="宋体" w:cs="宋体"/>
                <w:spacing w:val="-1"/>
                <w:sz w:val="21"/>
                <w:szCs w:val="21"/>
              </w:rPr>
              <w:t>减：所得税</w:t>
            </w:r>
            <w:r>
              <w:rPr>
                <w:rFonts w:ascii="宋体" w:hAnsi="宋体" w:eastAsia="宋体" w:cs="宋体"/>
                <w:sz w:val="21"/>
                <w:szCs w:val="21"/>
              </w:rPr>
              <w:t>费用</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3" w:line="215" w:lineRule="auto"/>
              <w:ind w:left="116"/>
              <w:rPr>
                <w:rFonts w:ascii="宋体" w:hAnsi="宋体" w:eastAsia="宋体" w:cs="宋体"/>
                <w:sz w:val="21"/>
                <w:szCs w:val="21"/>
              </w:rPr>
            </w:pPr>
            <w:r>
              <w:rPr>
                <w:rFonts w:ascii="宋体" w:hAnsi="宋体" w:eastAsia="宋体" w:cs="宋体"/>
                <w:spacing w:val="5"/>
                <w:sz w:val="21"/>
                <w:szCs w:val="21"/>
              </w:rPr>
              <w:t>四、净利润(净亏损以“－”号填列</w:t>
            </w:r>
            <w:r>
              <w:rPr>
                <w:rFonts w:ascii="宋体" w:hAnsi="宋体" w:eastAsia="宋体" w:cs="宋体"/>
                <w:spacing w:val="2"/>
                <w:sz w:val="21"/>
                <w:szCs w:val="21"/>
              </w:rPr>
              <w:t>)</w:t>
            </w:r>
          </w:p>
        </w:tc>
        <w:tc>
          <w:tcPr>
            <w:tcW w:w="852" w:type="dxa"/>
            <w:vAlign w:val="top"/>
          </w:tcPr>
          <w:p>
            <w:pPr>
              <w:rPr>
                <w:rFonts w:ascii="Arial"/>
                <w:sz w:val="21"/>
              </w:rPr>
            </w:pPr>
          </w:p>
        </w:tc>
        <w:tc>
          <w:tcPr>
            <w:tcW w:w="1895" w:type="dxa"/>
            <w:vAlign w:val="top"/>
          </w:tcPr>
          <w:p>
            <w:pPr>
              <w:spacing w:before="63" w:line="201"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30,423</w:t>
            </w:r>
            <w:r>
              <w:rPr>
                <w:rFonts w:ascii="Times New Roman" w:hAnsi="Times New Roman" w:eastAsia="Times New Roman" w:cs="Times New Roman"/>
                <w:sz w:val="21"/>
                <w:szCs w:val="21"/>
              </w:rPr>
              <w:t>,033.09</w:t>
            </w:r>
          </w:p>
        </w:tc>
        <w:tc>
          <w:tcPr>
            <w:tcW w:w="1900" w:type="dxa"/>
            <w:vAlign w:val="top"/>
          </w:tcPr>
          <w:p>
            <w:pPr>
              <w:spacing w:before="63" w:line="201"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435</w:t>
            </w:r>
            <w:r>
              <w:rPr>
                <w:rFonts w:ascii="Times New Roman" w:hAnsi="Times New Roman" w:eastAsia="Times New Roman" w:cs="Times New Roman"/>
                <w:sz w:val="21"/>
                <w:szCs w:val="21"/>
              </w:rPr>
              <w:t>,809,464.58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03" w:type="dxa"/>
            <w:vAlign w:val="top"/>
          </w:tcPr>
          <w:p>
            <w:pPr>
              <w:spacing w:before="32" w:line="227" w:lineRule="auto"/>
              <w:ind w:left="120" w:right="192" w:firstLine="229"/>
              <w:rPr>
                <w:rFonts w:ascii="宋体" w:hAnsi="宋体" w:eastAsia="宋体" w:cs="宋体"/>
                <w:sz w:val="21"/>
                <w:szCs w:val="21"/>
              </w:rPr>
            </w:pPr>
            <w:r>
              <w:rPr>
                <w:rFonts w:ascii="宋体" w:hAnsi="宋体" w:eastAsia="宋体" w:cs="宋体"/>
                <w:spacing w:val="18"/>
                <w:sz w:val="21"/>
                <w:szCs w:val="21"/>
              </w:rPr>
              <w:t>(</w:t>
            </w:r>
            <w:r>
              <w:rPr>
                <w:rFonts w:ascii="宋体" w:hAnsi="宋体" w:eastAsia="宋体" w:cs="宋体"/>
                <w:spacing w:val="10"/>
                <w:sz w:val="21"/>
                <w:szCs w:val="21"/>
              </w:rPr>
              <w:t>一</w:t>
            </w:r>
            <w:r>
              <w:rPr>
                <w:rFonts w:ascii="宋体" w:hAnsi="宋体" w:eastAsia="宋体" w:cs="宋体"/>
                <w:spacing w:val="9"/>
                <w:sz w:val="21"/>
                <w:szCs w:val="21"/>
              </w:rPr>
              <w:t>) 持续经营净利润(净亏损以</w:t>
            </w:r>
            <w:r>
              <w:rPr>
                <w:rFonts w:ascii="Times New Roman" w:hAnsi="Times New Roman" w:eastAsia="Times New Roman" w:cs="Times New Roman"/>
                <w:spacing w:val="9"/>
                <w:sz w:val="21"/>
                <w:szCs w:val="21"/>
              </w:rPr>
              <w:t>“</w:t>
            </w:r>
            <w:r>
              <w:rPr>
                <w:rFonts w:ascii="宋体" w:hAnsi="宋体" w:eastAsia="宋体" w:cs="宋体"/>
                <w:spacing w:val="9"/>
                <w:sz w:val="21"/>
                <w:szCs w:val="21"/>
              </w:rPr>
              <w:t>－</w:t>
            </w:r>
            <w:r>
              <w:rPr>
                <w:rFonts w:ascii="Times New Roman" w:hAnsi="Times New Roman" w:eastAsia="Times New Roman" w:cs="Times New Roman"/>
                <w:spacing w:val="9"/>
                <w:sz w:val="21"/>
                <w:szCs w:val="21"/>
              </w:rPr>
              <w:t>”</w:t>
            </w:r>
            <w:r>
              <w:rPr>
                <w:rFonts w:ascii="宋体" w:hAnsi="宋体" w:eastAsia="宋体" w:cs="宋体"/>
                <w:spacing w:val="9"/>
                <w:sz w:val="21"/>
                <w:szCs w:val="21"/>
              </w:rPr>
              <w:t>号填</w:t>
            </w:r>
            <w:r>
              <w:rPr>
                <w:rFonts w:ascii="宋体" w:hAnsi="宋体" w:eastAsia="宋体" w:cs="宋体"/>
                <w:sz w:val="21"/>
                <w:szCs w:val="21"/>
              </w:rPr>
              <w:t xml:space="preserve"> </w:t>
            </w:r>
            <w:r>
              <w:rPr>
                <w:rFonts w:ascii="宋体" w:hAnsi="宋体" w:eastAsia="宋体" w:cs="宋体"/>
                <w:spacing w:val="-9"/>
                <w:sz w:val="21"/>
                <w:szCs w:val="21"/>
              </w:rPr>
              <w:t>列</w:t>
            </w:r>
            <w:r>
              <w:rPr>
                <w:rFonts w:ascii="宋体" w:hAnsi="宋体" w:eastAsia="宋体" w:cs="宋体"/>
                <w:spacing w:val="-8"/>
                <w:sz w:val="21"/>
                <w:szCs w:val="21"/>
              </w:rPr>
              <w:t>)</w:t>
            </w:r>
          </w:p>
        </w:tc>
        <w:tc>
          <w:tcPr>
            <w:tcW w:w="852" w:type="dxa"/>
            <w:vAlign w:val="top"/>
          </w:tcPr>
          <w:p>
            <w:pPr>
              <w:rPr>
                <w:rFonts w:ascii="Arial"/>
                <w:sz w:val="21"/>
              </w:rPr>
            </w:pPr>
          </w:p>
        </w:tc>
        <w:tc>
          <w:tcPr>
            <w:tcW w:w="1895" w:type="dxa"/>
            <w:vAlign w:val="top"/>
          </w:tcPr>
          <w:p>
            <w:pPr>
              <w:spacing w:before="198" w:line="201"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34,996</w:t>
            </w:r>
            <w:r>
              <w:rPr>
                <w:rFonts w:ascii="Times New Roman" w:hAnsi="Times New Roman" w:eastAsia="Times New Roman" w:cs="Times New Roman"/>
                <w:sz w:val="21"/>
                <w:szCs w:val="21"/>
              </w:rPr>
              <w:t>,640.60</w:t>
            </w:r>
          </w:p>
        </w:tc>
        <w:tc>
          <w:tcPr>
            <w:tcW w:w="1900" w:type="dxa"/>
            <w:vAlign w:val="top"/>
          </w:tcPr>
          <w:p>
            <w:pPr>
              <w:spacing w:before="198" w:line="201"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45,038,554.47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03" w:type="dxa"/>
            <w:vAlign w:val="top"/>
          </w:tcPr>
          <w:p>
            <w:pPr>
              <w:spacing w:before="33" w:line="227" w:lineRule="auto"/>
              <w:ind w:left="117" w:right="168" w:firstLine="232"/>
              <w:rPr>
                <w:rFonts w:ascii="宋体" w:hAnsi="宋体" w:eastAsia="宋体" w:cs="宋体"/>
                <w:sz w:val="21"/>
                <w:szCs w:val="21"/>
              </w:rPr>
            </w:pPr>
            <w:r>
              <w:rPr>
                <w:rFonts w:ascii="宋体" w:hAnsi="宋体" w:eastAsia="宋体" w:cs="宋体"/>
                <w:spacing w:val="10"/>
                <w:sz w:val="21"/>
                <w:szCs w:val="21"/>
              </w:rPr>
              <w:t>(二) 终止经营净利润(净亏损以“－”</w:t>
            </w:r>
            <w:r>
              <w:rPr>
                <w:rFonts w:ascii="宋体" w:hAnsi="宋体" w:eastAsia="宋体" w:cs="宋体"/>
                <w:spacing w:val="9"/>
                <w:sz w:val="21"/>
                <w:szCs w:val="21"/>
              </w:rPr>
              <w:t>号</w:t>
            </w:r>
            <w:r>
              <w:rPr>
                <w:rFonts w:ascii="宋体" w:hAnsi="宋体" w:eastAsia="宋体" w:cs="宋体"/>
                <w:sz w:val="21"/>
                <w:szCs w:val="21"/>
              </w:rPr>
              <w:t xml:space="preserve"> </w:t>
            </w:r>
            <w:r>
              <w:rPr>
                <w:rFonts w:ascii="宋体" w:hAnsi="宋体" w:eastAsia="宋体" w:cs="宋体"/>
                <w:spacing w:val="-7"/>
                <w:sz w:val="21"/>
                <w:szCs w:val="21"/>
              </w:rPr>
              <w:t>填</w:t>
            </w:r>
            <w:r>
              <w:rPr>
                <w:rFonts w:ascii="宋体" w:hAnsi="宋体" w:eastAsia="宋体" w:cs="宋体"/>
                <w:spacing w:val="-5"/>
                <w:sz w:val="21"/>
                <w:szCs w:val="21"/>
              </w:rPr>
              <w:t>列)</w:t>
            </w:r>
          </w:p>
        </w:tc>
        <w:tc>
          <w:tcPr>
            <w:tcW w:w="852" w:type="dxa"/>
            <w:vAlign w:val="top"/>
          </w:tcPr>
          <w:p>
            <w:pPr>
              <w:rPr>
                <w:rFonts w:ascii="Arial"/>
                <w:sz w:val="21"/>
              </w:rPr>
            </w:pPr>
          </w:p>
        </w:tc>
        <w:tc>
          <w:tcPr>
            <w:tcW w:w="1895" w:type="dxa"/>
            <w:vAlign w:val="top"/>
          </w:tcPr>
          <w:p>
            <w:pPr>
              <w:spacing w:before="198" w:line="201" w:lineRule="auto"/>
              <w:ind w:left="61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4,573,607.51</w:t>
            </w:r>
          </w:p>
        </w:tc>
        <w:tc>
          <w:tcPr>
            <w:tcW w:w="1900" w:type="dxa"/>
            <w:vAlign w:val="top"/>
          </w:tcPr>
          <w:p>
            <w:pPr>
              <w:spacing w:before="198" w:line="201" w:lineRule="auto"/>
              <w:ind w:left="622"/>
              <w:rPr>
                <w:rFonts w:ascii="Times New Roman" w:hAnsi="Times New Roman" w:eastAsia="Times New Roman" w:cs="Times New Roman"/>
                <w:sz w:val="21"/>
                <w:szCs w:val="21"/>
              </w:rPr>
            </w:pPr>
            <w:r>
              <w:rPr>
                <w:rFonts w:ascii="Times New Roman" w:hAnsi="Times New Roman" w:eastAsia="Times New Roman" w:cs="Times New Roman"/>
                <w:sz w:val="21"/>
                <w:szCs w:val="21"/>
              </w:rPr>
              <w:t>-9,229,089.89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3" w:line="215" w:lineRule="auto"/>
              <w:ind w:left="78"/>
              <w:rPr>
                <w:rFonts w:ascii="宋体" w:hAnsi="宋体" w:eastAsia="宋体" w:cs="宋体"/>
                <w:sz w:val="21"/>
                <w:szCs w:val="21"/>
              </w:rPr>
            </w:pPr>
            <w:r>
              <w:rPr>
                <w:rFonts w:ascii="宋体" w:hAnsi="宋体" w:eastAsia="宋体" w:cs="宋体"/>
                <w:spacing w:val="-1"/>
                <w:sz w:val="21"/>
                <w:szCs w:val="21"/>
              </w:rPr>
              <w:t>五、其他综合收益</w:t>
            </w:r>
            <w:r>
              <w:rPr>
                <w:rFonts w:ascii="宋体" w:hAnsi="宋体" w:eastAsia="宋体" w:cs="宋体"/>
                <w:sz w:val="21"/>
                <w:szCs w:val="21"/>
              </w:rPr>
              <w:t>的税后净额</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3" w:line="213" w:lineRule="auto"/>
              <w:ind w:left="333"/>
              <w:rPr>
                <w:rFonts w:ascii="宋体" w:hAnsi="宋体" w:eastAsia="宋体" w:cs="宋体"/>
                <w:sz w:val="21"/>
                <w:szCs w:val="21"/>
              </w:rPr>
            </w:pPr>
            <w:r>
              <w:rPr>
                <w:rFonts w:ascii="宋体" w:hAnsi="宋体" w:eastAsia="宋体" w:cs="宋体"/>
                <w:spacing w:val="5"/>
                <w:sz w:val="21"/>
                <w:szCs w:val="21"/>
              </w:rPr>
              <w:t>(一) 不能重分类进损益的其他综合收益</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5" w:line="213" w:lineRule="auto"/>
              <w:ind w:left="552"/>
              <w:rPr>
                <w:rFonts w:ascii="宋体" w:hAnsi="宋体" w:eastAsia="宋体" w:cs="宋体"/>
                <w:sz w:val="21"/>
                <w:szCs w:val="21"/>
              </w:rPr>
            </w:pPr>
            <w:r>
              <w:rPr>
                <w:rFonts w:ascii="Times New Roman" w:hAnsi="Times New Roman" w:eastAsia="Times New Roman" w:cs="Times New Roman"/>
                <w:spacing w:val="-2"/>
                <w:sz w:val="21"/>
                <w:szCs w:val="21"/>
              </w:rPr>
              <w:t>1.</w:t>
            </w:r>
            <w:r>
              <w:rPr>
                <w:rFonts w:ascii="宋体" w:hAnsi="宋体" w:eastAsia="宋体" w:cs="宋体"/>
                <w:spacing w:val="-2"/>
                <w:sz w:val="21"/>
                <w:szCs w:val="21"/>
              </w:rPr>
              <w:t>重新计</w:t>
            </w:r>
            <w:r>
              <w:rPr>
                <w:rFonts w:ascii="宋体" w:hAnsi="宋体" w:eastAsia="宋体" w:cs="宋体"/>
                <w:spacing w:val="-1"/>
                <w:sz w:val="21"/>
                <w:szCs w:val="21"/>
              </w:rPr>
              <w:t>量设定受益计划变动额</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3" w:line="215" w:lineRule="auto"/>
              <w:ind w:left="532"/>
              <w:rPr>
                <w:rFonts w:ascii="宋体" w:hAnsi="宋体" w:eastAsia="宋体" w:cs="宋体"/>
                <w:sz w:val="21"/>
                <w:szCs w:val="21"/>
              </w:rPr>
            </w:pPr>
            <w:r>
              <w:rPr>
                <w:rFonts w:ascii="Times New Roman" w:hAnsi="Times New Roman" w:eastAsia="Times New Roman" w:cs="Times New Roman"/>
                <w:sz w:val="21"/>
                <w:szCs w:val="21"/>
              </w:rPr>
              <w:t>2.</w:t>
            </w:r>
            <w:r>
              <w:rPr>
                <w:rFonts w:ascii="宋体" w:hAnsi="宋体" w:eastAsia="宋体" w:cs="宋体"/>
                <w:sz w:val="21"/>
                <w:szCs w:val="21"/>
              </w:rPr>
              <w:t>权益法下不能转损益的其他综合收益</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3" w:line="213" w:lineRule="auto"/>
              <w:ind w:left="536"/>
              <w:rPr>
                <w:rFonts w:ascii="宋体" w:hAnsi="宋体" w:eastAsia="宋体" w:cs="宋体"/>
                <w:sz w:val="21"/>
                <w:szCs w:val="21"/>
              </w:rPr>
            </w:pPr>
            <w:r>
              <w:rPr>
                <w:rFonts w:ascii="Times New Roman" w:hAnsi="Times New Roman" w:eastAsia="Times New Roman" w:cs="Times New Roman"/>
                <w:spacing w:val="-1"/>
                <w:sz w:val="21"/>
                <w:szCs w:val="21"/>
              </w:rPr>
              <w:t>3.</w:t>
            </w:r>
            <w:r>
              <w:rPr>
                <w:rFonts w:ascii="宋体" w:hAnsi="宋体" w:eastAsia="宋体" w:cs="宋体"/>
                <w:spacing w:val="-1"/>
                <w:sz w:val="21"/>
                <w:szCs w:val="21"/>
              </w:rPr>
              <w:t>其他</w:t>
            </w:r>
            <w:r>
              <w:rPr>
                <w:rFonts w:ascii="宋体" w:hAnsi="宋体" w:eastAsia="宋体" w:cs="宋体"/>
                <w:sz w:val="21"/>
                <w:szCs w:val="21"/>
              </w:rPr>
              <w:t>权益工具投资公允价值变动</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5" w:line="213" w:lineRule="auto"/>
              <w:ind w:left="531"/>
              <w:rPr>
                <w:rFonts w:ascii="宋体" w:hAnsi="宋体" w:eastAsia="宋体" w:cs="宋体"/>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w:t>
            </w:r>
            <w:r>
              <w:rPr>
                <w:rFonts w:ascii="宋体" w:hAnsi="宋体" w:eastAsia="宋体" w:cs="宋体"/>
                <w:sz w:val="21"/>
                <w:szCs w:val="21"/>
              </w:rPr>
              <w:t>企业自身信用风险公允价值变动</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3" w:line="215" w:lineRule="auto"/>
              <w:ind w:left="333"/>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5"/>
                <w:sz w:val="21"/>
                <w:szCs w:val="21"/>
              </w:rPr>
              <w:t>二) 将重分类进损益的其他综合收益</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3" w:line="213" w:lineRule="auto"/>
              <w:ind w:left="552"/>
              <w:rPr>
                <w:rFonts w:ascii="宋体" w:hAnsi="宋体" w:eastAsia="宋体" w:cs="宋体"/>
                <w:sz w:val="21"/>
                <w:szCs w:val="21"/>
              </w:rPr>
            </w:pPr>
            <w:r>
              <w:rPr>
                <w:rFonts w:ascii="Times New Roman" w:hAnsi="Times New Roman" w:eastAsia="Times New Roman" w:cs="Times New Roman"/>
                <w:spacing w:val="-2"/>
                <w:sz w:val="21"/>
                <w:szCs w:val="21"/>
              </w:rPr>
              <w:t>1.</w:t>
            </w:r>
            <w:r>
              <w:rPr>
                <w:rFonts w:ascii="宋体" w:hAnsi="宋体" w:eastAsia="宋体" w:cs="宋体"/>
                <w:spacing w:val="-2"/>
                <w:sz w:val="21"/>
                <w:szCs w:val="21"/>
              </w:rPr>
              <w:t>权</w:t>
            </w:r>
            <w:r>
              <w:rPr>
                <w:rFonts w:ascii="宋体" w:hAnsi="宋体" w:eastAsia="宋体" w:cs="宋体"/>
                <w:spacing w:val="-1"/>
                <w:sz w:val="21"/>
                <w:szCs w:val="21"/>
              </w:rPr>
              <w:t>益法下可转损益的其他综合收益</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5" w:line="213" w:lineRule="auto"/>
              <w:ind w:left="532"/>
              <w:rPr>
                <w:rFonts w:ascii="宋体" w:hAnsi="宋体" w:eastAsia="宋体" w:cs="宋体"/>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w:t>
            </w:r>
            <w:r>
              <w:rPr>
                <w:rFonts w:ascii="宋体" w:hAnsi="宋体" w:eastAsia="宋体" w:cs="宋体"/>
                <w:sz w:val="21"/>
                <w:szCs w:val="21"/>
              </w:rPr>
              <w:t>其他债权投资公允价值变动</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03" w:type="dxa"/>
            <w:vAlign w:val="top"/>
          </w:tcPr>
          <w:p>
            <w:pPr>
              <w:spacing w:before="33" w:line="227" w:lineRule="auto"/>
              <w:ind w:left="116" w:right="237" w:firstLine="420"/>
              <w:rPr>
                <w:rFonts w:ascii="宋体" w:hAnsi="宋体" w:eastAsia="宋体" w:cs="宋体"/>
                <w:sz w:val="21"/>
                <w:szCs w:val="21"/>
              </w:rPr>
            </w:pPr>
            <w:r>
              <w:rPr>
                <w:rFonts w:ascii="Times New Roman" w:hAnsi="Times New Roman" w:eastAsia="Times New Roman" w:cs="Times New Roman"/>
                <w:spacing w:val="-1"/>
                <w:sz w:val="21"/>
                <w:szCs w:val="21"/>
              </w:rPr>
              <w:t>3.</w:t>
            </w:r>
            <w:r>
              <w:rPr>
                <w:rFonts w:ascii="宋体" w:hAnsi="宋体" w:eastAsia="宋体" w:cs="宋体"/>
                <w:spacing w:val="-1"/>
                <w:sz w:val="21"/>
                <w:szCs w:val="21"/>
              </w:rPr>
              <w:t>金融</w:t>
            </w:r>
            <w:r>
              <w:rPr>
                <w:rFonts w:ascii="宋体" w:hAnsi="宋体" w:eastAsia="宋体" w:cs="宋体"/>
                <w:sz w:val="21"/>
                <w:szCs w:val="21"/>
              </w:rPr>
              <w:t>资产重分类计入其他综合收益的金 额</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3" w:line="215" w:lineRule="auto"/>
              <w:ind w:left="531"/>
              <w:rPr>
                <w:rFonts w:ascii="宋体" w:hAnsi="宋体" w:eastAsia="宋体" w:cs="宋体"/>
                <w:sz w:val="21"/>
                <w:szCs w:val="21"/>
              </w:rPr>
            </w:pPr>
            <w:r>
              <w:rPr>
                <w:rFonts w:ascii="Times New Roman" w:hAnsi="Times New Roman" w:eastAsia="Times New Roman" w:cs="Times New Roman"/>
                <w:sz w:val="21"/>
                <w:szCs w:val="21"/>
              </w:rPr>
              <w:t>4.</w:t>
            </w:r>
            <w:r>
              <w:rPr>
                <w:rFonts w:ascii="宋体" w:hAnsi="宋体" w:eastAsia="宋体" w:cs="宋体"/>
                <w:sz w:val="21"/>
                <w:szCs w:val="21"/>
              </w:rPr>
              <w:t>其他债权投资信用减值准备</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3" w:line="213" w:lineRule="auto"/>
              <w:ind w:left="537"/>
              <w:rPr>
                <w:rFonts w:ascii="宋体" w:hAnsi="宋体" w:eastAsia="宋体" w:cs="宋体"/>
                <w:sz w:val="21"/>
                <w:szCs w:val="21"/>
              </w:rPr>
            </w:pPr>
            <w:r>
              <w:rPr>
                <w:rFonts w:ascii="Times New Roman" w:hAnsi="Times New Roman" w:eastAsia="Times New Roman" w:cs="Times New Roman"/>
                <w:spacing w:val="-1"/>
                <w:sz w:val="21"/>
                <w:szCs w:val="21"/>
              </w:rPr>
              <w:t>5.</w:t>
            </w:r>
            <w:r>
              <w:rPr>
                <w:rFonts w:ascii="宋体" w:hAnsi="宋体" w:eastAsia="宋体" w:cs="宋体"/>
                <w:spacing w:val="-1"/>
                <w:sz w:val="21"/>
                <w:szCs w:val="21"/>
              </w:rPr>
              <w:t>现金流量套</w:t>
            </w:r>
            <w:r>
              <w:rPr>
                <w:rFonts w:ascii="宋体" w:hAnsi="宋体" w:eastAsia="宋体" w:cs="宋体"/>
                <w:sz w:val="21"/>
                <w:szCs w:val="21"/>
              </w:rPr>
              <w:t>期储备</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6" w:line="212" w:lineRule="auto"/>
              <w:ind w:left="536"/>
              <w:rPr>
                <w:rFonts w:ascii="宋体" w:hAnsi="宋体" w:eastAsia="宋体" w:cs="宋体"/>
                <w:sz w:val="21"/>
                <w:szCs w:val="21"/>
              </w:rPr>
            </w:pPr>
            <w:r>
              <w:rPr>
                <w:rFonts w:ascii="Times New Roman" w:hAnsi="Times New Roman" w:eastAsia="Times New Roman" w:cs="Times New Roman"/>
                <w:spacing w:val="-1"/>
                <w:sz w:val="21"/>
                <w:szCs w:val="21"/>
              </w:rPr>
              <w:t>6.</w:t>
            </w:r>
            <w:r>
              <w:rPr>
                <w:rFonts w:ascii="宋体" w:hAnsi="宋体" w:eastAsia="宋体" w:cs="宋体"/>
                <w:spacing w:val="-1"/>
                <w:sz w:val="21"/>
                <w:szCs w:val="21"/>
              </w:rPr>
              <w:t>外币财务</w:t>
            </w:r>
            <w:r>
              <w:rPr>
                <w:rFonts w:ascii="宋体" w:hAnsi="宋体" w:eastAsia="宋体" w:cs="宋体"/>
                <w:sz w:val="21"/>
                <w:szCs w:val="21"/>
              </w:rPr>
              <w:t>报表折算差额</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4" w:line="214" w:lineRule="auto"/>
              <w:ind w:left="535"/>
              <w:rPr>
                <w:rFonts w:ascii="宋体" w:hAnsi="宋体" w:eastAsia="宋体" w:cs="宋体"/>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w:t>
            </w:r>
            <w:r>
              <w:rPr>
                <w:rFonts w:ascii="宋体" w:hAnsi="宋体" w:eastAsia="宋体" w:cs="宋体"/>
                <w:spacing w:val="-1"/>
                <w:sz w:val="21"/>
                <w:szCs w:val="21"/>
              </w:rPr>
              <w:t>其他</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503" w:type="dxa"/>
            <w:vAlign w:val="top"/>
          </w:tcPr>
          <w:p>
            <w:pPr>
              <w:spacing w:before="34" w:line="212" w:lineRule="auto"/>
              <w:ind w:left="98"/>
              <w:rPr>
                <w:rFonts w:ascii="宋体" w:hAnsi="宋体" w:eastAsia="宋体" w:cs="宋体"/>
                <w:sz w:val="21"/>
                <w:szCs w:val="21"/>
              </w:rPr>
            </w:pPr>
            <w:r>
              <w:rPr>
                <w:rFonts w:ascii="宋体" w:hAnsi="宋体" w:eastAsia="宋体" w:cs="宋体"/>
                <w:spacing w:val="-1"/>
                <w:sz w:val="21"/>
                <w:szCs w:val="21"/>
              </w:rPr>
              <w:t>六、综合收益总</w:t>
            </w:r>
            <w:r>
              <w:rPr>
                <w:rFonts w:ascii="宋体" w:hAnsi="宋体" w:eastAsia="宋体" w:cs="宋体"/>
                <w:sz w:val="21"/>
                <w:szCs w:val="21"/>
              </w:rPr>
              <w:t>额</w:t>
            </w:r>
          </w:p>
        </w:tc>
        <w:tc>
          <w:tcPr>
            <w:tcW w:w="852" w:type="dxa"/>
            <w:vAlign w:val="top"/>
          </w:tcPr>
          <w:p>
            <w:pPr>
              <w:rPr>
                <w:rFonts w:ascii="Arial"/>
                <w:sz w:val="21"/>
              </w:rPr>
            </w:pPr>
          </w:p>
        </w:tc>
        <w:tc>
          <w:tcPr>
            <w:tcW w:w="1895" w:type="dxa"/>
            <w:vAlign w:val="top"/>
          </w:tcPr>
          <w:p>
            <w:pPr>
              <w:spacing w:before="62" w:line="201"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30,423</w:t>
            </w:r>
            <w:r>
              <w:rPr>
                <w:rFonts w:ascii="Times New Roman" w:hAnsi="Times New Roman" w:eastAsia="Times New Roman" w:cs="Times New Roman"/>
                <w:sz w:val="21"/>
                <w:szCs w:val="21"/>
              </w:rPr>
              <w:t>,033.09</w:t>
            </w:r>
          </w:p>
        </w:tc>
        <w:tc>
          <w:tcPr>
            <w:tcW w:w="1900" w:type="dxa"/>
            <w:vAlign w:val="top"/>
          </w:tcPr>
          <w:p>
            <w:pPr>
              <w:spacing w:before="62" w:line="201" w:lineRule="auto"/>
              <w:ind w:left="4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435</w:t>
            </w:r>
            <w:r>
              <w:rPr>
                <w:rFonts w:ascii="Times New Roman" w:hAnsi="Times New Roman" w:eastAsia="Times New Roman" w:cs="Times New Roman"/>
                <w:sz w:val="21"/>
                <w:szCs w:val="21"/>
              </w:rPr>
              <w:t>,809,464.58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150" w:type="dxa"/>
            <w:gridSpan w:val="4"/>
            <w:vAlign w:val="top"/>
          </w:tcPr>
          <w:p>
            <w:pPr>
              <w:spacing w:before="34" w:line="214" w:lineRule="auto"/>
              <w:ind w:left="115"/>
              <w:rPr>
                <w:rFonts w:ascii="宋体" w:hAnsi="宋体" w:eastAsia="宋体" w:cs="宋体"/>
                <w:sz w:val="21"/>
                <w:szCs w:val="21"/>
              </w:rPr>
            </w:pPr>
            <w:r>
              <w:rPr>
                <w:rFonts w:ascii="宋体" w:hAnsi="宋体" w:eastAsia="宋体" w:cs="宋体"/>
                <w:spacing w:val="-5"/>
                <w:sz w:val="21"/>
                <w:szCs w:val="21"/>
              </w:rPr>
              <w:t>七</w:t>
            </w:r>
            <w:r>
              <w:rPr>
                <w:rFonts w:ascii="宋体" w:hAnsi="宋体" w:eastAsia="宋体" w:cs="宋体"/>
                <w:spacing w:val="-4"/>
                <w:sz w:val="21"/>
                <w:szCs w:val="21"/>
              </w:rPr>
              <w:t>、每股收益：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3" w:type="dxa"/>
            <w:vAlign w:val="top"/>
          </w:tcPr>
          <w:p>
            <w:pPr>
              <w:spacing w:before="34" w:line="214" w:lineRule="auto"/>
              <w:ind w:left="523"/>
              <w:rPr>
                <w:rFonts w:ascii="Times New Roman" w:hAnsi="Times New Roman" w:eastAsia="Times New Roman" w:cs="Times New Roman"/>
                <w:sz w:val="21"/>
                <w:szCs w:val="21"/>
              </w:rPr>
            </w:pPr>
            <w:r>
              <w:rPr>
                <w:rFonts w:ascii="宋体" w:hAnsi="宋体" w:eastAsia="宋体" w:cs="宋体"/>
                <w:spacing w:val="9"/>
                <w:sz w:val="21"/>
                <w:szCs w:val="21"/>
              </w:rPr>
              <w:t>(</w:t>
            </w:r>
            <w:r>
              <w:rPr>
                <w:rFonts w:ascii="宋体" w:hAnsi="宋体" w:eastAsia="宋体" w:cs="宋体"/>
                <w:spacing w:val="6"/>
                <w:sz w:val="21"/>
                <w:szCs w:val="21"/>
              </w:rPr>
              <w:t>一) 基本每股收益</w:t>
            </w:r>
            <w:r>
              <w:rPr>
                <w:rFonts w:ascii="Times New Roman" w:hAnsi="Times New Roman" w:eastAsia="Times New Roman" w:cs="Times New Roman"/>
                <w:spacing w:val="6"/>
                <w:sz w:val="21"/>
                <w:szCs w:val="21"/>
              </w:rPr>
              <w:t>(</w:t>
            </w:r>
            <w:r>
              <w:rPr>
                <w:rFonts w:ascii="宋体" w:hAnsi="宋体" w:eastAsia="宋体" w:cs="宋体"/>
                <w:spacing w:val="6"/>
                <w:sz w:val="21"/>
                <w:szCs w:val="21"/>
              </w:rPr>
              <w:t>元</w:t>
            </w:r>
            <w:r>
              <w:rPr>
                <w:rFonts w:ascii="Times New Roman" w:hAnsi="Times New Roman" w:eastAsia="Times New Roman" w:cs="Times New Roman"/>
                <w:spacing w:val="6"/>
                <w:sz w:val="21"/>
                <w:szCs w:val="21"/>
              </w:rPr>
              <w:t>/</w:t>
            </w:r>
            <w:r>
              <w:rPr>
                <w:rFonts w:ascii="宋体" w:hAnsi="宋体" w:eastAsia="宋体" w:cs="宋体"/>
                <w:spacing w:val="6"/>
                <w:sz w:val="21"/>
                <w:szCs w:val="21"/>
              </w:rPr>
              <w:t>股</w:t>
            </w:r>
            <w:r>
              <w:rPr>
                <w:rFonts w:ascii="Times New Roman" w:hAnsi="Times New Roman" w:eastAsia="Times New Roman" w:cs="Times New Roman"/>
                <w:spacing w:val="6"/>
                <w:sz w:val="21"/>
                <w:szCs w:val="21"/>
              </w:rPr>
              <w:t>)</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03" w:type="dxa"/>
            <w:vAlign w:val="top"/>
          </w:tcPr>
          <w:p>
            <w:pPr>
              <w:spacing w:before="34" w:line="214" w:lineRule="auto"/>
              <w:ind w:left="523"/>
              <w:rPr>
                <w:rFonts w:ascii="Times New Roman" w:hAnsi="Times New Roman" w:eastAsia="Times New Roman" w:cs="Times New Roman"/>
                <w:sz w:val="21"/>
                <w:szCs w:val="21"/>
              </w:rPr>
            </w:pPr>
            <w:r>
              <w:rPr>
                <w:rFonts w:ascii="宋体" w:hAnsi="宋体" w:eastAsia="宋体" w:cs="宋体"/>
                <w:spacing w:val="9"/>
                <w:sz w:val="21"/>
                <w:szCs w:val="21"/>
              </w:rPr>
              <w:t>(</w:t>
            </w:r>
            <w:r>
              <w:rPr>
                <w:rFonts w:ascii="宋体" w:hAnsi="宋体" w:eastAsia="宋体" w:cs="宋体"/>
                <w:spacing w:val="6"/>
                <w:sz w:val="21"/>
                <w:szCs w:val="21"/>
              </w:rPr>
              <w:t>二) 稀释每股收益</w:t>
            </w:r>
            <w:r>
              <w:rPr>
                <w:rFonts w:ascii="Times New Roman" w:hAnsi="Times New Roman" w:eastAsia="Times New Roman" w:cs="Times New Roman"/>
                <w:spacing w:val="6"/>
                <w:sz w:val="21"/>
                <w:szCs w:val="21"/>
              </w:rPr>
              <w:t>(</w:t>
            </w:r>
            <w:r>
              <w:rPr>
                <w:rFonts w:ascii="宋体" w:hAnsi="宋体" w:eastAsia="宋体" w:cs="宋体"/>
                <w:spacing w:val="6"/>
                <w:sz w:val="21"/>
                <w:szCs w:val="21"/>
              </w:rPr>
              <w:t>元</w:t>
            </w:r>
            <w:r>
              <w:rPr>
                <w:rFonts w:ascii="Times New Roman" w:hAnsi="Times New Roman" w:eastAsia="Times New Roman" w:cs="Times New Roman"/>
                <w:spacing w:val="6"/>
                <w:sz w:val="21"/>
                <w:szCs w:val="21"/>
              </w:rPr>
              <w:t>/</w:t>
            </w:r>
            <w:r>
              <w:rPr>
                <w:rFonts w:ascii="宋体" w:hAnsi="宋体" w:eastAsia="宋体" w:cs="宋体"/>
                <w:spacing w:val="6"/>
                <w:sz w:val="21"/>
                <w:szCs w:val="21"/>
              </w:rPr>
              <w:t>股</w:t>
            </w:r>
            <w:r>
              <w:rPr>
                <w:rFonts w:ascii="Times New Roman" w:hAnsi="Times New Roman" w:eastAsia="Times New Roman" w:cs="Times New Roman"/>
                <w:spacing w:val="6"/>
                <w:sz w:val="21"/>
                <w:szCs w:val="21"/>
              </w:rPr>
              <w:t>)</w:t>
            </w:r>
          </w:p>
        </w:tc>
        <w:tc>
          <w:tcPr>
            <w:tcW w:w="852" w:type="dxa"/>
            <w:vAlign w:val="top"/>
          </w:tcPr>
          <w:p>
            <w:pPr>
              <w:rPr>
                <w:rFonts w:ascii="Arial"/>
                <w:sz w:val="21"/>
              </w:rPr>
            </w:pPr>
          </w:p>
        </w:tc>
        <w:tc>
          <w:tcPr>
            <w:tcW w:w="1895" w:type="dxa"/>
            <w:vAlign w:val="top"/>
          </w:tcPr>
          <w:p>
            <w:pPr>
              <w:rPr>
                <w:rFonts w:ascii="Arial"/>
                <w:sz w:val="21"/>
              </w:rPr>
            </w:pPr>
          </w:p>
        </w:tc>
        <w:tc>
          <w:tcPr>
            <w:tcW w:w="1900" w:type="dxa"/>
            <w:vAlign w:val="top"/>
          </w:tcPr>
          <w:p>
            <w:pPr>
              <w:rPr>
                <w:rFonts w:ascii="Arial"/>
                <w:sz w:val="21"/>
              </w:rPr>
            </w:pPr>
          </w:p>
        </w:tc>
      </w:tr>
    </w:tbl>
    <w:p>
      <w:pPr>
        <w:spacing w:before="29" w:line="220" w:lineRule="auto"/>
        <w:ind w:left="127"/>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ectPr>
          <w:headerReference r:id="rId157" w:type="default"/>
          <w:footerReference r:id="rId158" w:type="default"/>
          <w:pgSz w:w="11907" w:h="16839"/>
          <w:pgMar w:top="1392" w:right="1066" w:bottom="1395" w:left="1685" w:header="856" w:footer="1191" w:gutter="0"/>
          <w:cols w:space="720" w:num="1"/>
        </w:sectPr>
      </w:pPr>
    </w:p>
    <w:p>
      <w:pPr>
        <w:spacing w:line="287" w:lineRule="auto"/>
        <w:rPr>
          <w:rFonts w:ascii="Arial"/>
          <w:sz w:val="21"/>
        </w:rPr>
      </w:pPr>
    </w:p>
    <w:p>
      <w:pPr>
        <w:spacing w:line="287" w:lineRule="auto"/>
        <w:rPr>
          <w:rFonts w:ascii="Arial"/>
          <w:sz w:val="21"/>
        </w:rPr>
      </w:pPr>
    </w:p>
    <w:p>
      <w:pPr>
        <w:spacing w:before="68" w:line="221" w:lineRule="auto"/>
        <w:ind w:left="37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合</w:t>
      </w:r>
      <w:r>
        <w:rPr>
          <w:rFonts w:ascii="宋体" w:hAnsi="宋体" w:eastAsia="宋体" w:cs="宋体"/>
          <w:sz w:val="21"/>
          <w:szCs w:val="21"/>
          <w14:textOutline w14:w="3831" w14:cap="flat" w14:cmpd="sng">
            <w14:solidFill>
              <w14:srgbClr w14:val="000000"/>
            </w14:solidFill>
            <w14:prstDash w14:val="solid"/>
            <w14:miter w14:val="10"/>
          </w14:textOutline>
        </w:rPr>
        <w:t>并现金流量表</w:t>
      </w:r>
    </w:p>
    <w:p>
      <w:pPr>
        <w:spacing w:before="19" w:line="221" w:lineRule="auto"/>
        <w:ind w:left="3693"/>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
          <w:sz w:val="21"/>
          <w:szCs w:val="21"/>
        </w:rPr>
        <w:t xml:space="preserve">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1</w:t>
      </w:r>
      <w:r>
        <w:rPr>
          <w:rFonts w:ascii="宋体" w:hAnsi="宋体" w:eastAsia="宋体" w:cs="宋体"/>
          <w:spacing w:val="-3"/>
          <w:sz w:val="21"/>
          <w:szCs w:val="21"/>
        </w:rPr>
        <w:t>—</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w:t>
      </w:r>
    </w:p>
    <w:p>
      <w:pPr>
        <w:spacing w:before="22" w:line="212" w:lineRule="auto"/>
        <w:ind w:right="31"/>
        <w:jc w:val="right"/>
        <w:rPr>
          <w:rFonts w:ascii="宋体" w:hAnsi="宋体" w:eastAsia="宋体" w:cs="宋体"/>
          <w:sz w:val="21"/>
          <w:szCs w:val="21"/>
        </w:rPr>
      </w:pPr>
      <w:r>
        <w:rPr>
          <w:rFonts w:ascii="宋体" w:hAnsi="宋体" w:eastAsia="宋体" w:cs="宋体"/>
          <w:spacing w:val="-1"/>
          <w:sz w:val="21"/>
          <w:szCs w:val="21"/>
        </w:rPr>
        <w:t xml:space="preserve">单位：元  </w:t>
      </w:r>
      <w:r>
        <w:rPr>
          <w:rFonts w:ascii="宋体" w:hAnsi="宋体" w:eastAsia="宋体" w:cs="宋体"/>
          <w:sz w:val="21"/>
          <w:szCs w:val="21"/>
        </w:rPr>
        <w:t>币种：人民币</w:t>
      </w: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28"/>
        <w:gridCol w:w="897"/>
        <w:gridCol w:w="1845"/>
        <w:gridCol w:w="1825"/>
      </w:tblGrid>
      <w:tr>
        <w:tblPrEx>
          <w:tblCellMar>
            <w:top w:w="0" w:type="dxa"/>
            <w:left w:w="0" w:type="dxa"/>
            <w:bottom w:w="0" w:type="dxa"/>
            <w:right w:w="0" w:type="dxa"/>
          </w:tblCellMar>
        </w:tblPrEx>
        <w:trPr>
          <w:trHeight w:val="283" w:hRule="atLeast"/>
        </w:trPr>
        <w:tc>
          <w:tcPr>
            <w:tcW w:w="4328" w:type="dxa"/>
            <w:vAlign w:val="top"/>
          </w:tcPr>
          <w:p>
            <w:pPr>
              <w:spacing w:before="33" w:line="219" w:lineRule="auto"/>
              <w:ind w:left="196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项</w:t>
            </w:r>
            <w:r>
              <w:rPr>
                <w:rFonts w:ascii="宋体" w:hAnsi="宋体" w:eastAsia="宋体" w:cs="宋体"/>
                <w:spacing w:val="-2"/>
                <w:sz w:val="21"/>
                <w:szCs w:val="21"/>
                <w14:textOutline w14:w="3831" w14:cap="flat" w14:cmpd="sng">
                  <w14:solidFill>
                    <w14:srgbClr w14:val="000000"/>
                  </w14:solidFill>
                  <w14:prstDash w14:val="solid"/>
                  <w14:miter w14:val="10"/>
                </w14:textOutline>
              </w:rPr>
              <w:t>目</w:t>
            </w:r>
          </w:p>
        </w:tc>
        <w:tc>
          <w:tcPr>
            <w:tcW w:w="897" w:type="dxa"/>
            <w:vAlign w:val="top"/>
          </w:tcPr>
          <w:p>
            <w:pPr>
              <w:spacing w:before="33" w:line="219" w:lineRule="auto"/>
              <w:ind w:left="257"/>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附</w:t>
            </w:r>
            <w:r>
              <w:rPr>
                <w:rFonts w:ascii="宋体" w:hAnsi="宋体" w:eastAsia="宋体" w:cs="宋体"/>
                <w:spacing w:val="-5"/>
                <w:sz w:val="21"/>
                <w:szCs w:val="21"/>
                <w14:textOutline w14:w="3831" w14:cap="flat" w14:cmpd="sng">
                  <w14:solidFill>
                    <w14:srgbClr w14:val="000000"/>
                  </w14:solidFill>
                  <w14:prstDash w14:val="solid"/>
                  <w14:miter w14:val="10"/>
                </w14:textOutline>
              </w:rPr>
              <w:t>注</w:t>
            </w:r>
          </w:p>
        </w:tc>
        <w:tc>
          <w:tcPr>
            <w:tcW w:w="1845" w:type="dxa"/>
            <w:vAlign w:val="top"/>
          </w:tcPr>
          <w:p>
            <w:pPr>
              <w:spacing w:before="33" w:line="219" w:lineRule="auto"/>
              <w:ind w:left="504"/>
              <w:rPr>
                <w:rFonts w:ascii="宋体" w:hAnsi="宋体" w:eastAsia="宋体" w:cs="宋体"/>
                <w:sz w:val="21"/>
                <w:szCs w:val="21"/>
              </w:rPr>
            </w:pPr>
            <w:r>
              <w:rPr>
                <w:rFonts w:ascii="Times New Roman" w:hAnsi="Times New Roman" w:eastAsia="Times New Roman" w:cs="Times New Roman"/>
                <w:b/>
                <w:bCs/>
                <w:spacing w:val="-1"/>
                <w:sz w:val="21"/>
                <w:szCs w:val="21"/>
              </w:rPr>
              <w:t>202</w:t>
            </w:r>
            <w:r>
              <w:rPr>
                <w:rFonts w:ascii="Times New Roman" w:hAnsi="Times New Roman" w:eastAsia="Times New Roman" w:cs="Times New Roman"/>
                <w:b/>
                <w:bCs/>
                <w:sz w:val="21"/>
                <w:szCs w:val="21"/>
              </w:rPr>
              <w:t>1</w:t>
            </w:r>
            <w:r>
              <w:rPr>
                <w:rFonts w:ascii="宋体" w:hAnsi="宋体" w:eastAsia="宋体" w:cs="宋体"/>
                <w:sz w:val="21"/>
                <w:szCs w:val="21"/>
                <w14:textOutline w14:w="3831" w14:cap="flat" w14:cmpd="sng">
                  <w14:solidFill>
                    <w14:srgbClr w14:val="000000"/>
                  </w14:solidFill>
                  <w14:prstDash w14:val="solid"/>
                  <w14:miter w14:val="10"/>
                </w14:textOutline>
              </w:rPr>
              <w:t>年度</w:t>
            </w:r>
          </w:p>
        </w:tc>
        <w:tc>
          <w:tcPr>
            <w:tcW w:w="1825" w:type="dxa"/>
            <w:vAlign w:val="top"/>
          </w:tcPr>
          <w:p>
            <w:pPr>
              <w:spacing w:before="33" w:line="219" w:lineRule="auto"/>
              <w:ind w:left="491"/>
              <w:rPr>
                <w:rFonts w:ascii="宋体" w:hAnsi="宋体" w:eastAsia="宋体" w:cs="宋体"/>
                <w:sz w:val="21"/>
                <w:szCs w:val="21"/>
              </w:rPr>
            </w:pPr>
            <w:r>
              <w:rPr>
                <w:rFonts w:ascii="Times New Roman" w:hAnsi="Times New Roman" w:eastAsia="Times New Roman" w:cs="Times New Roman"/>
                <w:b/>
                <w:bCs/>
                <w:spacing w:val="-1"/>
                <w:sz w:val="21"/>
                <w:szCs w:val="21"/>
              </w:rPr>
              <w:t>202</w:t>
            </w:r>
            <w:r>
              <w:rPr>
                <w:rFonts w:ascii="Times New Roman" w:hAnsi="Times New Roman" w:eastAsia="Times New Roman" w:cs="Times New Roman"/>
                <w:b/>
                <w:bCs/>
                <w:sz w:val="21"/>
                <w:szCs w:val="21"/>
              </w:rPr>
              <w:t>0</w:t>
            </w:r>
            <w:r>
              <w:rPr>
                <w:rFonts w:ascii="宋体" w:hAnsi="宋体" w:eastAsia="宋体" w:cs="宋体"/>
                <w:sz w:val="21"/>
                <w:szCs w:val="21"/>
                <w14:textOutline w14:w="3831" w14:cap="flat" w14:cmpd="sng">
                  <w14:solidFill>
                    <w14:srgbClr w14:val="000000"/>
                  </w14:solidFill>
                  <w14:prstDash w14:val="solid"/>
                  <w14:miter w14:val="10"/>
                </w14:textOutline>
              </w:rPr>
              <w:t>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895" w:type="dxa"/>
            <w:gridSpan w:val="4"/>
            <w:vAlign w:val="top"/>
          </w:tcPr>
          <w:p>
            <w:pPr>
              <w:spacing w:before="29" w:line="217" w:lineRule="auto"/>
              <w:ind w:left="4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宋体" w:hAnsi="宋体" w:eastAsia="宋体" w:cs="宋体"/>
                <w:spacing w:val="-3"/>
                <w:sz w:val="21"/>
                <w:szCs w:val="21"/>
                <w14:textOutline w14:w="3831" w14:cap="flat" w14:cmpd="sng">
                  <w14:solidFill>
                    <w14:srgbClr w14:val="000000"/>
                  </w14:solidFill>
                  <w14:prstDash w14:val="solid"/>
                  <w14:miter w14:val="10"/>
                </w14:textOutline>
              </w:rPr>
              <w:t>经</w:t>
            </w:r>
            <w:r>
              <w:rPr>
                <w:rFonts w:ascii="宋体" w:hAnsi="宋体" w:eastAsia="宋体" w:cs="宋体"/>
                <w:spacing w:val="-2"/>
                <w:sz w:val="21"/>
                <w:szCs w:val="21"/>
                <w14:textOutline w14:w="3831" w14:cap="flat" w14:cmpd="sng">
                  <w14:solidFill>
                    <w14:srgbClr w14:val="000000"/>
                  </w14:solidFill>
                  <w14:prstDash w14:val="solid"/>
                  <w14:miter w14:val="10"/>
                </w14:textOutline>
              </w:rPr>
              <w:t>营活动产生的现金流量：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2" w:line="216" w:lineRule="auto"/>
              <w:ind w:left="248"/>
              <w:rPr>
                <w:rFonts w:ascii="宋体" w:hAnsi="宋体" w:eastAsia="宋体" w:cs="宋体"/>
                <w:sz w:val="21"/>
                <w:szCs w:val="21"/>
              </w:rPr>
            </w:pPr>
            <w:r>
              <w:rPr>
                <w:rFonts w:ascii="宋体" w:hAnsi="宋体" w:eastAsia="宋体" w:cs="宋体"/>
                <w:spacing w:val="-1"/>
                <w:sz w:val="21"/>
                <w:szCs w:val="21"/>
              </w:rPr>
              <w:t>销售商品</w:t>
            </w:r>
            <w:r>
              <w:rPr>
                <w:rFonts w:ascii="宋体" w:hAnsi="宋体" w:eastAsia="宋体" w:cs="宋体"/>
                <w:sz w:val="21"/>
                <w:szCs w:val="21"/>
              </w:rPr>
              <w:t>、提供劳务收到的现金</w:t>
            </w:r>
          </w:p>
        </w:tc>
        <w:tc>
          <w:tcPr>
            <w:tcW w:w="897" w:type="dxa"/>
            <w:vAlign w:val="top"/>
          </w:tcPr>
          <w:p>
            <w:pPr>
              <w:rPr>
                <w:rFonts w:ascii="Arial"/>
                <w:sz w:val="21"/>
              </w:rPr>
            </w:pPr>
          </w:p>
        </w:tc>
        <w:tc>
          <w:tcPr>
            <w:tcW w:w="1845" w:type="dxa"/>
            <w:vAlign w:val="top"/>
          </w:tcPr>
          <w:p>
            <w:pPr>
              <w:spacing w:before="59" w:line="201" w:lineRule="auto"/>
              <w:ind w:left="3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,300,407,983.49</w:t>
            </w:r>
          </w:p>
        </w:tc>
        <w:tc>
          <w:tcPr>
            <w:tcW w:w="1825" w:type="dxa"/>
            <w:vAlign w:val="top"/>
          </w:tcPr>
          <w:p>
            <w:pPr>
              <w:spacing w:before="59" w:line="201"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2,414</w:t>
            </w:r>
            <w:r>
              <w:rPr>
                <w:rFonts w:ascii="Times New Roman" w:hAnsi="Times New Roman" w:eastAsia="Times New Roman" w:cs="Times New Roman"/>
                <w:sz w:val="21"/>
                <w:szCs w:val="21"/>
              </w:rPr>
              <w:t>,553,413.85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49"/>
              <w:rPr>
                <w:rFonts w:ascii="宋体" w:hAnsi="宋体" w:eastAsia="宋体" w:cs="宋体"/>
                <w:sz w:val="21"/>
                <w:szCs w:val="21"/>
              </w:rPr>
            </w:pPr>
            <w:r>
              <w:rPr>
                <w:rFonts w:ascii="宋体" w:hAnsi="宋体" w:eastAsia="宋体" w:cs="宋体"/>
                <w:spacing w:val="-1"/>
                <w:sz w:val="21"/>
                <w:szCs w:val="21"/>
              </w:rPr>
              <w:t>客户存款和</w:t>
            </w:r>
            <w:r>
              <w:rPr>
                <w:rFonts w:ascii="宋体" w:hAnsi="宋体" w:eastAsia="宋体" w:cs="宋体"/>
                <w:sz w:val="21"/>
                <w:szCs w:val="21"/>
              </w:rPr>
              <w:t>同业存放款项净增加额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328" w:type="dxa"/>
            <w:vAlign w:val="top"/>
          </w:tcPr>
          <w:p>
            <w:pPr>
              <w:spacing w:before="30" w:line="216" w:lineRule="auto"/>
              <w:ind w:left="269"/>
              <w:rPr>
                <w:rFonts w:ascii="宋体" w:hAnsi="宋体" w:eastAsia="宋体" w:cs="宋体"/>
                <w:sz w:val="21"/>
                <w:szCs w:val="21"/>
              </w:rPr>
            </w:pPr>
            <w:r>
              <w:rPr>
                <w:rFonts w:ascii="宋体" w:hAnsi="宋体" w:eastAsia="宋体" w:cs="宋体"/>
                <w:spacing w:val="-4"/>
                <w:sz w:val="21"/>
                <w:szCs w:val="21"/>
              </w:rPr>
              <w:t>向中</w:t>
            </w:r>
            <w:r>
              <w:rPr>
                <w:rFonts w:ascii="宋体" w:hAnsi="宋体" w:eastAsia="宋体" w:cs="宋体"/>
                <w:spacing w:val="-2"/>
                <w:sz w:val="21"/>
                <w:szCs w:val="21"/>
              </w:rPr>
              <w:t>央银行借款净增加额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69"/>
              <w:rPr>
                <w:rFonts w:ascii="宋体" w:hAnsi="宋体" w:eastAsia="宋体" w:cs="宋体"/>
                <w:sz w:val="21"/>
                <w:szCs w:val="21"/>
              </w:rPr>
            </w:pPr>
            <w:r>
              <w:rPr>
                <w:rFonts w:ascii="宋体" w:hAnsi="宋体" w:eastAsia="宋体" w:cs="宋体"/>
                <w:spacing w:val="-2"/>
                <w:sz w:val="21"/>
                <w:szCs w:val="21"/>
              </w:rPr>
              <w:t>向其他金融机构拆入资</w:t>
            </w:r>
            <w:r>
              <w:rPr>
                <w:rFonts w:ascii="宋体" w:hAnsi="宋体" w:eastAsia="宋体" w:cs="宋体"/>
                <w:spacing w:val="-1"/>
                <w:sz w:val="21"/>
                <w:szCs w:val="21"/>
              </w:rPr>
              <w:t>金净增加额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55"/>
              <w:rPr>
                <w:rFonts w:ascii="宋体" w:hAnsi="宋体" w:eastAsia="宋体" w:cs="宋体"/>
                <w:sz w:val="21"/>
                <w:szCs w:val="21"/>
              </w:rPr>
            </w:pPr>
            <w:r>
              <w:rPr>
                <w:rFonts w:ascii="宋体" w:hAnsi="宋体" w:eastAsia="宋体" w:cs="宋体"/>
                <w:spacing w:val="-1"/>
                <w:sz w:val="21"/>
                <w:szCs w:val="21"/>
              </w:rPr>
              <w:t>收到原保险合同保费取得</w:t>
            </w:r>
            <w:r>
              <w:rPr>
                <w:rFonts w:ascii="宋体" w:hAnsi="宋体" w:eastAsia="宋体" w:cs="宋体"/>
                <w:sz w:val="21"/>
                <w:szCs w:val="21"/>
              </w:rPr>
              <w:t>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0" w:line="216" w:lineRule="auto"/>
              <w:ind w:left="255"/>
              <w:rPr>
                <w:rFonts w:ascii="宋体" w:hAnsi="宋体" w:eastAsia="宋体" w:cs="宋体"/>
                <w:sz w:val="21"/>
                <w:szCs w:val="21"/>
              </w:rPr>
            </w:pPr>
            <w:r>
              <w:rPr>
                <w:rFonts w:ascii="宋体" w:hAnsi="宋体" w:eastAsia="宋体" w:cs="宋体"/>
                <w:spacing w:val="-2"/>
                <w:sz w:val="21"/>
                <w:szCs w:val="21"/>
              </w:rPr>
              <w:t>收到</w:t>
            </w:r>
            <w:r>
              <w:rPr>
                <w:rFonts w:ascii="宋体" w:hAnsi="宋体" w:eastAsia="宋体" w:cs="宋体"/>
                <w:spacing w:val="-1"/>
                <w:sz w:val="21"/>
                <w:szCs w:val="21"/>
              </w:rPr>
              <w:t>再保业务现金净额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4328" w:type="dxa"/>
            <w:vAlign w:val="top"/>
          </w:tcPr>
          <w:p>
            <w:pPr>
              <w:spacing w:before="29" w:line="219" w:lineRule="auto"/>
              <w:ind w:left="248"/>
              <w:rPr>
                <w:rFonts w:ascii="宋体" w:hAnsi="宋体" w:eastAsia="宋体" w:cs="宋体"/>
                <w:sz w:val="21"/>
                <w:szCs w:val="21"/>
              </w:rPr>
            </w:pPr>
            <w:r>
              <w:rPr>
                <w:rFonts w:ascii="宋体" w:hAnsi="宋体" w:eastAsia="宋体" w:cs="宋体"/>
                <w:spacing w:val="-1"/>
                <w:sz w:val="21"/>
                <w:szCs w:val="21"/>
              </w:rPr>
              <w:t>保户储金及投</w:t>
            </w:r>
            <w:r>
              <w:rPr>
                <w:rFonts w:ascii="宋体" w:hAnsi="宋体" w:eastAsia="宋体" w:cs="宋体"/>
                <w:sz w:val="21"/>
                <w:szCs w:val="21"/>
              </w:rPr>
              <w:t>资款净增加额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55"/>
              <w:rPr>
                <w:rFonts w:ascii="宋体" w:hAnsi="宋体" w:eastAsia="宋体" w:cs="宋体"/>
                <w:sz w:val="21"/>
                <w:szCs w:val="21"/>
              </w:rPr>
            </w:pPr>
            <w:r>
              <w:rPr>
                <w:rFonts w:ascii="宋体" w:hAnsi="宋体" w:eastAsia="宋体" w:cs="宋体"/>
                <w:spacing w:val="-1"/>
                <w:sz w:val="21"/>
                <w:szCs w:val="21"/>
              </w:rPr>
              <w:t>收取利息、手续费及佣金</w:t>
            </w:r>
            <w:r>
              <w:rPr>
                <w:rFonts w:ascii="宋体" w:hAnsi="宋体" w:eastAsia="宋体" w:cs="宋体"/>
                <w:sz w:val="21"/>
                <w:szCs w:val="21"/>
              </w:rPr>
              <w:t>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0" w:line="216" w:lineRule="auto"/>
              <w:ind w:left="247"/>
              <w:rPr>
                <w:rFonts w:ascii="宋体" w:hAnsi="宋体" w:eastAsia="宋体" w:cs="宋体"/>
                <w:sz w:val="21"/>
                <w:szCs w:val="21"/>
              </w:rPr>
            </w:pPr>
            <w:r>
              <w:rPr>
                <w:rFonts w:ascii="宋体" w:hAnsi="宋体" w:eastAsia="宋体" w:cs="宋体"/>
                <w:spacing w:val="-1"/>
                <w:sz w:val="21"/>
                <w:szCs w:val="21"/>
              </w:rPr>
              <w:t>拆入资金净</w:t>
            </w:r>
            <w:r>
              <w:rPr>
                <w:rFonts w:ascii="宋体" w:hAnsi="宋体" w:eastAsia="宋体" w:cs="宋体"/>
                <w:sz w:val="21"/>
                <w:szCs w:val="21"/>
              </w:rPr>
              <w:t>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68"/>
              <w:rPr>
                <w:rFonts w:ascii="宋体" w:hAnsi="宋体" w:eastAsia="宋体" w:cs="宋体"/>
                <w:sz w:val="21"/>
                <w:szCs w:val="21"/>
              </w:rPr>
            </w:pPr>
            <w:r>
              <w:rPr>
                <w:rFonts w:ascii="宋体" w:hAnsi="宋体" w:eastAsia="宋体" w:cs="宋体"/>
                <w:spacing w:val="-4"/>
                <w:sz w:val="21"/>
                <w:szCs w:val="21"/>
              </w:rPr>
              <w:t>回购业</w:t>
            </w:r>
            <w:r>
              <w:rPr>
                <w:rFonts w:ascii="宋体" w:hAnsi="宋体" w:eastAsia="宋体" w:cs="宋体"/>
                <w:spacing w:val="-2"/>
                <w:sz w:val="21"/>
                <w:szCs w:val="21"/>
              </w:rPr>
              <w:t>务资金净增加额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0" w:line="216" w:lineRule="auto"/>
              <w:ind w:left="247"/>
              <w:rPr>
                <w:rFonts w:ascii="宋体" w:hAnsi="宋体" w:eastAsia="宋体" w:cs="宋体"/>
                <w:sz w:val="21"/>
                <w:szCs w:val="21"/>
              </w:rPr>
            </w:pPr>
            <w:r>
              <w:rPr>
                <w:rFonts w:ascii="宋体" w:hAnsi="宋体" w:eastAsia="宋体" w:cs="宋体"/>
                <w:spacing w:val="-1"/>
                <w:sz w:val="21"/>
                <w:szCs w:val="21"/>
              </w:rPr>
              <w:t>代理买卖</w:t>
            </w:r>
            <w:r>
              <w:rPr>
                <w:rFonts w:ascii="宋体" w:hAnsi="宋体" w:eastAsia="宋体" w:cs="宋体"/>
                <w:sz w:val="21"/>
                <w:szCs w:val="21"/>
              </w:rPr>
              <w:t>证券收到的现金净额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28" w:type="dxa"/>
            <w:vAlign w:val="top"/>
          </w:tcPr>
          <w:p>
            <w:pPr>
              <w:spacing w:before="31" w:line="221" w:lineRule="auto"/>
              <w:ind w:left="255"/>
              <w:rPr>
                <w:rFonts w:ascii="宋体" w:hAnsi="宋体" w:eastAsia="宋体" w:cs="宋体"/>
                <w:sz w:val="21"/>
                <w:szCs w:val="21"/>
              </w:rPr>
            </w:pPr>
            <w:r>
              <w:rPr>
                <w:rFonts w:ascii="宋体" w:hAnsi="宋体" w:eastAsia="宋体" w:cs="宋体"/>
                <w:spacing w:val="-2"/>
                <w:sz w:val="21"/>
                <w:szCs w:val="21"/>
              </w:rPr>
              <w:t>收到的税费</w:t>
            </w:r>
            <w:r>
              <w:rPr>
                <w:rFonts w:ascii="宋体" w:hAnsi="宋体" w:eastAsia="宋体" w:cs="宋体"/>
                <w:spacing w:val="-1"/>
                <w:sz w:val="21"/>
                <w:szCs w:val="21"/>
              </w:rPr>
              <w:t>返还</w:t>
            </w:r>
          </w:p>
        </w:tc>
        <w:tc>
          <w:tcPr>
            <w:tcW w:w="897" w:type="dxa"/>
            <w:vAlign w:val="top"/>
          </w:tcPr>
          <w:p>
            <w:pPr>
              <w:rPr>
                <w:rFonts w:ascii="Arial"/>
                <w:sz w:val="21"/>
              </w:rPr>
            </w:pPr>
          </w:p>
        </w:tc>
        <w:tc>
          <w:tcPr>
            <w:tcW w:w="1845" w:type="dxa"/>
            <w:vAlign w:val="top"/>
          </w:tcPr>
          <w:p>
            <w:pPr>
              <w:spacing w:before="62" w:line="201" w:lineRule="auto"/>
              <w:ind w:left="6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70,46</w:t>
            </w:r>
            <w:r>
              <w:rPr>
                <w:rFonts w:ascii="Times New Roman" w:hAnsi="Times New Roman" w:eastAsia="Times New Roman" w:cs="Times New Roman"/>
                <w:sz w:val="21"/>
                <w:szCs w:val="21"/>
              </w:rPr>
              <w:t>3,277.96</w:t>
            </w:r>
          </w:p>
        </w:tc>
        <w:tc>
          <w:tcPr>
            <w:tcW w:w="1825" w:type="dxa"/>
            <w:vAlign w:val="top"/>
          </w:tcPr>
          <w:p>
            <w:pPr>
              <w:spacing w:before="62" w:line="201"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4,203,839.46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328" w:type="dxa"/>
            <w:vAlign w:val="top"/>
          </w:tcPr>
          <w:p>
            <w:pPr>
              <w:spacing w:before="29" w:line="217" w:lineRule="auto"/>
              <w:ind w:left="255"/>
              <w:rPr>
                <w:rFonts w:ascii="宋体" w:hAnsi="宋体" w:eastAsia="宋体" w:cs="宋体"/>
                <w:sz w:val="21"/>
                <w:szCs w:val="21"/>
              </w:rPr>
            </w:pPr>
            <w:r>
              <w:rPr>
                <w:rFonts w:ascii="宋体" w:hAnsi="宋体" w:eastAsia="宋体" w:cs="宋体"/>
                <w:spacing w:val="-1"/>
                <w:sz w:val="21"/>
                <w:szCs w:val="21"/>
              </w:rPr>
              <w:t>收到其他与经营活动有关</w:t>
            </w:r>
            <w:r>
              <w:rPr>
                <w:rFonts w:ascii="宋体" w:hAnsi="宋体" w:eastAsia="宋体" w:cs="宋体"/>
                <w:sz w:val="21"/>
                <w:szCs w:val="21"/>
              </w:rPr>
              <w:t>的现金</w:t>
            </w:r>
          </w:p>
        </w:tc>
        <w:tc>
          <w:tcPr>
            <w:tcW w:w="897" w:type="dxa"/>
            <w:vAlign w:val="top"/>
          </w:tcPr>
          <w:p>
            <w:pPr>
              <w:spacing w:before="29" w:line="217" w:lineRule="auto"/>
              <w:ind w:left="11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52</w:t>
            </w:r>
          </w:p>
        </w:tc>
        <w:tc>
          <w:tcPr>
            <w:tcW w:w="1845" w:type="dxa"/>
            <w:vAlign w:val="top"/>
          </w:tcPr>
          <w:p>
            <w:pPr>
              <w:spacing w:before="57" w:line="201" w:lineRule="auto"/>
              <w:ind w:left="61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w:t>
            </w:r>
            <w:r>
              <w:rPr>
                <w:rFonts w:ascii="Times New Roman" w:hAnsi="Times New Roman" w:eastAsia="Times New Roman" w:cs="Times New Roman"/>
                <w:sz w:val="21"/>
                <w:szCs w:val="21"/>
              </w:rPr>
              <w:t>536,440.80</w:t>
            </w:r>
          </w:p>
        </w:tc>
        <w:tc>
          <w:tcPr>
            <w:tcW w:w="1825" w:type="dxa"/>
            <w:vAlign w:val="top"/>
          </w:tcPr>
          <w:p>
            <w:pPr>
              <w:spacing w:before="57" w:line="201"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68,815,</w:t>
            </w:r>
            <w:r>
              <w:rPr>
                <w:rFonts w:ascii="Times New Roman" w:hAnsi="Times New Roman" w:eastAsia="Times New Roman" w:cs="Times New Roman"/>
                <w:sz w:val="21"/>
                <w:szCs w:val="21"/>
              </w:rPr>
              <w:t>698.24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29" w:line="220" w:lineRule="auto"/>
              <w:ind w:left="458"/>
              <w:rPr>
                <w:rFonts w:ascii="宋体" w:hAnsi="宋体" w:eastAsia="宋体" w:cs="宋体"/>
                <w:sz w:val="21"/>
                <w:szCs w:val="21"/>
              </w:rPr>
            </w:pPr>
            <w:r>
              <w:rPr>
                <w:rFonts w:ascii="宋体" w:hAnsi="宋体" w:eastAsia="宋体" w:cs="宋体"/>
                <w:spacing w:val="-1"/>
                <w:sz w:val="21"/>
                <w:szCs w:val="21"/>
              </w:rPr>
              <w:t>经营活动现金流</w:t>
            </w:r>
            <w:r>
              <w:rPr>
                <w:rFonts w:ascii="宋体" w:hAnsi="宋体" w:eastAsia="宋体" w:cs="宋体"/>
                <w:sz w:val="21"/>
                <w:szCs w:val="21"/>
              </w:rPr>
              <w:t>入小计</w:t>
            </w:r>
          </w:p>
        </w:tc>
        <w:tc>
          <w:tcPr>
            <w:tcW w:w="897" w:type="dxa"/>
            <w:vAlign w:val="top"/>
          </w:tcPr>
          <w:p>
            <w:pPr>
              <w:rPr>
                <w:rFonts w:ascii="Arial"/>
                <w:sz w:val="21"/>
              </w:rPr>
            </w:pPr>
          </w:p>
        </w:tc>
        <w:tc>
          <w:tcPr>
            <w:tcW w:w="1845" w:type="dxa"/>
            <w:vAlign w:val="top"/>
          </w:tcPr>
          <w:p>
            <w:pPr>
              <w:spacing w:before="62" w:line="201" w:lineRule="auto"/>
              <w:ind w:left="3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,421,407,702.25</w:t>
            </w:r>
          </w:p>
        </w:tc>
        <w:tc>
          <w:tcPr>
            <w:tcW w:w="1825" w:type="dxa"/>
            <w:vAlign w:val="top"/>
          </w:tcPr>
          <w:p>
            <w:pPr>
              <w:spacing w:before="62" w:line="201"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27,572,951.55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28" w:type="dxa"/>
            <w:vAlign w:val="top"/>
          </w:tcPr>
          <w:p>
            <w:pPr>
              <w:spacing w:before="32" w:line="220" w:lineRule="auto"/>
              <w:ind w:left="246"/>
              <w:rPr>
                <w:rFonts w:ascii="宋体" w:hAnsi="宋体" w:eastAsia="宋体" w:cs="宋体"/>
                <w:sz w:val="21"/>
                <w:szCs w:val="21"/>
              </w:rPr>
            </w:pPr>
            <w:r>
              <w:rPr>
                <w:rFonts w:ascii="宋体" w:hAnsi="宋体" w:eastAsia="宋体" w:cs="宋体"/>
                <w:spacing w:val="-1"/>
                <w:sz w:val="21"/>
                <w:szCs w:val="21"/>
              </w:rPr>
              <w:t>购买</w:t>
            </w:r>
            <w:r>
              <w:rPr>
                <w:rFonts w:ascii="宋体" w:hAnsi="宋体" w:eastAsia="宋体" w:cs="宋体"/>
                <w:sz w:val="21"/>
                <w:szCs w:val="21"/>
              </w:rPr>
              <w:t>商品、接受劳务支付的现金</w:t>
            </w:r>
          </w:p>
        </w:tc>
        <w:tc>
          <w:tcPr>
            <w:tcW w:w="897" w:type="dxa"/>
            <w:vAlign w:val="top"/>
          </w:tcPr>
          <w:p>
            <w:pPr>
              <w:rPr>
                <w:rFonts w:ascii="Arial"/>
                <w:sz w:val="21"/>
              </w:rPr>
            </w:pPr>
          </w:p>
        </w:tc>
        <w:tc>
          <w:tcPr>
            <w:tcW w:w="1845" w:type="dxa"/>
            <w:vAlign w:val="top"/>
          </w:tcPr>
          <w:p>
            <w:pPr>
              <w:spacing w:before="62" w:line="201" w:lineRule="auto"/>
              <w:ind w:left="3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1,844</w:t>
            </w:r>
            <w:r>
              <w:rPr>
                <w:rFonts w:ascii="Times New Roman" w:hAnsi="Times New Roman" w:eastAsia="Times New Roman" w:cs="Times New Roman"/>
                <w:spacing w:val="-1"/>
                <w:sz w:val="21"/>
                <w:szCs w:val="21"/>
              </w:rPr>
              <w:t>,728,836.29</w:t>
            </w:r>
          </w:p>
        </w:tc>
        <w:tc>
          <w:tcPr>
            <w:tcW w:w="1825" w:type="dxa"/>
            <w:vAlign w:val="top"/>
          </w:tcPr>
          <w:p>
            <w:pPr>
              <w:spacing w:before="62" w:line="201"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608,857,707.77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6" w:hRule="atLeast"/>
        </w:trPr>
        <w:tc>
          <w:tcPr>
            <w:tcW w:w="4328" w:type="dxa"/>
            <w:vAlign w:val="top"/>
          </w:tcPr>
          <w:p>
            <w:pPr>
              <w:spacing w:before="30" w:line="216" w:lineRule="auto"/>
              <w:ind w:left="249"/>
              <w:rPr>
                <w:rFonts w:ascii="宋体" w:hAnsi="宋体" w:eastAsia="宋体" w:cs="宋体"/>
                <w:sz w:val="21"/>
                <w:szCs w:val="21"/>
              </w:rPr>
            </w:pPr>
            <w:r>
              <w:rPr>
                <w:rFonts w:ascii="宋体" w:hAnsi="宋体" w:eastAsia="宋体" w:cs="宋体"/>
                <w:spacing w:val="-1"/>
                <w:sz w:val="21"/>
                <w:szCs w:val="21"/>
              </w:rPr>
              <w:t>客户贷款及垫款</w:t>
            </w:r>
            <w:r>
              <w:rPr>
                <w:rFonts w:ascii="宋体" w:hAnsi="宋体" w:eastAsia="宋体" w:cs="宋体"/>
                <w:sz w:val="21"/>
                <w:szCs w:val="21"/>
              </w:rPr>
              <w:t>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47"/>
              <w:rPr>
                <w:rFonts w:ascii="宋体" w:hAnsi="宋体" w:eastAsia="宋体" w:cs="宋体"/>
                <w:sz w:val="21"/>
                <w:szCs w:val="21"/>
              </w:rPr>
            </w:pPr>
            <w:r>
              <w:rPr>
                <w:rFonts w:ascii="宋体" w:hAnsi="宋体" w:eastAsia="宋体" w:cs="宋体"/>
                <w:spacing w:val="-1"/>
                <w:sz w:val="21"/>
                <w:szCs w:val="21"/>
              </w:rPr>
              <w:t>存放中</w:t>
            </w:r>
            <w:r>
              <w:rPr>
                <w:rFonts w:ascii="宋体" w:hAnsi="宋体" w:eastAsia="宋体" w:cs="宋体"/>
                <w:sz w:val="21"/>
                <w:szCs w:val="21"/>
              </w:rPr>
              <w:t>央银行和同业款项净增加额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0" w:line="216" w:lineRule="auto"/>
              <w:ind w:left="248"/>
              <w:rPr>
                <w:rFonts w:ascii="宋体" w:hAnsi="宋体" w:eastAsia="宋体" w:cs="宋体"/>
                <w:sz w:val="21"/>
                <w:szCs w:val="21"/>
              </w:rPr>
            </w:pPr>
            <w:r>
              <w:rPr>
                <w:rFonts w:ascii="宋体" w:hAnsi="宋体" w:eastAsia="宋体" w:cs="宋体"/>
                <w:spacing w:val="-1"/>
                <w:sz w:val="21"/>
                <w:szCs w:val="21"/>
              </w:rPr>
              <w:t>支付原保</w:t>
            </w:r>
            <w:r>
              <w:rPr>
                <w:rFonts w:ascii="宋体" w:hAnsi="宋体" w:eastAsia="宋体" w:cs="宋体"/>
                <w:sz w:val="21"/>
                <w:szCs w:val="21"/>
              </w:rPr>
              <w:t>险合同赔付款项的现金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328" w:type="dxa"/>
            <w:vAlign w:val="top"/>
          </w:tcPr>
          <w:p>
            <w:pPr>
              <w:spacing w:before="32" w:line="216" w:lineRule="auto"/>
              <w:ind w:left="247"/>
              <w:rPr>
                <w:rFonts w:ascii="宋体" w:hAnsi="宋体" w:eastAsia="宋体" w:cs="宋体"/>
                <w:sz w:val="21"/>
                <w:szCs w:val="21"/>
              </w:rPr>
            </w:pPr>
            <w:r>
              <w:rPr>
                <w:rFonts w:ascii="宋体" w:hAnsi="宋体" w:eastAsia="宋体" w:cs="宋体"/>
                <w:spacing w:val="-1"/>
                <w:sz w:val="21"/>
                <w:szCs w:val="21"/>
              </w:rPr>
              <w:t>拆出资金净</w:t>
            </w:r>
            <w:r>
              <w:rPr>
                <w:rFonts w:ascii="宋体" w:hAnsi="宋体" w:eastAsia="宋体" w:cs="宋体"/>
                <w:sz w:val="21"/>
                <w:szCs w:val="21"/>
              </w:rPr>
              <w:t>增加额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48"/>
              <w:rPr>
                <w:rFonts w:ascii="宋体" w:hAnsi="宋体" w:eastAsia="宋体" w:cs="宋体"/>
                <w:sz w:val="21"/>
                <w:szCs w:val="21"/>
              </w:rPr>
            </w:pPr>
            <w:r>
              <w:rPr>
                <w:rFonts w:ascii="宋体" w:hAnsi="宋体" w:eastAsia="宋体" w:cs="宋体"/>
                <w:spacing w:val="-1"/>
                <w:sz w:val="21"/>
                <w:szCs w:val="21"/>
              </w:rPr>
              <w:t>支付利息</w:t>
            </w:r>
            <w:r>
              <w:rPr>
                <w:rFonts w:ascii="宋体" w:hAnsi="宋体" w:eastAsia="宋体" w:cs="宋体"/>
                <w:sz w:val="21"/>
                <w:szCs w:val="21"/>
              </w:rPr>
              <w:t>、手续费及佣金的现金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0" w:line="216" w:lineRule="auto"/>
              <w:ind w:left="248"/>
              <w:rPr>
                <w:rFonts w:ascii="宋体" w:hAnsi="宋体" w:eastAsia="宋体" w:cs="宋体"/>
                <w:sz w:val="21"/>
                <w:szCs w:val="21"/>
              </w:rPr>
            </w:pPr>
            <w:r>
              <w:rPr>
                <w:rFonts w:ascii="宋体" w:hAnsi="宋体" w:eastAsia="宋体" w:cs="宋体"/>
                <w:spacing w:val="-1"/>
                <w:sz w:val="21"/>
                <w:szCs w:val="21"/>
              </w:rPr>
              <w:t>支付保单红利</w:t>
            </w:r>
            <w:r>
              <w:rPr>
                <w:rFonts w:ascii="宋体" w:hAnsi="宋体" w:eastAsia="宋体" w:cs="宋体"/>
                <w:sz w:val="21"/>
                <w:szCs w:val="21"/>
              </w:rPr>
              <w:t>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28" w:type="dxa"/>
            <w:vAlign w:val="top"/>
          </w:tcPr>
          <w:p>
            <w:pPr>
              <w:spacing w:before="32" w:line="220" w:lineRule="auto"/>
              <w:ind w:left="248"/>
              <w:rPr>
                <w:rFonts w:ascii="宋体" w:hAnsi="宋体" w:eastAsia="宋体" w:cs="宋体"/>
                <w:sz w:val="21"/>
                <w:szCs w:val="21"/>
              </w:rPr>
            </w:pPr>
            <w:r>
              <w:rPr>
                <w:rFonts w:ascii="宋体" w:hAnsi="宋体" w:eastAsia="宋体" w:cs="宋体"/>
                <w:spacing w:val="-1"/>
                <w:sz w:val="21"/>
                <w:szCs w:val="21"/>
              </w:rPr>
              <w:t>支付给职</w:t>
            </w:r>
            <w:r>
              <w:rPr>
                <w:rFonts w:ascii="宋体" w:hAnsi="宋体" w:eastAsia="宋体" w:cs="宋体"/>
                <w:sz w:val="21"/>
                <w:szCs w:val="21"/>
              </w:rPr>
              <w:t>工及为职工支付的现金</w:t>
            </w:r>
          </w:p>
        </w:tc>
        <w:tc>
          <w:tcPr>
            <w:tcW w:w="897" w:type="dxa"/>
            <w:vAlign w:val="top"/>
          </w:tcPr>
          <w:p>
            <w:pPr>
              <w:rPr>
                <w:rFonts w:ascii="Arial"/>
                <w:sz w:val="21"/>
              </w:rPr>
            </w:pPr>
          </w:p>
        </w:tc>
        <w:tc>
          <w:tcPr>
            <w:tcW w:w="1845" w:type="dxa"/>
            <w:vAlign w:val="top"/>
          </w:tcPr>
          <w:p>
            <w:pPr>
              <w:spacing w:before="63" w:line="201" w:lineRule="auto"/>
              <w:ind w:left="5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r>
              <w:rPr>
                <w:rFonts w:ascii="Times New Roman" w:hAnsi="Times New Roman" w:eastAsia="Times New Roman" w:cs="Times New Roman"/>
                <w:sz w:val="21"/>
                <w:szCs w:val="21"/>
              </w:rPr>
              <w:t>1,999,413.36</w:t>
            </w:r>
          </w:p>
        </w:tc>
        <w:tc>
          <w:tcPr>
            <w:tcW w:w="1825" w:type="dxa"/>
            <w:vAlign w:val="top"/>
          </w:tcPr>
          <w:p>
            <w:pPr>
              <w:spacing w:before="63" w:line="201" w:lineRule="auto"/>
              <w:ind w:left="4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30,034,238.05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0" w:line="219" w:lineRule="auto"/>
              <w:ind w:left="248"/>
              <w:rPr>
                <w:rFonts w:ascii="宋体" w:hAnsi="宋体" w:eastAsia="宋体" w:cs="宋体"/>
                <w:sz w:val="21"/>
                <w:szCs w:val="21"/>
              </w:rPr>
            </w:pPr>
            <w:r>
              <w:rPr>
                <w:rFonts w:ascii="宋体" w:hAnsi="宋体" w:eastAsia="宋体" w:cs="宋体"/>
                <w:spacing w:val="-1"/>
                <w:sz w:val="21"/>
                <w:szCs w:val="21"/>
              </w:rPr>
              <w:t>支付的各项税</w:t>
            </w:r>
            <w:r>
              <w:rPr>
                <w:rFonts w:ascii="宋体" w:hAnsi="宋体" w:eastAsia="宋体" w:cs="宋体"/>
                <w:sz w:val="21"/>
                <w:szCs w:val="21"/>
              </w:rPr>
              <w:t>费</w:t>
            </w:r>
          </w:p>
        </w:tc>
        <w:tc>
          <w:tcPr>
            <w:tcW w:w="897" w:type="dxa"/>
            <w:vAlign w:val="top"/>
          </w:tcPr>
          <w:p>
            <w:pPr>
              <w:rPr>
                <w:rFonts w:ascii="Arial"/>
                <w:sz w:val="21"/>
              </w:rPr>
            </w:pPr>
          </w:p>
        </w:tc>
        <w:tc>
          <w:tcPr>
            <w:tcW w:w="1845" w:type="dxa"/>
            <w:vAlign w:val="top"/>
          </w:tcPr>
          <w:p>
            <w:pPr>
              <w:spacing w:before="60" w:line="201"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63,612,</w:t>
            </w:r>
            <w:r>
              <w:rPr>
                <w:rFonts w:ascii="Times New Roman" w:hAnsi="Times New Roman" w:eastAsia="Times New Roman" w:cs="Times New Roman"/>
                <w:sz w:val="21"/>
                <w:szCs w:val="21"/>
              </w:rPr>
              <w:t>194.23</w:t>
            </w:r>
          </w:p>
        </w:tc>
        <w:tc>
          <w:tcPr>
            <w:tcW w:w="1825" w:type="dxa"/>
            <w:vAlign w:val="top"/>
          </w:tcPr>
          <w:p>
            <w:pPr>
              <w:spacing w:before="60" w:line="201" w:lineRule="auto"/>
              <w:ind w:left="5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71,77</w:t>
            </w:r>
            <w:r>
              <w:rPr>
                <w:rFonts w:ascii="Times New Roman" w:hAnsi="Times New Roman" w:eastAsia="Times New Roman" w:cs="Times New Roman"/>
                <w:sz w:val="21"/>
                <w:szCs w:val="21"/>
              </w:rPr>
              <w:t>6,682.94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1" w:line="215" w:lineRule="auto"/>
              <w:ind w:left="248"/>
              <w:rPr>
                <w:rFonts w:ascii="宋体" w:hAnsi="宋体" w:eastAsia="宋体" w:cs="宋体"/>
                <w:sz w:val="21"/>
                <w:szCs w:val="21"/>
              </w:rPr>
            </w:pPr>
            <w:r>
              <w:rPr>
                <w:rFonts w:ascii="宋体" w:hAnsi="宋体" w:eastAsia="宋体" w:cs="宋体"/>
                <w:spacing w:val="-1"/>
                <w:sz w:val="21"/>
                <w:szCs w:val="21"/>
              </w:rPr>
              <w:t>支付其他</w:t>
            </w:r>
            <w:r>
              <w:rPr>
                <w:rFonts w:ascii="宋体" w:hAnsi="宋体" w:eastAsia="宋体" w:cs="宋体"/>
                <w:sz w:val="21"/>
                <w:szCs w:val="21"/>
              </w:rPr>
              <w:t>与经营活动有关的现金</w:t>
            </w:r>
          </w:p>
        </w:tc>
        <w:tc>
          <w:tcPr>
            <w:tcW w:w="897" w:type="dxa"/>
            <w:vAlign w:val="top"/>
          </w:tcPr>
          <w:p>
            <w:pPr>
              <w:spacing w:before="31" w:line="215" w:lineRule="auto"/>
              <w:ind w:left="11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52</w:t>
            </w:r>
          </w:p>
        </w:tc>
        <w:tc>
          <w:tcPr>
            <w:tcW w:w="1845" w:type="dxa"/>
            <w:vAlign w:val="top"/>
          </w:tcPr>
          <w:p>
            <w:pPr>
              <w:spacing w:before="59" w:line="201" w:lineRule="auto"/>
              <w:ind w:left="534"/>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r>
              <w:rPr>
                <w:rFonts w:ascii="Times New Roman" w:hAnsi="Times New Roman" w:eastAsia="Times New Roman" w:cs="Times New Roman"/>
                <w:spacing w:val="-6"/>
                <w:sz w:val="21"/>
                <w:szCs w:val="21"/>
              </w:rPr>
              <w:t>9</w:t>
            </w:r>
            <w:r>
              <w:rPr>
                <w:rFonts w:ascii="Times New Roman" w:hAnsi="Times New Roman" w:eastAsia="Times New Roman" w:cs="Times New Roman"/>
                <w:spacing w:val="-4"/>
                <w:sz w:val="21"/>
                <w:szCs w:val="21"/>
              </w:rPr>
              <w:t>,124,185. 14</w:t>
            </w:r>
          </w:p>
        </w:tc>
        <w:tc>
          <w:tcPr>
            <w:tcW w:w="1825" w:type="dxa"/>
            <w:vAlign w:val="top"/>
          </w:tcPr>
          <w:p>
            <w:pPr>
              <w:spacing w:before="59" w:line="201" w:lineRule="auto"/>
              <w:ind w:left="50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178,5</w:t>
            </w:r>
            <w:r>
              <w:rPr>
                <w:rFonts w:ascii="Times New Roman" w:hAnsi="Times New Roman" w:eastAsia="Times New Roman" w:cs="Times New Roman"/>
                <w:spacing w:val="-1"/>
                <w:sz w:val="21"/>
                <w:szCs w:val="21"/>
              </w:rPr>
              <w:t>50,247.92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28" w:type="dxa"/>
            <w:vAlign w:val="top"/>
          </w:tcPr>
          <w:p>
            <w:pPr>
              <w:spacing w:before="32" w:line="220" w:lineRule="auto"/>
              <w:ind w:left="458"/>
              <w:rPr>
                <w:rFonts w:ascii="宋体" w:hAnsi="宋体" w:eastAsia="宋体" w:cs="宋体"/>
                <w:sz w:val="21"/>
                <w:szCs w:val="21"/>
              </w:rPr>
            </w:pPr>
            <w:r>
              <w:rPr>
                <w:rFonts w:ascii="宋体" w:hAnsi="宋体" w:eastAsia="宋体" w:cs="宋体"/>
                <w:spacing w:val="-1"/>
                <w:sz w:val="21"/>
                <w:szCs w:val="21"/>
              </w:rPr>
              <w:t>经营活动现金流</w:t>
            </w:r>
            <w:r>
              <w:rPr>
                <w:rFonts w:ascii="宋体" w:hAnsi="宋体" w:eastAsia="宋体" w:cs="宋体"/>
                <w:sz w:val="21"/>
                <w:szCs w:val="21"/>
              </w:rPr>
              <w:t>出小计</w:t>
            </w:r>
          </w:p>
        </w:tc>
        <w:tc>
          <w:tcPr>
            <w:tcW w:w="897" w:type="dxa"/>
            <w:vAlign w:val="top"/>
          </w:tcPr>
          <w:p>
            <w:pPr>
              <w:rPr>
                <w:rFonts w:ascii="Arial"/>
                <w:sz w:val="21"/>
              </w:rPr>
            </w:pPr>
          </w:p>
        </w:tc>
        <w:tc>
          <w:tcPr>
            <w:tcW w:w="1845" w:type="dxa"/>
            <w:vAlign w:val="top"/>
          </w:tcPr>
          <w:p>
            <w:pPr>
              <w:spacing w:before="63" w:line="201" w:lineRule="auto"/>
              <w:ind w:left="3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299,464,629.02</w:t>
            </w:r>
          </w:p>
        </w:tc>
        <w:tc>
          <w:tcPr>
            <w:tcW w:w="1825" w:type="dxa"/>
            <w:vAlign w:val="top"/>
          </w:tcPr>
          <w:p>
            <w:pPr>
              <w:spacing w:before="63" w:line="201"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89,218,876.68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0" w:line="219" w:lineRule="auto"/>
              <w:ind w:left="669"/>
              <w:rPr>
                <w:rFonts w:ascii="宋体" w:hAnsi="宋体" w:eastAsia="宋体" w:cs="宋体"/>
                <w:sz w:val="21"/>
                <w:szCs w:val="21"/>
              </w:rPr>
            </w:pPr>
            <w:r>
              <w:rPr>
                <w:rFonts w:ascii="宋体" w:hAnsi="宋体" w:eastAsia="宋体" w:cs="宋体"/>
                <w:spacing w:val="-1"/>
                <w:sz w:val="21"/>
                <w:szCs w:val="21"/>
              </w:rPr>
              <w:t>经营活动产生</w:t>
            </w:r>
            <w:r>
              <w:rPr>
                <w:rFonts w:ascii="宋体" w:hAnsi="宋体" w:eastAsia="宋体" w:cs="宋体"/>
                <w:sz w:val="21"/>
                <w:szCs w:val="21"/>
              </w:rPr>
              <w:t>的现金流量净额</w:t>
            </w:r>
          </w:p>
        </w:tc>
        <w:tc>
          <w:tcPr>
            <w:tcW w:w="897" w:type="dxa"/>
            <w:vAlign w:val="top"/>
          </w:tcPr>
          <w:p>
            <w:pPr>
              <w:rPr>
                <w:rFonts w:ascii="Arial"/>
                <w:sz w:val="21"/>
              </w:rPr>
            </w:pPr>
          </w:p>
        </w:tc>
        <w:tc>
          <w:tcPr>
            <w:tcW w:w="1845" w:type="dxa"/>
            <w:vAlign w:val="top"/>
          </w:tcPr>
          <w:p>
            <w:pPr>
              <w:spacing w:before="61" w:line="201" w:lineRule="auto"/>
              <w:ind w:left="52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121,943,</w:t>
            </w:r>
            <w:r>
              <w:rPr>
                <w:rFonts w:ascii="Times New Roman" w:hAnsi="Times New Roman" w:eastAsia="Times New Roman" w:cs="Times New Roman"/>
                <w:spacing w:val="-1"/>
                <w:sz w:val="21"/>
                <w:szCs w:val="21"/>
              </w:rPr>
              <w:t>073.23</w:t>
            </w:r>
          </w:p>
        </w:tc>
        <w:tc>
          <w:tcPr>
            <w:tcW w:w="1825" w:type="dxa"/>
            <w:vAlign w:val="top"/>
          </w:tcPr>
          <w:p>
            <w:pPr>
              <w:spacing w:before="61" w:line="201"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438,3</w:t>
            </w:r>
            <w:r>
              <w:rPr>
                <w:rFonts w:ascii="Times New Roman" w:hAnsi="Times New Roman" w:eastAsia="Times New Roman" w:cs="Times New Roman"/>
                <w:sz w:val="21"/>
                <w:szCs w:val="21"/>
              </w:rPr>
              <w:t>54,074.87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895" w:type="dxa"/>
            <w:gridSpan w:val="4"/>
            <w:vAlign w:val="top"/>
          </w:tcPr>
          <w:p>
            <w:pPr>
              <w:spacing w:before="31" w:line="215" w:lineRule="auto"/>
              <w:ind w:left="4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二、</w:t>
            </w:r>
            <w:r>
              <w:rPr>
                <w:rFonts w:ascii="宋体" w:hAnsi="宋体" w:eastAsia="宋体" w:cs="宋体"/>
                <w:spacing w:val="-3"/>
                <w:sz w:val="21"/>
                <w:szCs w:val="21"/>
                <w14:textOutline w14:w="3831" w14:cap="flat" w14:cmpd="sng">
                  <w14:solidFill>
                    <w14:srgbClr w14:val="000000"/>
                  </w14:solidFill>
                  <w14:prstDash w14:val="solid"/>
                  <w14:miter w14:val="10"/>
                </w14:textOutline>
              </w:rPr>
              <w:t>投</w:t>
            </w:r>
            <w:r>
              <w:rPr>
                <w:rFonts w:ascii="宋体" w:hAnsi="宋体" w:eastAsia="宋体" w:cs="宋体"/>
                <w:spacing w:val="-2"/>
                <w:sz w:val="21"/>
                <w:szCs w:val="21"/>
                <w14:textOutline w14:w="3831" w14:cap="flat" w14:cmpd="sng">
                  <w14:solidFill>
                    <w14:srgbClr w14:val="000000"/>
                  </w14:solidFill>
                  <w14:prstDash w14:val="solid"/>
                  <w14:miter w14:val="10"/>
                </w14:textOutline>
              </w:rPr>
              <w:t>资活动产生的现金流量：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4328" w:type="dxa"/>
            <w:vAlign w:val="top"/>
          </w:tcPr>
          <w:p>
            <w:pPr>
              <w:spacing w:before="31" w:line="217" w:lineRule="auto"/>
              <w:ind w:left="255"/>
              <w:rPr>
                <w:rFonts w:ascii="宋体" w:hAnsi="宋体" w:eastAsia="宋体" w:cs="宋体"/>
                <w:sz w:val="21"/>
                <w:szCs w:val="21"/>
              </w:rPr>
            </w:pPr>
            <w:r>
              <w:rPr>
                <w:rFonts w:ascii="宋体" w:hAnsi="宋体" w:eastAsia="宋体" w:cs="宋体"/>
                <w:spacing w:val="-2"/>
                <w:sz w:val="21"/>
                <w:szCs w:val="21"/>
              </w:rPr>
              <w:t>收回投</w:t>
            </w:r>
            <w:r>
              <w:rPr>
                <w:rFonts w:ascii="宋体" w:hAnsi="宋体" w:eastAsia="宋体" w:cs="宋体"/>
                <w:spacing w:val="-1"/>
                <w:sz w:val="21"/>
                <w:szCs w:val="21"/>
              </w:rPr>
              <w:t>资收到的现金</w:t>
            </w:r>
          </w:p>
        </w:tc>
        <w:tc>
          <w:tcPr>
            <w:tcW w:w="897" w:type="dxa"/>
            <w:vAlign w:val="top"/>
          </w:tcPr>
          <w:p>
            <w:pPr>
              <w:rPr>
                <w:rFonts w:ascii="Arial"/>
                <w:sz w:val="21"/>
              </w:rPr>
            </w:pPr>
          </w:p>
        </w:tc>
        <w:tc>
          <w:tcPr>
            <w:tcW w:w="1845" w:type="dxa"/>
            <w:vAlign w:val="top"/>
          </w:tcPr>
          <w:p>
            <w:pPr>
              <w:spacing w:before="61" w:line="201"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90,000</w:t>
            </w:r>
            <w:r>
              <w:rPr>
                <w:rFonts w:ascii="Times New Roman" w:hAnsi="Times New Roman" w:eastAsia="Times New Roman" w:cs="Times New Roman"/>
                <w:sz w:val="21"/>
                <w:szCs w:val="21"/>
              </w:rPr>
              <w:t>,000.00</w:t>
            </w:r>
          </w:p>
        </w:tc>
        <w:tc>
          <w:tcPr>
            <w:tcW w:w="1825" w:type="dxa"/>
            <w:vAlign w:val="top"/>
          </w:tcPr>
          <w:p>
            <w:pPr>
              <w:spacing w:before="61" w:line="201" w:lineRule="auto"/>
              <w:ind w:left="50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170,0</w:t>
            </w:r>
            <w:r>
              <w:rPr>
                <w:rFonts w:ascii="Times New Roman" w:hAnsi="Times New Roman" w:eastAsia="Times New Roman" w:cs="Times New Roman"/>
                <w:spacing w:val="-1"/>
                <w:sz w:val="21"/>
                <w:szCs w:val="21"/>
              </w:rPr>
              <w:t>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1" w:line="217" w:lineRule="auto"/>
              <w:ind w:left="250"/>
              <w:rPr>
                <w:rFonts w:ascii="宋体" w:hAnsi="宋体" w:eastAsia="宋体" w:cs="宋体"/>
                <w:sz w:val="21"/>
                <w:szCs w:val="21"/>
              </w:rPr>
            </w:pPr>
            <w:r>
              <w:rPr>
                <w:rFonts w:ascii="宋体" w:hAnsi="宋体" w:eastAsia="宋体" w:cs="宋体"/>
                <w:spacing w:val="-1"/>
                <w:sz w:val="21"/>
                <w:szCs w:val="21"/>
              </w:rPr>
              <w:t>取得投资收益收</w:t>
            </w:r>
            <w:r>
              <w:rPr>
                <w:rFonts w:ascii="宋体" w:hAnsi="宋体" w:eastAsia="宋体" w:cs="宋体"/>
                <w:sz w:val="21"/>
                <w:szCs w:val="21"/>
              </w:rPr>
              <w:t>到的现金</w:t>
            </w:r>
          </w:p>
        </w:tc>
        <w:tc>
          <w:tcPr>
            <w:tcW w:w="897" w:type="dxa"/>
            <w:vAlign w:val="top"/>
          </w:tcPr>
          <w:p>
            <w:pPr>
              <w:rPr>
                <w:rFonts w:ascii="Arial"/>
                <w:sz w:val="21"/>
              </w:rPr>
            </w:pPr>
          </w:p>
        </w:tc>
        <w:tc>
          <w:tcPr>
            <w:tcW w:w="1845" w:type="dxa"/>
            <w:vAlign w:val="top"/>
          </w:tcPr>
          <w:p>
            <w:pPr>
              <w:spacing w:before="61" w:line="201" w:lineRule="auto"/>
              <w:ind w:left="71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942,329.35</w:t>
            </w:r>
          </w:p>
        </w:tc>
        <w:tc>
          <w:tcPr>
            <w:tcW w:w="1825" w:type="dxa"/>
            <w:vAlign w:val="top"/>
          </w:tcPr>
          <w:p>
            <w:pPr>
              <w:spacing w:before="61" w:line="201" w:lineRule="auto"/>
              <w:ind w:left="69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,442,143. 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328" w:type="dxa"/>
            <w:vAlign w:val="top"/>
          </w:tcPr>
          <w:p>
            <w:pPr>
              <w:spacing w:before="32" w:line="227" w:lineRule="auto"/>
              <w:ind w:left="57" w:right="89" w:firstLine="194"/>
              <w:rPr>
                <w:rFonts w:ascii="宋体" w:hAnsi="宋体" w:eastAsia="宋体" w:cs="宋体"/>
                <w:sz w:val="21"/>
                <w:szCs w:val="21"/>
              </w:rPr>
            </w:pPr>
            <w:r>
              <w:rPr>
                <w:rFonts w:ascii="宋体" w:hAnsi="宋体" w:eastAsia="宋体" w:cs="宋体"/>
                <w:spacing w:val="-1"/>
                <w:sz w:val="21"/>
                <w:szCs w:val="21"/>
              </w:rPr>
              <w:t>处置固定资产、无形</w:t>
            </w:r>
            <w:r>
              <w:rPr>
                <w:rFonts w:ascii="宋体" w:hAnsi="宋体" w:eastAsia="宋体" w:cs="宋体"/>
                <w:sz w:val="21"/>
                <w:szCs w:val="21"/>
              </w:rPr>
              <w:t xml:space="preserve">资产和其他长期资产收 </w:t>
            </w:r>
            <w:r>
              <w:rPr>
                <w:rFonts w:ascii="宋体" w:hAnsi="宋体" w:eastAsia="宋体" w:cs="宋体"/>
                <w:spacing w:val="-6"/>
                <w:sz w:val="21"/>
                <w:szCs w:val="21"/>
              </w:rPr>
              <w:t>回</w:t>
            </w:r>
            <w:r>
              <w:rPr>
                <w:rFonts w:ascii="宋体" w:hAnsi="宋体" w:eastAsia="宋体" w:cs="宋体"/>
                <w:spacing w:val="-4"/>
                <w:sz w:val="21"/>
                <w:szCs w:val="21"/>
              </w:rPr>
              <w:t>的现金净额</w:t>
            </w:r>
          </w:p>
        </w:tc>
        <w:tc>
          <w:tcPr>
            <w:tcW w:w="897" w:type="dxa"/>
            <w:vAlign w:val="top"/>
          </w:tcPr>
          <w:p>
            <w:pPr>
              <w:rPr>
                <w:rFonts w:ascii="Arial"/>
                <w:sz w:val="21"/>
              </w:rPr>
            </w:pPr>
          </w:p>
        </w:tc>
        <w:tc>
          <w:tcPr>
            <w:tcW w:w="1845" w:type="dxa"/>
            <w:vAlign w:val="top"/>
          </w:tcPr>
          <w:p>
            <w:pPr>
              <w:spacing w:before="196" w:line="201" w:lineRule="auto"/>
              <w:ind w:left="7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5,930,7</w:t>
            </w:r>
            <w:r>
              <w:rPr>
                <w:rFonts w:ascii="Times New Roman" w:hAnsi="Times New Roman" w:eastAsia="Times New Roman" w:cs="Times New Roman"/>
                <w:sz w:val="21"/>
                <w:szCs w:val="21"/>
              </w:rPr>
              <w:t>25.30</w:t>
            </w:r>
          </w:p>
        </w:tc>
        <w:tc>
          <w:tcPr>
            <w:tcW w:w="1825" w:type="dxa"/>
            <w:vAlign w:val="top"/>
          </w:tcPr>
          <w:p>
            <w:pPr>
              <w:spacing w:before="196" w:line="201" w:lineRule="auto"/>
              <w:ind w:left="6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10,521,02</w:t>
            </w:r>
            <w:r>
              <w:rPr>
                <w:rFonts w:ascii="Times New Roman" w:hAnsi="Times New Roman" w:eastAsia="Times New Roman" w:cs="Times New Roman"/>
                <w:spacing w:val="-1"/>
                <w:sz w:val="21"/>
                <w:szCs w:val="21"/>
              </w:rPr>
              <w:t>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1" w:line="215" w:lineRule="auto"/>
              <w:ind w:left="252"/>
              <w:rPr>
                <w:rFonts w:ascii="宋体" w:hAnsi="宋体" w:eastAsia="宋体" w:cs="宋体"/>
                <w:sz w:val="21"/>
                <w:szCs w:val="21"/>
              </w:rPr>
            </w:pPr>
            <w:r>
              <w:rPr>
                <w:rFonts w:ascii="宋体" w:hAnsi="宋体" w:eastAsia="宋体" w:cs="宋体"/>
                <w:spacing w:val="-1"/>
                <w:sz w:val="21"/>
                <w:szCs w:val="21"/>
              </w:rPr>
              <w:t>处置子公司及其他</w:t>
            </w:r>
            <w:r>
              <w:rPr>
                <w:rFonts w:ascii="宋体" w:hAnsi="宋体" w:eastAsia="宋体" w:cs="宋体"/>
                <w:sz w:val="21"/>
                <w:szCs w:val="21"/>
              </w:rPr>
              <w:t>营业单位收到的现金净额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4328" w:type="dxa"/>
            <w:vAlign w:val="top"/>
          </w:tcPr>
          <w:p>
            <w:pPr>
              <w:spacing w:before="34" w:line="215" w:lineRule="auto"/>
              <w:ind w:left="255"/>
              <w:rPr>
                <w:rFonts w:ascii="宋体" w:hAnsi="宋体" w:eastAsia="宋体" w:cs="宋体"/>
                <w:sz w:val="21"/>
                <w:szCs w:val="21"/>
              </w:rPr>
            </w:pPr>
            <w:r>
              <w:rPr>
                <w:rFonts w:ascii="宋体" w:hAnsi="宋体" w:eastAsia="宋体" w:cs="宋体"/>
                <w:spacing w:val="-1"/>
                <w:sz w:val="21"/>
                <w:szCs w:val="21"/>
              </w:rPr>
              <w:t>收到其他与投资活动有关</w:t>
            </w:r>
            <w:r>
              <w:rPr>
                <w:rFonts w:ascii="宋体" w:hAnsi="宋体" w:eastAsia="宋体" w:cs="宋体"/>
                <w:sz w:val="21"/>
                <w:szCs w:val="21"/>
              </w:rPr>
              <w:t>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1" w:line="217" w:lineRule="auto"/>
              <w:ind w:left="459"/>
              <w:rPr>
                <w:rFonts w:ascii="宋体" w:hAnsi="宋体" w:eastAsia="宋体" w:cs="宋体"/>
                <w:sz w:val="21"/>
                <w:szCs w:val="21"/>
              </w:rPr>
            </w:pPr>
            <w:r>
              <w:rPr>
                <w:rFonts w:ascii="宋体" w:hAnsi="宋体" w:eastAsia="宋体" w:cs="宋体"/>
                <w:spacing w:val="-1"/>
                <w:sz w:val="21"/>
                <w:szCs w:val="21"/>
              </w:rPr>
              <w:t>投资活动现金流</w:t>
            </w:r>
            <w:r>
              <w:rPr>
                <w:rFonts w:ascii="宋体" w:hAnsi="宋体" w:eastAsia="宋体" w:cs="宋体"/>
                <w:sz w:val="21"/>
                <w:szCs w:val="21"/>
              </w:rPr>
              <w:t>入小计</w:t>
            </w:r>
          </w:p>
        </w:tc>
        <w:tc>
          <w:tcPr>
            <w:tcW w:w="897" w:type="dxa"/>
            <w:vAlign w:val="top"/>
          </w:tcPr>
          <w:p>
            <w:pPr>
              <w:rPr>
                <w:rFonts w:ascii="Arial"/>
                <w:sz w:val="21"/>
              </w:rPr>
            </w:pPr>
          </w:p>
        </w:tc>
        <w:tc>
          <w:tcPr>
            <w:tcW w:w="1845" w:type="dxa"/>
            <w:vAlign w:val="top"/>
          </w:tcPr>
          <w:p>
            <w:pPr>
              <w:spacing w:before="62" w:line="201"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98,873</w:t>
            </w:r>
            <w:r>
              <w:rPr>
                <w:rFonts w:ascii="Times New Roman" w:hAnsi="Times New Roman" w:eastAsia="Times New Roman" w:cs="Times New Roman"/>
                <w:sz w:val="21"/>
                <w:szCs w:val="21"/>
              </w:rPr>
              <w:t>,054.65</w:t>
            </w:r>
          </w:p>
        </w:tc>
        <w:tc>
          <w:tcPr>
            <w:tcW w:w="1825" w:type="dxa"/>
            <w:vAlign w:val="top"/>
          </w:tcPr>
          <w:p>
            <w:pPr>
              <w:spacing w:before="62" w:line="201" w:lineRule="auto"/>
              <w:ind w:left="504"/>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82,963,163. 17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328" w:type="dxa"/>
            <w:vAlign w:val="top"/>
          </w:tcPr>
          <w:p>
            <w:pPr>
              <w:spacing w:before="32" w:line="227" w:lineRule="auto"/>
              <w:ind w:left="36" w:right="89" w:firstLine="209"/>
              <w:rPr>
                <w:rFonts w:ascii="宋体" w:hAnsi="宋体" w:eastAsia="宋体" w:cs="宋体"/>
                <w:sz w:val="21"/>
                <w:szCs w:val="21"/>
              </w:rPr>
            </w:pPr>
            <w:r>
              <w:rPr>
                <w:rFonts w:ascii="宋体" w:hAnsi="宋体" w:eastAsia="宋体" w:cs="宋体"/>
                <w:spacing w:val="-1"/>
                <w:sz w:val="21"/>
                <w:szCs w:val="21"/>
              </w:rPr>
              <w:t>购建固</w:t>
            </w:r>
            <w:r>
              <w:rPr>
                <w:rFonts w:ascii="宋体" w:hAnsi="宋体" w:eastAsia="宋体" w:cs="宋体"/>
                <w:sz w:val="21"/>
                <w:szCs w:val="21"/>
              </w:rPr>
              <w:t xml:space="preserve">定资产、无形资产和其他长期资产支 </w:t>
            </w:r>
            <w:r>
              <w:rPr>
                <w:rFonts w:ascii="宋体" w:hAnsi="宋体" w:eastAsia="宋体" w:cs="宋体"/>
                <w:spacing w:val="-2"/>
                <w:sz w:val="21"/>
                <w:szCs w:val="21"/>
              </w:rPr>
              <w:t>付</w:t>
            </w:r>
            <w:r>
              <w:rPr>
                <w:rFonts w:ascii="宋体" w:hAnsi="宋体" w:eastAsia="宋体" w:cs="宋体"/>
                <w:spacing w:val="-1"/>
                <w:sz w:val="21"/>
                <w:szCs w:val="21"/>
              </w:rPr>
              <w:t>的现金</w:t>
            </w:r>
          </w:p>
        </w:tc>
        <w:tc>
          <w:tcPr>
            <w:tcW w:w="897" w:type="dxa"/>
            <w:vAlign w:val="top"/>
          </w:tcPr>
          <w:p>
            <w:pPr>
              <w:rPr>
                <w:rFonts w:ascii="Arial"/>
                <w:sz w:val="21"/>
              </w:rPr>
            </w:pPr>
          </w:p>
        </w:tc>
        <w:tc>
          <w:tcPr>
            <w:tcW w:w="1845" w:type="dxa"/>
            <w:vAlign w:val="top"/>
          </w:tcPr>
          <w:p>
            <w:pPr>
              <w:spacing w:before="196" w:line="201" w:lineRule="auto"/>
              <w:ind w:left="52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184,6</w:t>
            </w:r>
            <w:r>
              <w:rPr>
                <w:rFonts w:ascii="Times New Roman" w:hAnsi="Times New Roman" w:eastAsia="Times New Roman" w:cs="Times New Roman"/>
                <w:spacing w:val="-1"/>
                <w:sz w:val="21"/>
                <w:szCs w:val="21"/>
              </w:rPr>
              <w:t>10,839.05</w:t>
            </w:r>
          </w:p>
        </w:tc>
        <w:tc>
          <w:tcPr>
            <w:tcW w:w="1825" w:type="dxa"/>
            <w:vAlign w:val="top"/>
          </w:tcPr>
          <w:p>
            <w:pPr>
              <w:spacing w:before="196" w:line="201" w:lineRule="auto"/>
              <w:ind w:left="4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64,444,480.04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2" w:line="218" w:lineRule="auto"/>
              <w:ind w:left="250"/>
              <w:rPr>
                <w:rFonts w:ascii="宋体" w:hAnsi="宋体" w:eastAsia="宋体" w:cs="宋体"/>
                <w:sz w:val="21"/>
                <w:szCs w:val="21"/>
              </w:rPr>
            </w:pPr>
            <w:r>
              <w:rPr>
                <w:rFonts w:ascii="宋体" w:hAnsi="宋体" w:eastAsia="宋体" w:cs="宋体"/>
                <w:spacing w:val="-2"/>
                <w:sz w:val="21"/>
                <w:szCs w:val="21"/>
              </w:rPr>
              <w:t>投</w:t>
            </w:r>
            <w:r>
              <w:rPr>
                <w:rFonts w:ascii="宋体" w:hAnsi="宋体" w:eastAsia="宋体" w:cs="宋体"/>
                <w:spacing w:val="-1"/>
                <w:sz w:val="21"/>
                <w:szCs w:val="21"/>
              </w:rPr>
              <w:t>资支付的现金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spacing w:before="62" w:line="201" w:lineRule="auto"/>
              <w:ind w:left="4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60,000,000.00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2" w:line="216" w:lineRule="auto"/>
              <w:ind w:left="248"/>
              <w:rPr>
                <w:rFonts w:ascii="宋体" w:hAnsi="宋体" w:eastAsia="宋体" w:cs="宋体"/>
                <w:sz w:val="21"/>
                <w:szCs w:val="21"/>
              </w:rPr>
            </w:pPr>
            <w:r>
              <w:rPr>
                <w:rFonts w:ascii="宋体" w:hAnsi="宋体" w:eastAsia="宋体" w:cs="宋体"/>
                <w:spacing w:val="-1"/>
                <w:sz w:val="21"/>
                <w:szCs w:val="21"/>
              </w:rPr>
              <w:t>质押贷款净增</w:t>
            </w:r>
            <w:r>
              <w:rPr>
                <w:rFonts w:ascii="宋体" w:hAnsi="宋体" w:eastAsia="宋体" w:cs="宋体"/>
                <w:sz w:val="21"/>
                <w:szCs w:val="21"/>
              </w:rPr>
              <w:t>加额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3" w:line="217" w:lineRule="auto"/>
              <w:ind w:left="250"/>
              <w:rPr>
                <w:rFonts w:ascii="宋体" w:hAnsi="宋体" w:eastAsia="宋体" w:cs="宋体"/>
                <w:sz w:val="21"/>
                <w:szCs w:val="21"/>
              </w:rPr>
            </w:pPr>
            <w:r>
              <w:rPr>
                <w:rFonts w:ascii="宋体" w:hAnsi="宋体" w:eastAsia="宋体" w:cs="宋体"/>
                <w:spacing w:val="-1"/>
                <w:sz w:val="21"/>
                <w:szCs w:val="21"/>
              </w:rPr>
              <w:t>取得子公司及</w:t>
            </w:r>
            <w:r>
              <w:rPr>
                <w:rFonts w:ascii="宋体" w:hAnsi="宋体" w:eastAsia="宋体" w:cs="宋体"/>
                <w:sz w:val="21"/>
                <w:szCs w:val="21"/>
              </w:rPr>
              <w:t>其他营业单位支付的现金净额</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3" w:line="217" w:lineRule="auto"/>
              <w:ind w:left="248"/>
              <w:rPr>
                <w:rFonts w:ascii="宋体" w:hAnsi="宋体" w:eastAsia="宋体" w:cs="宋体"/>
                <w:sz w:val="21"/>
                <w:szCs w:val="21"/>
              </w:rPr>
            </w:pPr>
            <w:r>
              <w:rPr>
                <w:rFonts w:ascii="宋体" w:hAnsi="宋体" w:eastAsia="宋体" w:cs="宋体"/>
                <w:spacing w:val="-1"/>
                <w:sz w:val="21"/>
                <w:szCs w:val="21"/>
              </w:rPr>
              <w:t>支付其他</w:t>
            </w:r>
            <w:r>
              <w:rPr>
                <w:rFonts w:ascii="宋体" w:hAnsi="宋体" w:eastAsia="宋体" w:cs="宋体"/>
                <w:sz w:val="21"/>
                <w:szCs w:val="21"/>
              </w:rPr>
              <w:t>与投资活动有关的现金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spacing w:before="64" w:line="201" w:lineRule="auto"/>
              <w:ind w:left="855"/>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3</w:t>
            </w:r>
            <w:r>
              <w:rPr>
                <w:rFonts w:ascii="Times New Roman" w:hAnsi="Times New Roman" w:eastAsia="Times New Roman" w:cs="Times New Roman"/>
                <w:spacing w:val="-4"/>
                <w:sz w:val="21"/>
                <w:szCs w:val="21"/>
              </w:rPr>
              <w:t>00,380. 12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4" w:line="214" w:lineRule="auto"/>
              <w:ind w:left="459"/>
              <w:rPr>
                <w:rFonts w:ascii="宋体" w:hAnsi="宋体" w:eastAsia="宋体" w:cs="宋体"/>
                <w:sz w:val="21"/>
                <w:szCs w:val="21"/>
              </w:rPr>
            </w:pPr>
            <w:r>
              <w:rPr>
                <w:rFonts w:ascii="宋体" w:hAnsi="宋体" w:eastAsia="宋体" w:cs="宋体"/>
                <w:spacing w:val="-1"/>
                <w:sz w:val="21"/>
                <w:szCs w:val="21"/>
              </w:rPr>
              <w:t>投资活动现金流</w:t>
            </w:r>
            <w:r>
              <w:rPr>
                <w:rFonts w:ascii="宋体" w:hAnsi="宋体" w:eastAsia="宋体" w:cs="宋体"/>
                <w:sz w:val="21"/>
                <w:szCs w:val="21"/>
              </w:rPr>
              <w:t>出小计</w:t>
            </w:r>
          </w:p>
        </w:tc>
        <w:tc>
          <w:tcPr>
            <w:tcW w:w="897" w:type="dxa"/>
            <w:vAlign w:val="top"/>
          </w:tcPr>
          <w:p>
            <w:pPr>
              <w:rPr>
                <w:rFonts w:ascii="Arial"/>
                <w:sz w:val="21"/>
              </w:rPr>
            </w:pPr>
          </w:p>
        </w:tc>
        <w:tc>
          <w:tcPr>
            <w:tcW w:w="1845" w:type="dxa"/>
            <w:vAlign w:val="top"/>
          </w:tcPr>
          <w:p>
            <w:pPr>
              <w:spacing w:before="62" w:line="201" w:lineRule="auto"/>
              <w:ind w:left="52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184,6</w:t>
            </w:r>
            <w:r>
              <w:rPr>
                <w:rFonts w:ascii="Times New Roman" w:hAnsi="Times New Roman" w:eastAsia="Times New Roman" w:cs="Times New Roman"/>
                <w:spacing w:val="-1"/>
                <w:sz w:val="21"/>
                <w:szCs w:val="21"/>
              </w:rPr>
              <w:t>10,839.05</w:t>
            </w:r>
          </w:p>
        </w:tc>
        <w:tc>
          <w:tcPr>
            <w:tcW w:w="1825" w:type="dxa"/>
            <w:vAlign w:val="top"/>
          </w:tcPr>
          <w:p>
            <w:pPr>
              <w:spacing w:before="62" w:line="201" w:lineRule="auto"/>
              <w:ind w:left="48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5</w:t>
            </w:r>
            <w:r>
              <w:rPr>
                <w:rFonts w:ascii="Times New Roman" w:hAnsi="Times New Roman" w:eastAsia="Times New Roman" w:cs="Times New Roman"/>
                <w:spacing w:val="-4"/>
                <w:sz w:val="21"/>
                <w:szCs w:val="21"/>
              </w:rPr>
              <w:t>2</w:t>
            </w:r>
            <w:r>
              <w:rPr>
                <w:rFonts w:ascii="Times New Roman" w:hAnsi="Times New Roman" w:eastAsia="Times New Roman" w:cs="Times New Roman"/>
                <w:spacing w:val="-3"/>
                <w:sz w:val="21"/>
                <w:szCs w:val="21"/>
              </w:rPr>
              <w:t>4,744,860. 16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4" w:line="216" w:lineRule="auto"/>
              <w:ind w:left="670"/>
              <w:rPr>
                <w:rFonts w:ascii="宋体" w:hAnsi="宋体" w:eastAsia="宋体" w:cs="宋体"/>
                <w:sz w:val="21"/>
                <w:szCs w:val="21"/>
              </w:rPr>
            </w:pPr>
            <w:r>
              <w:rPr>
                <w:rFonts w:ascii="宋体" w:hAnsi="宋体" w:eastAsia="宋体" w:cs="宋体"/>
                <w:spacing w:val="-1"/>
                <w:sz w:val="21"/>
                <w:szCs w:val="21"/>
              </w:rPr>
              <w:t>投资活动产生的</w:t>
            </w:r>
            <w:r>
              <w:rPr>
                <w:rFonts w:ascii="宋体" w:hAnsi="宋体" w:eastAsia="宋体" w:cs="宋体"/>
                <w:sz w:val="21"/>
                <w:szCs w:val="21"/>
              </w:rPr>
              <w:t>现金流量净额</w:t>
            </w:r>
          </w:p>
        </w:tc>
        <w:tc>
          <w:tcPr>
            <w:tcW w:w="897" w:type="dxa"/>
            <w:vAlign w:val="top"/>
          </w:tcPr>
          <w:p>
            <w:pPr>
              <w:rPr>
                <w:rFonts w:ascii="Arial"/>
                <w:sz w:val="21"/>
              </w:rPr>
            </w:pPr>
          </w:p>
        </w:tc>
        <w:tc>
          <w:tcPr>
            <w:tcW w:w="1845" w:type="dxa"/>
            <w:vAlign w:val="top"/>
          </w:tcPr>
          <w:p>
            <w:pPr>
              <w:spacing w:before="62" w:line="201" w:lineRule="auto"/>
              <w:ind w:left="5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-85,73</w:t>
            </w:r>
            <w:r>
              <w:rPr>
                <w:rFonts w:ascii="Times New Roman" w:hAnsi="Times New Roman" w:eastAsia="Times New Roman" w:cs="Times New Roman"/>
                <w:sz w:val="21"/>
                <w:szCs w:val="21"/>
              </w:rPr>
              <w:t>7,784.40</w:t>
            </w:r>
          </w:p>
        </w:tc>
        <w:tc>
          <w:tcPr>
            <w:tcW w:w="1825" w:type="dxa"/>
            <w:vAlign w:val="top"/>
          </w:tcPr>
          <w:p>
            <w:pPr>
              <w:spacing w:before="62" w:line="201" w:lineRule="auto"/>
              <w:ind w:left="41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-341,7</w:t>
            </w:r>
            <w:r>
              <w:rPr>
                <w:rFonts w:ascii="Times New Roman" w:hAnsi="Times New Roman" w:eastAsia="Times New Roman" w:cs="Times New Roman"/>
                <w:sz w:val="21"/>
                <w:szCs w:val="21"/>
              </w:rPr>
              <w:t>81,696.99</w:t>
            </w:r>
          </w:p>
        </w:tc>
      </w:tr>
    </w:tbl>
    <w:p>
      <w:pPr>
        <w:spacing w:line="168" w:lineRule="exact"/>
        <w:rPr>
          <w:rFonts w:ascii="Arial"/>
          <w:sz w:val="14"/>
        </w:rPr>
      </w:pPr>
    </w:p>
    <w:p>
      <w:pPr>
        <w:sectPr>
          <w:headerReference r:id="rId159" w:type="default"/>
          <w:footerReference r:id="rId160" w:type="default"/>
          <w:pgSz w:w="11907" w:h="16839"/>
          <w:pgMar w:top="1392" w:right="1241" w:bottom="1395" w:left="1764" w:header="856" w:footer="1191" w:gutter="0"/>
          <w:cols w:space="720" w:num="1"/>
        </w:sectPr>
      </w:pPr>
    </w:p>
    <w:p>
      <w:pPr>
        <w:spacing w:line="132" w:lineRule="exact"/>
      </w:pP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28"/>
        <w:gridCol w:w="897"/>
        <w:gridCol w:w="1845"/>
        <w:gridCol w:w="18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895" w:type="dxa"/>
            <w:gridSpan w:val="4"/>
            <w:vAlign w:val="top"/>
          </w:tcPr>
          <w:p>
            <w:pPr>
              <w:spacing w:before="37" w:line="216" w:lineRule="auto"/>
              <w:ind w:left="3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三</w:t>
            </w:r>
            <w:r>
              <w:rPr>
                <w:rFonts w:ascii="宋体" w:hAnsi="宋体" w:eastAsia="宋体" w:cs="宋体"/>
                <w:spacing w:val="-2"/>
                <w:sz w:val="21"/>
                <w:szCs w:val="21"/>
                <w14:textOutline w14:w="3831" w14:cap="flat" w14:cmpd="sng">
                  <w14:solidFill>
                    <w14:srgbClr w14:val="000000"/>
                  </w14:solidFill>
                  <w14:prstDash w14:val="solid"/>
                  <w14:miter w14:val="10"/>
                </w14:textOutline>
              </w:rPr>
              <w:t>、筹资活动产生的现金流量：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29" w:line="220" w:lineRule="auto"/>
              <w:ind w:left="256"/>
              <w:rPr>
                <w:rFonts w:ascii="宋体" w:hAnsi="宋体" w:eastAsia="宋体" w:cs="宋体"/>
                <w:sz w:val="21"/>
                <w:szCs w:val="21"/>
              </w:rPr>
            </w:pPr>
            <w:r>
              <w:rPr>
                <w:rFonts w:ascii="宋体" w:hAnsi="宋体" w:eastAsia="宋体" w:cs="宋体"/>
                <w:spacing w:val="-2"/>
                <w:sz w:val="21"/>
                <w:szCs w:val="21"/>
              </w:rPr>
              <w:t>吸收投资</w:t>
            </w:r>
            <w:r>
              <w:rPr>
                <w:rFonts w:ascii="宋体" w:hAnsi="宋体" w:eastAsia="宋体" w:cs="宋体"/>
                <w:spacing w:val="-1"/>
                <w:sz w:val="21"/>
                <w:szCs w:val="21"/>
              </w:rPr>
              <w:t>收到的现金</w:t>
            </w:r>
          </w:p>
        </w:tc>
        <w:tc>
          <w:tcPr>
            <w:tcW w:w="897" w:type="dxa"/>
            <w:vAlign w:val="top"/>
          </w:tcPr>
          <w:p>
            <w:pPr>
              <w:rPr>
                <w:rFonts w:ascii="Arial"/>
                <w:sz w:val="21"/>
              </w:rPr>
            </w:pPr>
          </w:p>
        </w:tc>
        <w:tc>
          <w:tcPr>
            <w:tcW w:w="1845" w:type="dxa"/>
            <w:vAlign w:val="top"/>
          </w:tcPr>
          <w:p>
            <w:pPr>
              <w:spacing w:before="60" w:line="201" w:lineRule="auto"/>
              <w:ind w:left="7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5,569,6</w:t>
            </w:r>
            <w:r>
              <w:rPr>
                <w:rFonts w:ascii="Times New Roman" w:hAnsi="Times New Roman" w:eastAsia="Times New Roman" w:cs="Times New Roman"/>
                <w:sz w:val="21"/>
                <w:szCs w:val="21"/>
              </w:rPr>
              <w:t>00.00</w:t>
            </w: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0" w:line="218" w:lineRule="auto"/>
              <w:ind w:left="248"/>
              <w:rPr>
                <w:rFonts w:ascii="宋体" w:hAnsi="宋体" w:eastAsia="宋体" w:cs="宋体"/>
                <w:sz w:val="21"/>
                <w:szCs w:val="21"/>
              </w:rPr>
            </w:pPr>
            <w:r>
              <w:rPr>
                <w:rFonts w:ascii="宋体" w:hAnsi="宋体" w:eastAsia="宋体" w:cs="宋体"/>
                <w:spacing w:val="-10"/>
                <w:sz w:val="21"/>
                <w:szCs w:val="21"/>
              </w:rPr>
              <w:t>其</w:t>
            </w:r>
            <w:r>
              <w:rPr>
                <w:rFonts w:ascii="宋体" w:hAnsi="宋体" w:eastAsia="宋体" w:cs="宋体"/>
                <w:spacing w:val="-9"/>
                <w:sz w:val="21"/>
                <w:szCs w:val="21"/>
              </w:rPr>
              <w:t>中</w:t>
            </w:r>
            <w:r>
              <w:rPr>
                <w:rFonts w:ascii="宋体" w:hAnsi="宋体" w:eastAsia="宋体" w:cs="宋体"/>
                <w:spacing w:val="-5"/>
                <w:sz w:val="21"/>
                <w:szCs w:val="21"/>
              </w:rPr>
              <w:t>： 子公司吸收少数股东投资收到的现金</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0" w:line="219" w:lineRule="auto"/>
              <w:ind w:left="250"/>
              <w:rPr>
                <w:rFonts w:ascii="宋体" w:hAnsi="宋体" w:eastAsia="宋体" w:cs="宋体"/>
                <w:sz w:val="21"/>
                <w:szCs w:val="21"/>
              </w:rPr>
            </w:pPr>
            <w:r>
              <w:rPr>
                <w:rFonts w:ascii="宋体" w:hAnsi="宋体" w:eastAsia="宋体" w:cs="宋体"/>
                <w:spacing w:val="-1"/>
                <w:sz w:val="21"/>
                <w:szCs w:val="21"/>
              </w:rPr>
              <w:t>取得借款收到的</w:t>
            </w:r>
            <w:r>
              <w:rPr>
                <w:rFonts w:ascii="宋体" w:hAnsi="宋体" w:eastAsia="宋体" w:cs="宋体"/>
                <w:sz w:val="21"/>
                <w:szCs w:val="21"/>
              </w:rPr>
              <w:t>现金</w:t>
            </w:r>
          </w:p>
        </w:tc>
        <w:tc>
          <w:tcPr>
            <w:tcW w:w="897" w:type="dxa"/>
            <w:vAlign w:val="top"/>
          </w:tcPr>
          <w:p>
            <w:pPr>
              <w:rPr>
                <w:rFonts w:ascii="Arial"/>
                <w:sz w:val="21"/>
              </w:rPr>
            </w:pPr>
          </w:p>
        </w:tc>
        <w:tc>
          <w:tcPr>
            <w:tcW w:w="1845" w:type="dxa"/>
            <w:vAlign w:val="top"/>
          </w:tcPr>
          <w:p>
            <w:pPr>
              <w:spacing w:before="61" w:line="201" w:lineRule="auto"/>
              <w:ind w:left="5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354</w:t>
            </w:r>
            <w:r>
              <w:rPr>
                <w:rFonts w:ascii="Times New Roman" w:hAnsi="Times New Roman" w:eastAsia="Times New Roman" w:cs="Times New Roman"/>
                <w:sz w:val="21"/>
                <w:szCs w:val="21"/>
              </w:rPr>
              <w:t>,000,000.00</w:t>
            </w:r>
          </w:p>
        </w:tc>
        <w:tc>
          <w:tcPr>
            <w:tcW w:w="1825" w:type="dxa"/>
            <w:vAlign w:val="top"/>
          </w:tcPr>
          <w:p>
            <w:pPr>
              <w:spacing w:before="61" w:line="201" w:lineRule="auto"/>
              <w:ind w:left="4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850,000</w:t>
            </w:r>
            <w:r>
              <w:rPr>
                <w:rFonts w:ascii="Times New Roman" w:hAnsi="Times New Roman" w:eastAsia="Times New Roman" w:cs="Times New Roman"/>
                <w:sz w:val="21"/>
                <w:szCs w:val="21"/>
              </w:rPr>
              <w:t>,000.00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1" w:line="217" w:lineRule="auto"/>
              <w:ind w:left="255"/>
              <w:rPr>
                <w:rFonts w:ascii="宋体" w:hAnsi="宋体" w:eastAsia="宋体" w:cs="宋体"/>
                <w:sz w:val="21"/>
                <w:szCs w:val="21"/>
              </w:rPr>
            </w:pPr>
            <w:r>
              <w:rPr>
                <w:rFonts w:ascii="宋体" w:hAnsi="宋体" w:eastAsia="宋体" w:cs="宋体"/>
                <w:spacing w:val="-1"/>
                <w:sz w:val="21"/>
                <w:szCs w:val="21"/>
              </w:rPr>
              <w:t>收到其他与筹资活动有关</w:t>
            </w:r>
            <w:r>
              <w:rPr>
                <w:rFonts w:ascii="宋体" w:hAnsi="宋体" w:eastAsia="宋体" w:cs="宋体"/>
                <w:sz w:val="21"/>
                <w:szCs w:val="21"/>
              </w:rPr>
              <w:t>的现金</w:t>
            </w:r>
          </w:p>
        </w:tc>
        <w:tc>
          <w:tcPr>
            <w:tcW w:w="897" w:type="dxa"/>
            <w:vAlign w:val="top"/>
          </w:tcPr>
          <w:p>
            <w:pPr>
              <w:spacing w:before="31" w:line="217" w:lineRule="auto"/>
              <w:ind w:left="11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52</w:t>
            </w:r>
          </w:p>
        </w:tc>
        <w:tc>
          <w:tcPr>
            <w:tcW w:w="1845" w:type="dxa"/>
            <w:vAlign w:val="top"/>
          </w:tcPr>
          <w:p>
            <w:pPr>
              <w:spacing w:before="61" w:line="201"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11,053,400.53</w:t>
            </w:r>
          </w:p>
        </w:tc>
        <w:tc>
          <w:tcPr>
            <w:tcW w:w="1825" w:type="dxa"/>
            <w:vAlign w:val="top"/>
          </w:tcPr>
          <w:p>
            <w:pPr>
              <w:spacing w:before="61" w:line="201"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132,069,711.9</w:t>
            </w:r>
            <w:r>
              <w:rPr>
                <w:rFonts w:ascii="Times New Roman" w:hAnsi="Times New Roman" w:eastAsia="Times New Roman" w:cs="Times New Roman"/>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2" w:line="218" w:lineRule="auto"/>
              <w:ind w:left="460"/>
              <w:rPr>
                <w:rFonts w:ascii="宋体" w:hAnsi="宋体" w:eastAsia="宋体" w:cs="宋体"/>
                <w:sz w:val="21"/>
                <w:szCs w:val="21"/>
              </w:rPr>
            </w:pPr>
            <w:r>
              <w:rPr>
                <w:rFonts w:ascii="宋体" w:hAnsi="宋体" w:eastAsia="宋体" w:cs="宋体"/>
                <w:spacing w:val="-1"/>
                <w:sz w:val="21"/>
                <w:szCs w:val="21"/>
              </w:rPr>
              <w:t>筹资活动现金流入小</w:t>
            </w:r>
            <w:r>
              <w:rPr>
                <w:rFonts w:ascii="宋体" w:hAnsi="宋体" w:eastAsia="宋体" w:cs="宋体"/>
                <w:sz w:val="21"/>
                <w:szCs w:val="21"/>
              </w:rPr>
              <w:t>计</w:t>
            </w:r>
          </w:p>
        </w:tc>
        <w:tc>
          <w:tcPr>
            <w:tcW w:w="897" w:type="dxa"/>
            <w:vAlign w:val="top"/>
          </w:tcPr>
          <w:p>
            <w:pPr>
              <w:rPr>
                <w:rFonts w:ascii="Arial"/>
                <w:sz w:val="21"/>
              </w:rPr>
            </w:pPr>
          </w:p>
        </w:tc>
        <w:tc>
          <w:tcPr>
            <w:tcW w:w="1845" w:type="dxa"/>
            <w:vAlign w:val="top"/>
          </w:tcPr>
          <w:p>
            <w:pPr>
              <w:spacing w:before="62" w:line="201" w:lineRule="auto"/>
              <w:ind w:left="5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w:t>
            </w:r>
            <w:r>
              <w:rPr>
                <w:rFonts w:ascii="Times New Roman" w:hAnsi="Times New Roman" w:eastAsia="Times New Roman" w:cs="Times New Roman"/>
                <w:sz w:val="21"/>
                <w:szCs w:val="21"/>
              </w:rPr>
              <w:t>0,623,000.53</w:t>
            </w:r>
          </w:p>
        </w:tc>
        <w:tc>
          <w:tcPr>
            <w:tcW w:w="1825" w:type="dxa"/>
            <w:vAlign w:val="top"/>
          </w:tcPr>
          <w:p>
            <w:pPr>
              <w:spacing w:before="62" w:line="201" w:lineRule="auto"/>
              <w:ind w:left="49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982,069,71</w:t>
            </w:r>
            <w:r>
              <w:rPr>
                <w:rFonts w:ascii="Times New Roman" w:hAnsi="Times New Roman" w:eastAsia="Times New Roman" w:cs="Times New Roman"/>
                <w:sz w:val="21"/>
                <w:szCs w:val="21"/>
              </w:rPr>
              <w:t>1.97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2" w:line="218" w:lineRule="auto"/>
              <w:ind w:left="247"/>
              <w:rPr>
                <w:rFonts w:ascii="宋体" w:hAnsi="宋体" w:eastAsia="宋体" w:cs="宋体"/>
                <w:sz w:val="21"/>
                <w:szCs w:val="21"/>
              </w:rPr>
            </w:pPr>
            <w:r>
              <w:rPr>
                <w:rFonts w:ascii="宋体" w:hAnsi="宋体" w:eastAsia="宋体" w:cs="宋体"/>
                <w:spacing w:val="-1"/>
                <w:sz w:val="21"/>
                <w:szCs w:val="21"/>
              </w:rPr>
              <w:t>偿还债务</w:t>
            </w:r>
            <w:r>
              <w:rPr>
                <w:rFonts w:ascii="宋体" w:hAnsi="宋体" w:eastAsia="宋体" w:cs="宋体"/>
                <w:sz w:val="21"/>
                <w:szCs w:val="21"/>
              </w:rPr>
              <w:t>支付的现金</w:t>
            </w:r>
          </w:p>
        </w:tc>
        <w:tc>
          <w:tcPr>
            <w:tcW w:w="897" w:type="dxa"/>
            <w:vAlign w:val="top"/>
          </w:tcPr>
          <w:p>
            <w:pPr>
              <w:rPr>
                <w:rFonts w:ascii="Arial"/>
                <w:sz w:val="21"/>
              </w:rPr>
            </w:pPr>
          </w:p>
        </w:tc>
        <w:tc>
          <w:tcPr>
            <w:tcW w:w="1845" w:type="dxa"/>
            <w:vAlign w:val="top"/>
          </w:tcPr>
          <w:p>
            <w:pPr>
              <w:spacing w:before="62" w:line="201"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647,</w:t>
            </w:r>
            <w:r>
              <w:rPr>
                <w:rFonts w:ascii="Times New Roman" w:hAnsi="Times New Roman" w:eastAsia="Times New Roman" w:cs="Times New Roman"/>
                <w:sz w:val="21"/>
                <w:szCs w:val="21"/>
              </w:rPr>
              <w:t>600,000.00</w:t>
            </w:r>
          </w:p>
        </w:tc>
        <w:tc>
          <w:tcPr>
            <w:tcW w:w="1825" w:type="dxa"/>
            <w:vAlign w:val="top"/>
          </w:tcPr>
          <w:p>
            <w:pPr>
              <w:spacing w:before="62" w:line="201" w:lineRule="auto"/>
              <w:ind w:left="4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651,</w:t>
            </w:r>
            <w:r>
              <w:rPr>
                <w:rFonts w:ascii="Times New Roman" w:hAnsi="Times New Roman" w:eastAsia="Times New Roman" w:cs="Times New Roman"/>
                <w:sz w:val="21"/>
                <w:szCs w:val="21"/>
              </w:rPr>
              <w:t>900,000.00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3" w:line="217" w:lineRule="auto"/>
              <w:ind w:left="250"/>
              <w:rPr>
                <w:rFonts w:ascii="宋体" w:hAnsi="宋体" w:eastAsia="宋体" w:cs="宋体"/>
                <w:sz w:val="21"/>
                <w:szCs w:val="21"/>
              </w:rPr>
            </w:pPr>
            <w:r>
              <w:rPr>
                <w:rFonts w:ascii="宋体" w:hAnsi="宋体" w:eastAsia="宋体" w:cs="宋体"/>
                <w:spacing w:val="-1"/>
                <w:sz w:val="21"/>
                <w:szCs w:val="21"/>
              </w:rPr>
              <w:t>分配股利、利</w:t>
            </w:r>
            <w:r>
              <w:rPr>
                <w:rFonts w:ascii="宋体" w:hAnsi="宋体" w:eastAsia="宋体" w:cs="宋体"/>
                <w:sz w:val="21"/>
                <w:szCs w:val="21"/>
              </w:rPr>
              <w:t>润或偿付利息支付的现金</w:t>
            </w:r>
          </w:p>
        </w:tc>
        <w:tc>
          <w:tcPr>
            <w:tcW w:w="897" w:type="dxa"/>
            <w:vAlign w:val="top"/>
          </w:tcPr>
          <w:p>
            <w:pPr>
              <w:rPr>
                <w:rFonts w:ascii="Arial"/>
                <w:sz w:val="21"/>
              </w:rPr>
            </w:pPr>
          </w:p>
        </w:tc>
        <w:tc>
          <w:tcPr>
            <w:tcW w:w="1845" w:type="dxa"/>
            <w:vAlign w:val="top"/>
          </w:tcPr>
          <w:p>
            <w:pPr>
              <w:spacing w:before="63" w:line="201" w:lineRule="auto"/>
              <w:ind w:left="6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3,565,778.94</w:t>
            </w:r>
          </w:p>
        </w:tc>
        <w:tc>
          <w:tcPr>
            <w:tcW w:w="1825" w:type="dxa"/>
            <w:vAlign w:val="top"/>
          </w:tcPr>
          <w:p>
            <w:pPr>
              <w:spacing w:before="63" w:line="201" w:lineRule="auto"/>
              <w:ind w:left="5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,729,126.44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28" w:type="dxa"/>
            <w:vAlign w:val="top"/>
          </w:tcPr>
          <w:p>
            <w:pPr>
              <w:spacing w:before="33" w:line="215" w:lineRule="auto"/>
              <w:ind w:left="248"/>
              <w:rPr>
                <w:rFonts w:ascii="宋体" w:hAnsi="宋体" w:eastAsia="宋体" w:cs="宋体"/>
                <w:sz w:val="21"/>
                <w:szCs w:val="21"/>
              </w:rPr>
            </w:pPr>
            <w:r>
              <w:rPr>
                <w:rFonts w:ascii="宋体" w:hAnsi="宋体" w:eastAsia="宋体" w:cs="宋体"/>
                <w:spacing w:val="-10"/>
                <w:sz w:val="21"/>
                <w:szCs w:val="21"/>
              </w:rPr>
              <w:t>其中</w:t>
            </w:r>
            <w:r>
              <w:rPr>
                <w:rFonts w:ascii="宋体" w:hAnsi="宋体" w:eastAsia="宋体" w:cs="宋体"/>
                <w:spacing w:val="-5"/>
                <w:sz w:val="21"/>
                <w:szCs w:val="21"/>
              </w:rPr>
              <w:t>： 子公司支付给少数股东的股利、利润</w:t>
            </w:r>
          </w:p>
        </w:tc>
        <w:tc>
          <w:tcPr>
            <w:tcW w:w="897" w:type="dxa"/>
            <w:vAlign w:val="top"/>
          </w:tcPr>
          <w:p>
            <w:pPr>
              <w:rPr>
                <w:rFonts w:ascii="Arial"/>
                <w:sz w:val="21"/>
              </w:rPr>
            </w:pPr>
          </w:p>
        </w:tc>
        <w:tc>
          <w:tcPr>
            <w:tcW w:w="1845" w:type="dxa"/>
            <w:vAlign w:val="top"/>
          </w:tcPr>
          <w:p>
            <w:pPr>
              <w:rPr>
                <w:rFonts w:ascii="Arial"/>
                <w:sz w:val="21"/>
              </w:rPr>
            </w:pPr>
          </w:p>
        </w:tc>
        <w:tc>
          <w:tcPr>
            <w:tcW w:w="1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328" w:type="dxa"/>
            <w:vAlign w:val="top"/>
          </w:tcPr>
          <w:p>
            <w:pPr>
              <w:spacing w:before="33" w:line="213" w:lineRule="auto"/>
              <w:ind w:left="248"/>
              <w:rPr>
                <w:rFonts w:ascii="宋体" w:hAnsi="宋体" w:eastAsia="宋体" w:cs="宋体"/>
                <w:sz w:val="21"/>
                <w:szCs w:val="21"/>
              </w:rPr>
            </w:pPr>
            <w:r>
              <w:rPr>
                <w:rFonts w:ascii="宋体" w:hAnsi="宋体" w:eastAsia="宋体" w:cs="宋体"/>
                <w:spacing w:val="-1"/>
                <w:sz w:val="21"/>
                <w:szCs w:val="21"/>
              </w:rPr>
              <w:t>支付其他</w:t>
            </w:r>
            <w:r>
              <w:rPr>
                <w:rFonts w:ascii="宋体" w:hAnsi="宋体" w:eastAsia="宋体" w:cs="宋体"/>
                <w:sz w:val="21"/>
                <w:szCs w:val="21"/>
              </w:rPr>
              <w:t>与筹资活动有关的现金</w:t>
            </w:r>
          </w:p>
        </w:tc>
        <w:tc>
          <w:tcPr>
            <w:tcW w:w="897" w:type="dxa"/>
            <w:vAlign w:val="top"/>
          </w:tcPr>
          <w:p>
            <w:pPr>
              <w:spacing w:before="33" w:line="213" w:lineRule="auto"/>
              <w:ind w:left="11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52</w:t>
            </w:r>
          </w:p>
        </w:tc>
        <w:tc>
          <w:tcPr>
            <w:tcW w:w="1845" w:type="dxa"/>
            <w:vAlign w:val="top"/>
          </w:tcPr>
          <w:p>
            <w:pPr>
              <w:spacing w:before="61" w:line="201" w:lineRule="auto"/>
              <w:ind w:left="5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119,272,386</w:t>
            </w:r>
            <w:r>
              <w:rPr>
                <w:rFonts w:ascii="Times New Roman" w:hAnsi="Times New Roman" w:eastAsia="Times New Roman" w:cs="Times New Roman"/>
                <w:spacing w:val="-1"/>
                <w:sz w:val="21"/>
                <w:szCs w:val="21"/>
              </w:rPr>
              <w:t>.54</w:t>
            </w:r>
          </w:p>
        </w:tc>
        <w:tc>
          <w:tcPr>
            <w:tcW w:w="1825" w:type="dxa"/>
            <w:vAlign w:val="top"/>
          </w:tcPr>
          <w:p>
            <w:pPr>
              <w:spacing w:before="61" w:line="201" w:lineRule="auto"/>
              <w:ind w:left="59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51</w:t>
            </w:r>
            <w:r>
              <w:rPr>
                <w:rFonts w:ascii="Times New Roman" w:hAnsi="Times New Roman" w:eastAsia="Times New Roman" w:cs="Times New Roman"/>
                <w:spacing w:val="-4"/>
                <w:sz w:val="21"/>
                <w:szCs w:val="21"/>
              </w:rPr>
              <w:t>,</w:t>
            </w:r>
            <w:r>
              <w:rPr>
                <w:rFonts w:ascii="Times New Roman" w:hAnsi="Times New Roman" w:eastAsia="Times New Roman" w:cs="Times New Roman"/>
                <w:spacing w:val="-3"/>
                <w:sz w:val="21"/>
                <w:szCs w:val="21"/>
              </w:rPr>
              <w:t>010,728. 17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28" w:type="dxa"/>
            <w:vAlign w:val="top"/>
          </w:tcPr>
          <w:p>
            <w:pPr>
              <w:spacing w:before="36" w:line="217" w:lineRule="auto"/>
              <w:ind w:left="460"/>
              <w:rPr>
                <w:rFonts w:ascii="宋体" w:hAnsi="宋体" w:eastAsia="宋体" w:cs="宋体"/>
                <w:sz w:val="21"/>
                <w:szCs w:val="21"/>
              </w:rPr>
            </w:pPr>
            <w:r>
              <w:rPr>
                <w:rFonts w:ascii="宋体" w:hAnsi="宋体" w:eastAsia="宋体" w:cs="宋体"/>
                <w:spacing w:val="-1"/>
                <w:sz w:val="21"/>
                <w:szCs w:val="21"/>
              </w:rPr>
              <w:t>筹资活动现金流出小</w:t>
            </w:r>
            <w:r>
              <w:rPr>
                <w:rFonts w:ascii="宋体" w:hAnsi="宋体" w:eastAsia="宋体" w:cs="宋体"/>
                <w:sz w:val="21"/>
                <w:szCs w:val="21"/>
              </w:rPr>
              <w:t>计</w:t>
            </w:r>
          </w:p>
        </w:tc>
        <w:tc>
          <w:tcPr>
            <w:tcW w:w="897" w:type="dxa"/>
            <w:vAlign w:val="top"/>
          </w:tcPr>
          <w:p>
            <w:pPr>
              <w:rPr>
                <w:rFonts w:ascii="Arial"/>
                <w:sz w:val="21"/>
              </w:rPr>
            </w:pPr>
          </w:p>
        </w:tc>
        <w:tc>
          <w:tcPr>
            <w:tcW w:w="1845" w:type="dxa"/>
            <w:vAlign w:val="top"/>
          </w:tcPr>
          <w:p>
            <w:pPr>
              <w:spacing w:before="66" w:line="201" w:lineRule="auto"/>
              <w:ind w:left="5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810,438,165</w:t>
            </w:r>
            <w:r>
              <w:rPr>
                <w:rFonts w:ascii="Times New Roman" w:hAnsi="Times New Roman" w:eastAsia="Times New Roman" w:cs="Times New Roman"/>
                <w:sz w:val="21"/>
                <w:szCs w:val="21"/>
              </w:rPr>
              <w:t>.48</w:t>
            </w:r>
          </w:p>
        </w:tc>
        <w:tc>
          <w:tcPr>
            <w:tcW w:w="1825" w:type="dxa"/>
            <w:vAlign w:val="top"/>
          </w:tcPr>
          <w:p>
            <w:pPr>
              <w:spacing w:before="66" w:line="201" w:lineRule="auto"/>
              <w:ind w:left="4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w:t>
            </w:r>
            <w:r>
              <w:rPr>
                <w:rFonts w:ascii="Times New Roman" w:hAnsi="Times New Roman" w:eastAsia="Times New Roman" w:cs="Times New Roman"/>
                <w:sz w:val="21"/>
                <w:szCs w:val="21"/>
              </w:rPr>
              <w:t>2,639,854.61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3" w:line="217" w:lineRule="auto"/>
              <w:ind w:left="672"/>
              <w:rPr>
                <w:rFonts w:ascii="宋体" w:hAnsi="宋体" w:eastAsia="宋体" w:cs="宋体"/>
                <w:sz w:val="21"/>
                <w:szCs w:val="21"/>
              </w:rPr>
            </w:pPr>
            <w:r>
              <w:rPr>
                <w:rFonts w:ascii="宋体" w:hAnsi="宋体" w:eastAsia="宋体" w:cs="宋体"/>
                <w:spacing w:val="-1"/>
                <w:sz w:val="21"/>
                <w:szCs w:val="21"/>
              </w:rPr>
              <w:t>筹资活动产生的现金</w:t>
            </w:r>
            <w:r>
              <w:rPr>
                <w:rFonts w:ascii="宋体" w:hAnsi="宋体" w:eastAsia="宋体" w:cs="宋体"/>
                <w:sz w:val="21"/>
                <w:szCs w:val="21"/>
              </w:rPr>
              <w:t>流量净额</w:t>
            </w:r>
          </w:p>
        </w:tc>
        <w:tc>
          <w:tcPr>
            <w:tcW w:w="897" w:type="dxa"/>
            <w:vAlign w:val="top"/>
          </w:tcPr>
          <w:p>
            <w:pPr>
              <w:rPr>
                <w:rFonts w:ascii="Arial"/>
                <w:sz w:val="21"/>
              </w:rPr>
            </w:pPr>
          </w:p>
        </w:tc>
        <w:tc>
          <w:tcPr>
            <w:tcW w:w="1845" w:type="dxa"/>
            <w:vAlign w:val="top"/>
          </w:tcPr>
          <w:p>
            <w:pPr>
              <w:spacing w:before="63" w:line="201" w:lineRule="auto"/>
              <w:ind w:left="44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-439,8</w:t>
            </w:r>
            <w:r>
              <w:rPr>
                <w:rFonts w:ascii="Times New Roman" w:hAnsi="Times New Roman" w:eastAsia="Times New Roman" w:cs="Times New Roman"/>
                <w:sz w:val="21"/>
                <w:szCs w:val="21"/>
              </w:rPr>
              <w:t>15,164.95</w:t>
            </w:r>
          </w:p>
        </w:tc>
        <w:tc>
          <w:tcPr>
            <w:tcW w:w="1825" w:type="dxa"/>
            <w:vAlign w:val="top"/>
          </w:tcPr>
          <w:p>
            <w:pPr>
              <w:spacing w:before="63" w:line="201" w:lineRule="auto"/>
              <w:ind w:left="4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9,429,857.36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4" w:line="216" w:lineRule="auto"/>
              <w:ind w:left="5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四、汇率变动对现金及现金</w:t>
            </w:r>
            <w:r>
              <w:rPr>
                <w:rFonts w:ascii="宋体" w:hAnsi="宋体" w:eastAsia="宋体" w:cs="宋体"/>
                <w:sz w:val="21"/>
                <w:szCs w:val="21"/>
                <w14:textOutline w14:w="3831" w14:cap="flat" w14:cmpd="sng">
                  <w14:solidFill>
                    <w14:srgbClr w14:val="000000"/>
                  </w14:solidFill>
                  <w14:prstDash w14:val="solid"/>
                  <w14:miter w14:val="10"/>
                </w14:textOutline>
              </w:rPr>
              <w:t>等价物的影响</w:t>
            </w:r>
          </w:p>
        </w:tc>
        <w:tc>
          <w:tcPr>
            <w:tcW w:w="897" w:type="dxa"/>
            <w:vAlign w:val="top"/>
          </w:tcPr>
          <w:p>
            <w:pPr>
              <w:rPr>
                <w:rFonts w:ascii="Arial"/>
                <w:sz w:val="21"/>
              </w:rPr>
            </w:pPr>
          </w:p>
        </w:tc>
        <w:tc>
          <w:tcPr>
            <w:tcW w:w="1845" w:type="dxa"/>
            <w:vAlign w:val="top"/>
          </w:tcPr>
          <w:p>
            <w:pPr>
              <w:spacing w:before="67" w:line="187" w:lineRule="auto"/>
              <w:ind w:right="2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77.21</w:t>
            </w:r>
          </w:p>
        </w:tc>
        <w:tc>
          <w:tcPr>
            <w:tcW w:w="1825" w:type="dxa"/>
            <w:vAlign w:val="top"/>
          </w:tcPr>
          <w:p>
            <w:pPr>
              <w:spacing w:before="64" w:line="201" w:lineRule="auto"/>
              <w:ind w:right="23"/>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2,384. 18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328" w:type="dxa"/>
            <w:vAlign w:val="top"/>
          </w:tcPr>
          <w:p>
            <w:pPr>
              <w:spacing w:before="35" w:line="216" w:lineRule="auto"/>
              <w:ind w:left="40"/>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五、现金及现金等价物净增加额</w:t>
            </w:r>
          </w:p>
        </w:tc>
        <w:tc>
          <w:tcPr>
            <w:tcW w:w="897" w:type="dxa"/>
            <w:vAlign w:val="top"/>
          </w:tcPr>
          <w:p>
            <w:pPr>
              <w:rPr>
                <w:rFonts w:ascii="Arial"/>
                <w:sz w:val="21"/>
              </w:rPr>
            </w:pPr>
          </w:p>
        </w:tc>
        <w:tc>
          <w:tcPr>
            <w:tcW w:w="1845" w:type="dxa"/>
            <w:vAlign w:val="top"/>
          </w:tcPr>
          <w:p>
            <w:pPr>
              <w:spacing w:before="65" w:line="201" w:lineRule="auto"/>
              <w:ind w:left="44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-403,6</w:t>
            </w:r>
            <w:r>
              <w:rPr>
                <w:rFonts w:ascii="Times New Roman" w:hAnsi="Times New Roman" w:eastAsia="Times New Roman" w:cs="Times New Roman"/>
                <w:sz w:val="21"/>
                <w:szCs w:val="21"/>
              </w:rPr>
              <w:t>09,598.91</w:t>
            </w:r>
          </w:p>
        </w:tc>
        <w:tc>
          <w:tcPr>
            <w:tcW w:w="1825" w:type="dxa"/>
            <w:vAlign w:val="top"/>
          </w:tcPr>
          <w:p>
            <w:pPr>
              <w:spacing w:before="65" w:line="201" w:lineRule="auto"/>
              <w:ind w:left="4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346,00</w:t>
            </w:r>
            <w:r>
              <w:rPr>
                <w:rFonts w:ascii="Times New Roman" w:hAnsi="Times New Roman" w:eastAsia="Times New Roman" w:cs="Times New Roman"/>
                <w:sz w:val="21"/>
                <w:szCs w:val="21"/>
              </w:rPr>
              <w:t>4,619.42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328" w:type="dxa"/>
            <w:vAlign w:val="top"/>
          </w:tcPr>
          <w:p>
            <w:pPr>
              <w:spacing w:before="34" w:line="216" w:lineRule="auto"/>
              <w:ind w:left="247"/>
              <w:rPr>
                <w:rFonts w:ascii="宋体" w:hAnsi="宋体" w:eastAsia="宋体" w:cs="宋体"/>
                <w:sz w:val="21"/>
                <w:szCs w:val="21"/>
              </w:rPr>
            </w:pPr>
            <w:r>
              <w:rPr>
                <w:rFonts w:ascii="宋体" w:hAnsi="宋体" w:eastAsia="宋体" w:cs="宋体"/>
                <w:spacing w:val="-1"/>
                <w:sz w:val="21"/>
                <w:szCs w:val="21"/>
              </w:rPr>
              <w:t>加：期初</w:t>
            </w:r>
            <w:r>
              <w:rPr>
                <w:rFonts w:ascii="宋体" w:hAnsi="宋体" w:eastAsia="宋体" w:cs="宋体"/>
                <w:sz w:val="21"/>
                <w:szCs w:val="21"/>
              </w:rPr>
              <w:t>现金及现金等价物余额</w:t>
            </w:r>
          </w:p>
        </w:tc>
        <w:tc>
          <w:tcPr>
            <w:tcW w:w="897" w:type="dxa"/>
            <w:vAlign w:val="top"/>
          </w:tcPr>
          <w:p>
            <w:pPr>
              <w:rPr>
                <w:rFonts w:ascii="Arial"/>
                <w:sz w:val="21"/>
              </w:rPr>
            </w:pPr>
          </w:p>
        </w:tc>
        <w:tc>
          <w:tcPr>
            <w:tcW w:w="1845" w:type="dxa"/>
            <w:vAlign w:val="top"/>
          </w:tcPr>
          <w:p>
            <w:pPr>
              <w:spacing w:before="65" w:line="201" w:lineRule="auto"/>
              <w:ind w:left="5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830,14</w:t>
            </w:r>
            <w:r>
              <w:rPr>
                <w:rFonts w:ascii="Times New Roman" w:hAnsi="Times New Roman" w:eastAsia="Times New Roman" w:cs="Times New Roman"/>
                <w:sz w:val="21"/>
                <w:szCs w:val="21"/>
              </w:rPr>
              <w:t>2,207.56</w:t>
            </w:r>
          </w:p>
        </w:tc>
        <w:tc>
          <w:tcPr>
            <w:tcW w:w="1825" w:type="dxa"/>
            <w:vAlign w:val="top"/>
          </w:tcPr>
          <w:p>
            <w:pPr>
              <w:spacing w:before="65" w:line="201"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484,13</w:t>
            </w:r>
            <w:r>
              <w:rPr>
                <w:rFonts w:ascii="Times New Roman" w:hAnsi="Times New Roman" w:eastAsia="Times New Roman" w:cs="Times New Roman"/>
                <w:spacing w:val="-2"/>
                <w:sz w:val="21"/>
                <w:szCs w:val="21"/>
              </w:rPr>
              <w:t>7,588. 14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28" w:type="dxa"/>
            <w:vAlign w:val="top"/>
          </w:tcPr>
          <w:p>
            <w:pPr>
              <w:spacing w:before="35" w:line="218" w:lineRule="auto"/>
              <w:ind w:left="3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六、</w:t>
            </w:r>
            <w:r>
              <w:rPr>
                <w:rFonts w:ascii="宋体" w:hAnsi="宋体" w:eastAsia="宋体" w:cs="宋体"/>
                <w:sz w:val="21"/>
                <w:szCs w:val="21"/>
                <w14:textOutline w14:w="3831" w14:cap="flat" w14:cmpd="sng">
                  <w14:solidFill>
                    <w14:srgbClr w14:val="000000"/>
                  </w14:solidFill>
                  <w14:prstDash w14:val="solid"/>
                  <w14:miter w14:val="10"/>
                </w14:textOutline>
              </w:rPr>
              <w:t>期末现金及现金等价物余额</w:t>
            </w:r>
          </w:p>
        </w:tc>
        <w:tc>
          <w:tcPr>
            <w:tcW w:w="897" w:type="dxa"/>
            <w:vAlign w:val="top"/>
          </w:tcPr>
          <w:p>
            <w:pPr>
              <w:spacing w:before="35" w:line="218" w:lineRule="auto"/>
              <w:ind w:left="110"/>
              <w:rPr>
                <w:rFonts w:ascii="Times New Roman" w:hAnsi="Times New Roman" w:eastAsia="Times New Roman" w:cs="Times New Roman"/>
                <w:sz w:val="21"/>
                <w:szCs w:val="21"/>
              </w:rPr>
            </w:pPr>
            <w:r>
              <w:rPr>
                <w:rFonts w:ascii="宋体" w:hAnsi="宋体" w:eastAsia="宋体" w:cs="宋体"/>
                <w:spacing w:val="-14"/>
                <w:sz w:val="21"/>
                <w:szCs w:val="21"/>
              </w:rPr>
              <w:t>注</w:t>
            </w:r>
            <w:r>
              <w:rPr>
                <w:rFonts w:ascii="宋体" w:hAnsi="宋体" w:eastAsia="宋体" w:cs="宋体"/>
                <w:spacing w:val="-10"/>
                <w:sz w:val="21"/>
                <w:szCs w:val="21"/>
              </w:rPr>
              <w:t xml:space="preserve">释 </w:t>
            </w:r>
            <w:r>
              <w:rPr>
                <w:rFonts w:ascii="Times New Roman" w:hAnsi="Times New Roman" w:eastAsia="Times New Roman" w:cs="Times New Roman"/>
                <w:spacing w:val="-10"/>
                <w:sz w:val="21"/>
                <w:szCs w:val="21"/>
              </w:rPr>
              <w:t>53</w:t>
            </w:r>
          </w:p>
        </w:tc>
        <w:tc>
          <w:tcPr>
            <w:tcW w:w="1845" w:type="dxa"/>
            <w:vAlign w:val="top"/>
          </w:tcPr>
          <w:p>
            <w:pPr>
              <w:spacing w:before="65" w:line="201" w:lineRule="auto"/>
              <w:ind w:left="50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426</w:t>
            </w:r>
            <w:r>
              <w:rPr>
                <w:rFonts w:ascii="Times New Roman" w:hAnsi="Times New Roman" w:eastAsia="Times New Roman" w:cs="Times New Roman"/>
                <w:sz w:val="21"/>
                <w:szCs w:val="21"/>
              </w:rPr>
              <w:t>,532,608.65</w:t>
            </w:r>
          </w:p>
        </w:tc>
        <w:tc>
          <w:tcPr>
            <w:tcW w:w="1825" w:type="dxa"/>
            <w:vAlign w:val="top"/>
          </w:tcPr>
          <w:p>
            <w:pPr>
              <w:spacing w:before="65" w:line="201" w:lineRule="auto"/>
              <w:ind w:left="4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830,14</w:t>
            </w:r>
            <w:r>
              <w:rPr>
                <w:rFonts w:ascii="Times New Roman" w:hAnsi="Times New Roman" w:eastAsia="Times New Roman" w:cs="Times New Roman"/>
                <w:sz w:val="21"/>
                <w:szCs w:val="21"/>
              </w:rPr>
              <w:t>2,207.56</w:t>
            </w:r>
          </w:p>
        </w:tc>
      </w:tr>
    </w:tbl>
    <w:p>
      <w:pPr>
        <w:spacing w:before="29" w:line="220" w:lineRule="auto"/>
        <w:ind w:left="48"/>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pacing w:line="435" w:lineRule="auto"/>
        <w:rPr>
          <w:rFonts w:ascii="Arial"/>
          <w:sz w:val="21"/>
        </w:rPr>
      </w:pPr>
    </w:p>
    <w:p>
      <w:pPr>
        <w:spacing w:before="68" w:line="221" w:lineRule="auto"/>
        <w:ind w:left="361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母</w:t>
      </w:r>
      <w:r>
        <w:rPr>
          <w:rFonts w:ascii="宋体" w:hAnsi="宋体" w:eastAsia="宋体" w:cs="宋体"/>
          <w:sz w:val="21"/>
          <w:szCs w:val="21"/>
          <w14:textOutline w14:w="3831" w14:cap="flat" w14:cmpd="sng">
            <w14:solidFill>
              <w14:srgbClr w14:val="000000"/>
            </w14:solidFill>
            <w14:prstDash w14:val="solid"/>
            <w14:miter w14:val="10"/>
          </w14:textOutline>
        </w:rPr>
        <w:t>公司现金流量表</w:t>
      </w:r>
    </w:p>
    <w:p>
      <w:pPr>
        <w:spacing w:before="18" w:line="221" w:lineRule="auto"/>
        <w:ind w:left="3693"/>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
          <w:sz w:val="21"/>
          <w:szCs w:val="21"/>
        </w:rPr>
        <w:t xml:space="preserve">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1</w:t>
      </w:r>
      <w:r>
        <w:rPr>
          <w:rFonts w:ascii="宋体" w:hAnsi="宋体" w:eastAsia="宋体" w:cs="宋体"/>
          <w:spacing w:val="-3"/>
          <w:sz w:val="21"/>
          <w:szCs w:val="21"/>
        </w:rPr>
        <w:t>—</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w:t>
      </w:r>
    </w:p>
    <w:p>
      <w:pPr>
        <w:spacing w:before="23" w:line="212" w:lineRule="auto"/>
        <w:ind w:right="99"/>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89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27"/>
        <w:gridCol w:w="909"/>
        <w:gridCol w:w="1835"/>
        <w:gridCol w:w="19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227" w:type="dxa"/>
            <w:vAlign w:val="top"/>
          </w:tcPr>
          <w:p>
            <w:pPr>
              <w:spacing w:before="33" w:line="219" w:lineRule="auto"/>
              <w:ind w:left="191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项</w:t>
            </w:r>
            <w:r>
              <w:rPr>
                <w:rFonts w:ascii="宋体" w:hAnsi="宋体" w:eastAsia="宋体" w:cs="宋体"/>
                <w:spacing w:val="-2"/>
                <w:sz w:val="21"/>
                <w:szCs w:val="21"/>
                <w14:textOutline w14:w="3831" w14:cap="flat" w14:cmpd="sng">
                  <w14:solidFill>
                    <w14:srgbClr w14:val="000000"/>
                  </w14:solidFill>
                  <w14:prstDash w14:val="solid"/>
                  <w14:miter w14:val="10"/>
                </w14:textOutline>
              </w:rPr>
              <w:t>目</w:t>
            </w:r>
          </w:p>
        </w:tc>
        <w:tc>
          <w:tcPr>
            <w:tcW w:w="909" w:type="dxa"/>
            <w:vAlign w:val="top"/>
          </w:tcPr>
          <w:p>
            <w:pPr>
              <w:spacing w:before="33" w:line="219" w:lineRule="auto"/>
              <w:ind w:left="264"/>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10"/>
                </w14:textOutline>
              </w:rPr>
              <w:t>附</w:t>
            </w:r>
            <w:r>
              <w:rPr>
                <w:rFonts w:ascii="宋体" w:hAnsi="宋体" w:eastAsia="宋体" w:cs="宋体"/>
                <w:spacing w:val="-5"/>
                <w:sz w:val="21"/>
                <w:szCs w:val="21"/>
                <w14:textOutline w14:w="3831" w14:cap="flat" w14:cmpd="sng">
                  <w14:solidFill>
                    <w14:srgbClr w14:val="000000"/>
                  </w14:solidFill>
                  <w14:prstDash w14:val="solid"/>
                  <w14:miter w14:val="10"/>
                </w14:textOutline>
              </w:rPr>
              <w:t>注</w:t>
            </w:r>
          </w:p>
        </w:tc>
        <w:tc>
          <w:tcPr>
            <w:tcW w:w="1835" w:type="dxa"/>
            <w:vAlign w:val="top"/>
          </w:tcPr>
          <w:p>
            <w:pPr>
              <w:spacing w:before="33" w:line="219" w:lineRule="auto"/>
              <w:ind w:left="497"/>
              <w:rPr>
                <w:rFonts w:ascii="宋体" w:hAnsi="宋体" w:eastAsia="宋体" w:cs="宋体"/>
                <w:sz w:val="21"/>
                <w:szCs w:val="21"/>
              </w:rPr>
            </w:pPr>
            <w:r>
              <w:rPr>
                <w:rFonts w:ascii="Times New Roman" w:hAnsi="Times New Roman" w:eastAsia="Times New Roman" w:cs="Times New Roman"/>
                <w:b/>
                <w:bCs/>
                <w:spacing w:val="-1"/>
                <w:sz w:val="21"/>
                <w:szCs w:val="21"/>
              </w:rPr>
              <w:t>202</w:t>
            </w:r>
            <w:r>
              <w:rPr>
                <w:rFonts w:ascii="Times New Roman" w:hAnsi="Times New Roman" w:eastAsia="Times New Roman" w:cs="Times New Roman"/>
                <w:b/>
                <w:bCs/>
                <w:sz w:val="21"/>
                <w:szCs w:val="21"/>
              </w:rPr>
              <w:t>1</w:t>
            </w:r>
            <w:r>
              <w:rPr>
                <w:rFonts w:ascii="宋体" w:hAnsi="宋体" w:eastAsia="宋体" w:cs="宋体"/>
                <w:sz w:val="21"/>
                <w:szCs w:val="21"/>
                <w14:textOutline w14:w="3831" w14:cap="flat" w14:cmpd="sng">
                  <w14:solidFill>
                    <w14:srgbClr w14:val="000000"/>
                  </w14:solidFill>
                  <w14:prstDash w14:val="solid"/>
                  <w14:miter w14:val="10"/>
                </w14:textOutline>
              </w:rPr>
              <w:t>年度</w:t>
            </w:r>
          </w:p>
        </w:tc>
        <w:tc>
          <w:tcPr>
            <w:tcW w:w="1994" w:type="dxa"/>
            <w:vAlign w:val="top"/>
          </w:tcPr>
          <w:p>
            <w:pPr>
              <w:spacing w:before="33" w:line="219" w:lineRule="auto"/>
              <w:ind w:left="576"/>
              <w:rPr>
                <w:rFonts w:ascii="宋体" w:hAnsi="宋体" w:eastAsia="宋体" w:cs="宋体"/>
                <w:sz w:val="21"/>
                <w:szCs w:val="21"/>
              </w:rPr>
            </w:pPr>
            <w:r>
              <w:rPr>
                <w:rFonts w:ascii="Times New Roman" w:hAnsi="Times New Roman" w:eastAsia="Times New Roman" w:cs="Times New Roman"/>
                <w:b/>
                <w:bCs/>
                <w:spacing w:val="-1"/>
                <w:sz w:val="21"/>
                <w:szCs w:val="21"/>
              </w:rPr>
              <w:t>202</w:t>
            </w:r>
            <w:r>
              <w:rPr>
                <w:rFonts w:ascii="Times New Roman" w:hAnsi="Times New Roman" w:eastAsia="Times New Roman" w:cs="Times New Roman"/>
                <w:b/>
                <w:bCs/>
                <w:sz w:val="21"/>
                <w:szCs w:val="21"/>
              </w:rPr>
              <w:t>0</w:t>
            </w:r>
            <w:r>
              <w:rPr>
                <w:rFonts w:ascii="宋体" w:hAnsi="宋体" w:eastAsia="宋体" w:cs="宋体"/>
                <w:sz w:val="21"/>
                <w:szCs w:val="21"/>
                <w14:textOutline w14:w="3831" w14:cap="flat" w14:cmpd="sng">
                  <w14:solidFill>
                    <w14:srgbClr w14:val="000000"/>
                  </w14:solidFill>
                  <w14:prstDash w14:val="solid"/>
                  <w14:miter w14:val="10"/>
                </w14:textOutline>
              </w:rPr>
              <w:t>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8965" w:type="dxa"/>
            <w:gridSpan w:val="4"/>
            <w:vAlign w:val="top"/>
          </w:tcPr>
          <w:p>
            <w:pPr>
              <w:spacing w:before="29" w:line="216" w:lineRule="auto"/>
              <w:ind w:left="4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一、</w:t>
            </w:r>
            <w:r>
              <w:rPr>
                <w:rFonts w:ascii="宋体" w:hAnsi="宋体" w:eastAsia="宋体" w:cs="宋体"/>
                <w:spacing w:val="-3"/>
                <w:sz w:val="21"/>
                <w:szCs w:val="21"/>
                <w14:textOutline w14:w="3831" w14:cap="flat" w14:cmpd="sng">
                  <w14:solidFill>
                    <w14:srgbClr w14:val="000000"/>
                  </w14:solidFill>
                  <w14:prstDash w14:val="solid"/>
                  <w14:miter w14:val="10"/>
                </w14:textOutline>
              </w:rPr>
              <w:t>经</w:t>
            </w:r>
            <w:r>
              <w:rPr>
                <w:rFonts w:ascii="宋体" w:hAnsi="宋体" w:eastAsia="宋体" w:cs="宋体"/>
                <w:spacing w:val="-2"/>
                <w:sz w:val="21"/>
                <w:szCs w:val="21"/>
                <w14:textOutline w14:w="3831" w14:cap="flat" w14:cmpd="sng">
                  <w14:solidFill>
                    <w14:srgbClr w14:val="000000"/>
                  </w14:solidFill>
                  <w14:prstDash w14:val="solid"/>
                  <w14:miter w14:val="10"/>
                </w14:textOutline>
              </w:rPr>
              <w:t>营活动产生的现金流量：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2" w:line="216" w:lineRule="auto"/>
              <w:ind w:left="248"/>
              <w:rPr>
                <w:rFonts w:ascii="宋体" w:hAnsi="宋体" w:eastAsia="宋体" w:cs="宋体"/>
                <w:sz w:val="21"/>
                <w:szCs w:val="21"/>
              </w:rPr>
            </w:pPr>
            <w:r>
              <w:rPr>
                <w:rFonts w:ascii="宋体" w:hAnsi="宋体" w:eastAsia="宋体" w:cs="宋体"/>
                <w:spacing w:val="-1"/>
                <w:sz w:val="21"/>
                <w:szCs w:val="21"/>
              </w:rPr>
              <w:t>销售商品</w:t>
            </w:r>
            <w:r>
              <w:rPr>
                <w:rFonts w:ascii="宋体" w:hAnsi="宋体" w:eastAsia="宋体" w:cs="宋体"/>
                <w:sz w:val="21"/>
                <w:szCs w:val="21"/>
              </w:rPr>
              <w:t>、提供劳务收到的现金</w:t>
            </w:r>
          </w:p>
        </w:tc>
        <w:tc>
          <w:tcPr>
            <w:tcW w:w="909" w:type="dxa"/>
            <w:vAlign w:val="top"/>
          </w:tcPr>
          <w:p>
            <w:pPr>
              <w:rPr>
                <w:rFonts w:ascii="Arial"/>
                <w:sz w:val="21"/>
              </w:rPr>
            </w:pPr>
          </w:p>
        </w:tc>
        <w:tc>
          <w:tcPr>
            <w:tcW w:w="1835" w:type="dxa"/>
            <w:vAlign w:val="top"/>
          </w:tcPr>
          <w:p>
            <w:pPr>
              <w:spacing w:before="60" w:line="201"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347,587,754.32</w:t>
            </w:r>
          </w:p>
        </w:tc>
        <w:tc>
          <w:tcPr>
            <w:tcW w:w="1994" w:type="dxa"/>
            <w:vAlign w:val="top"/>
          </w:tcPr>
          <w:p>
            <w:pPr>
              <w:spacing w:before="60" w:line="201" w:lineRule="auto"/>
              <w:ind w:left="5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271,999,306.72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0" w:line="218" w:lineRule="auto"/>
              <w:ind w:left="255"/>
              <w:rPr>
                <w:rFonts w:ascii="宋体" w:hAnsi="宋体" w:eastAsia="宋体" w:cs="宋体"/>
                <w:sz w:val="21"/>
                <w:szCs w:val="21"/>
              </w:rPr>
            </w:pPr>
            <w:r>
              <w:rPr>
                <w:rFonts w:ascii="宋体" w:hAnsi="宋体" w:eastAsia="宋体" w:cs="宋体"/>
                <w:spacing w:val="-2"/>
                <w:sz w:val="21"/>
                <w:szCs w:val="21"/>
              </w:rPr>
              <w:t>收到的税费</w:t>
            </w:r>
            <w:r>
              <w:rPr>
                <w:rFonts w:ascii="宋体" w:hAnsi="宋体" w:eastAsia="宋体" w:cs="宋体"/>
                <w:spacing w:val="-1"/>
                <w:sz w:val="21"/>
                <w:szCs w:val="21"/>
              </w:rPr>
              <w:t>返还</w:t>
            </w:r>
          </w:p>
        </w:tc>
        <w:tc>
          <w:tcPr>
            <w:tcW w:w="909" w:type="dxa"/>
            <w:vAlign w:val="top"/>
          </w:tcPr>
          <w:p>
            <w:pPr>
              <w:rPr>
                <w:rFonts w:ascii="Arial"/>
                <w:sz w:val="21"/>
              </w:rPr>
            </w:pPr>
          </w:p>
        </w:tc>
        <w:tc>
          <w:tcPr>
            <w:tcW w:w="1835" w:type="dxa"/>
            <w:vAlign w:val="top"/>
          </w:tcPr>
          <w:p>
            <w:pPr>
              <w:spacing w:before="61" w:line="201" w:lineRule="auto"/>
              <w:ind w:left="6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,788,092.40</w:t>
            </w:r>
          </w:p>
        </w:tc>
        <w:tc>
          <w:tcPr>
            <w:tcW w:w="1994" w:type="dxa"/>
            <w:vAlign w:val="top"/>
          </w:tcPr>
          <w:p>
            <w:pPr>
              <w:spacing w:before="61" w:line="201" w:lineRule="auto"/>
              <w:ind w:left="785"/>
              <w:rPr>
                <w:rFonts w:ascii="Times New Roman" w:hAnsi="Times New Roman" w:eastAsia="Times New Roman" w:cs="Times New Roman"/>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6"/>
                <w:sz w:val="21"/>
                <w:szCs w:val="21"/>
              </w:rPr>
              <w:t>8</w:t>
            </w:r>
            <w:r>
              <w:rPr>
                <w:rFonts w:ascii="Times New Roman" w:hAnsi="Times New Roman" w:eastAsia="Times New Roman" w:cs="Times New Roman"/>
                <w:spacing w:val="-5"/>
                <w:sz w:val="21"/>
                <w:szCs w:val="21"/>
              </w:rPr>
              <w:t>,682,768. 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227" w:type="dxa"/>
            <w:vAlign w:val="top"/>
          </w:tcPr>
          <w:p>
            <w:pPr>
              <w:spacing w:before="31" w:line="215" w:lineRule="auto"/>
              <w:ind w:left="255"/>
              <w:rPr>
                <w:rFonts w:ascii="宋体" w:hAnsi="宋体" w:eastAsia="宋体" w:cs="宋体"/>
                <w:sz w:val="21"/>
                <w:szCs w:val="21"/>
              </w:rPr>
            </w:pPr>
            <w:r>
              <w:rPr>
                <w:rFonts w:ascii="宋体" w:hAnsi="宋体" w:eastAsia="宋体" w:cs="宋体"/>
                <w:spacing w:val="-1"/>
                <w:sz w:val="21"/>
                <w:szCs w:val="21"/>
              </w:rPr>
              <w:t>收到其他与经营活动有关</w:t>
            </w:r>
            <w:r>
              <w:rPr>
                <w:rFonts w:ascii="宋体" w:hAnsi="宋体" w:eastAsia="宋体" w:cs="宋体"/>
                <w:sz w:val="21"/>
                <w:szCs w:val="21"/>
              </w:rPr>
              <w:t>的现金</w:t>
            </w:r>
          </w:p>
        </w:tc>
        <w:tc>
          <w:tcPr>
            <w:tcW w:w="909" w:type="dxa"/>
            <w:vAlign w:val="top"/>
          </w:tcPr>
          <w:p>
            <w:pPr>
              <w:rPr>
                <w:rFonts w:ascii="Arial"/>
                <w:sz w:val="21"/>
              </w:rPr>
            </w:pPr>
          </w:p>
        </w:tc>
        <w:tc>
          <w:tcPr>
            <w:tcW w:w="1835" w:type="dxa"/>
            <w:vAlign w:val="top"/>
          </w:tcPr>
          <w:p>
            <w:pPr>
              <w:spacing w:before="59" w:line="201" w:lineRule="auto"/>
              <w:ind w:left="6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64</w:t>
            </w:r>
            <w:r>
              <w:rPr>
                <w:rFonts w:ascii="Times New Roman" w:hAnsi="Times New Roman" w:eastAsia="Times New Roman" w:cs="Times New Roman"/>
                <w:spacing w:val="-3"/>
                <w:sz w:val="21"/>
                <w:szCs w:val="21"/>
              </w:rPr>
              <w:t>,676,062. 14</w:t>
            </w:r>
          </w:p>
        </w:tc>
        <w:tc>
          <w:tcPr>
            <w:tcW w:w="1994" w:type="dxa"/>
            <w:vAlign w:val="top"/>
          </w:tcPr>
          <w:p>
            <w:pPr>
              <w:spacing w:before="59" w:line="201" w:lineRule="auto"/>
              <w:ind w:left="65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512</w:t>
            </w:r>
            <w:r>
              <w:rPr>
                <w:rFonts w:ascii="Times New Roman" w:hAnsi="Times New Roman" w:eastAsia="Times New Roman" w:cs="Times New Roman"/>
                <w:sz w:val="21"/>
                <w:szCs w:val="21"/>
              </w:rPr>
              <w:t>,274,388.58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3" w:line="215" w:lineRule="auto"/>
              <w:ind w:left="458"/>
              <w:rPr>
                <w:rFonts w:ascii="宋体" w:hAnsi="宋体" w:eastAsia="宋体" w:cs="宋体"/>
                <w:sz w:val="21"/>
                <w:szCs w:val="21"/>
              </w:rPr>
            </w:pPr>
            <w:r>
              <w:rPr>
                <w:rFonts w:ascii="宋体" w:hAnsi="宋体" w:eastAsia="宋体" w:cs="宋体"/>
                <w:spacing w:val="-1"/>
                <w:sz w:val="21"/>
                <w:szCs w:val="21"/>
              </w:rPr>
              <w:t>经营活动现金流</w:t>
            </w:r>
            <w:r>
              <w:rPr>
                <w:rFonts w:ascii="宋体" w:hAnsi="宋体" w:eastAsia="宋体" w:cs="宋体"/>
                <w:sz w:val="21"/>
                <w:szCs w:val="21"/>
              </w:rPr>
              <w:t>入小计</w:t>
            </w:r>
          </w:p>
        </w:tc>
        <w:tc>
          <w:tcPr>
            <w:tcW w:w="909" w:type="dxa"/>
            <w:vAlign w:val="top"/>
          </w:tcPr>
          <w:p>
            <w:pPr>
              <w:rPr>
                <w:rFonts w:ascii="Arial"/>
                <w:sz w:val="21"/>
              </w:rPr>
            </w:pPr>
          </w:p>
        </w:tc>
        <w:tc>
          <w:tcPr>
            <w:tcW w:w="1835" w:type="dxa"/>
            <w:vAlign w:val="top"/>
          </w:tcPr>
          <w:p>
            <w:pPr>
              <w:spacing w:before="61" w:line="201"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1,438,051,908.86</w:t>
            </w:r>
          </w:p>
        </w:tc>
        <w:tc>
          <w:tcPr>
            <w:tcW w:w="1994" w:type="dxa"/>
            <w:vAlign w:val="top"/>
          </w:tcPr>
          <w:p>
            <w:pPr>
              <w:spacing w:before="61" w:line="201" w:lineRule="auto"/>
              <w:ind w:left="5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1,802</w:t>
            </w:r>
            <w:r>
              <w:rPr>
                <w:rFonts w:ascii="Times New Roman" w:hAnsi="Times New Roman" w:eastAsia="Times New Roman" w:cs="Times New Roman"/>
                <w:spacing w:val="-1"/>
                <w:sz w:val="21"/>
                <w:szCs w:val="21"/>
              </w:rPr>
              <w:t>,956,463.41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1" w:line="217" w:lineRule="auto"/>
              <w:ind w:left="246"/>
              <w:rPr>
                <w:rFonts w:ascii="宋体" w:hAnsi="宋体" w:eastAsia="宋体" w:cs="宋体"/>
                <w:sz w:val="21"/>
                <w:szCs w:val="21"/>
              </w:rPr>
            </w:pPr>
            <w:r>
              <w:rPr>
                <w:rFonts w:ascii="宋体" w:hAnsi="宋体" w:eastAsia="宋体" w:cs="宋体"/>
                <w:spacing w:val="-1"/>
                <w:sz w:val="21"/>
                <w:szCs w:val="21"/>
              </w:rPr>
              <w:t>购买</w:t>
            </w:r>
            <w:r>
              <w:rPr>
                <w:rFonts w:ascii="宋体" w:hAnsi="宋体" w:eastAsia="宋体" w:cs="宋体"/>
                <w:sz w:val="21"/>
                <w:szCs w:val="21"/>
              </w:rPr>
              <w:t>商品、接受劳务支付的现金</w:t>
            </w:r>
          </w:p>
        </w:tc>
        <w:tc>
          <w:tcPr>
            <w:tcW w:w="909" w:type="dxa"/>
            <w:vAlign w:val="top"/>
          </w:tcPr>
          <w:p>
            <w:pPr>
              <w:rPr>
                <w:rFonts w:ascii="Arial"/>
                <w:sz w:val="21"/>
              </w:rPr>
            </w:pPr>
          </w:p>
        </w:tc>
        <w:tc>
          <w:tcPr>
            <w:tcW w:w="1835" w:type="dxa"/>
            <w:vAlign w:val="top"/>
          </w:tcPr>
          <w:p>
            <w:pPr>
              <w:spacing w:before="61" w:line="201"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r>
              <w:rPr>
                <w:rFonts w:ascii="Times New Roman" w:hAnsi="Times New Roman" w:eastAsia="Times New Roman" w:cs="Times New Roman"/>
                <w:spacing w:val="-5"/>
                <w:sz w:val="21"/>
                <w:szCs w:val="21"/>
              </w:rPr>
              <w:t>0</w:t>
            </w:r>
            <w:r>
              <w:rPr>
                <w:rFonts w:ascii="Times New Roman" w:hAnsi="Times New Roman" w:eastAsia="Times New Roman" w:cs="Times New Roman"/>
                <w:spacing w:val="-3"/>
                <w:sz w:val="21"/>
                <w:szCs w:val="21"/>
              </w:rPr>
              <w:t>8,061,864. 13</w:t>
            </w:r>
          </w:p>
        </w:tc>
        <w:tc>
          <w:tcPr>
            <w:tcW w:w="1994" w:type="dxa"/>
            <w:vAlign w:val="top"/>
          </w:tcPr>
          <w:p>
            <w:pPr>
              <w:spacing w:before="61" w:line="201" w:lineRule="auto"/>
              <w:ind w:left="5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1,186</w:t>
            </w:r>
            <w:r>
              <w:rPr>
                <w:rFonts w:ascii="Times New Roman" w:hAnsi="Times New Roman" w:eastAsia="Times New Roman" w:cs="Times New Roman"/>
                <w:spacing w:val="-1"/>
                <w:sz w:val="21"/>
                <w:szCs w:val="21"/>
              </w:rPr>
              <w:t>,808,823.42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227" w:type="dxa"/>
            <w:vAlign w:val="top"/>
          </w:tcPr>
          <w:p>
            <w:pPr>
              <w:spacing w:before="31" w:line="215" w:lineRule="auto"/>
              <w:ind w:left="248"/>
              <w:rPr>
                <w:rFonts w:ascii="宋体" w:hAnsi="宋体" w:eastAsia="宋体" w:cs="宋体"/>
                <w:sz w:val="21"/>
                <w:szCs w:val="21"/>
              </w:rPr>
            </w:pPr>
            <w:r>
              <w:rPr>
                <w:rFonts w:ascii="宋体" w:hAnsi="宋体" w:eastAsia="宋体" w:cs="宋体"/>
                <w:spacing w:val="-1"/>
                <w:sz w:val="21"/>
                <w:szCs w:val="21"/>
              </w:rPr>
              <w:t>支付给职</w:t>
            </w:r>
            <w:r>
              <w:rPr>
                <w:rFonts w:ascii="宋体" w:hAnsi="宋体" w:eastAsia="宋体" w:cs="宋体"/>
                <w:sz w:val="21"/>
                <w:szCs w:val="21"/>
              </w:rPr>
              <w:t>工及为职工支付的现金</w:t>
            </w:r>
          </w:p>
        </w:tc>
        <w:tc>
          <w:tcPr>
            <w:tcW w:w="909" w:type="dxa"/>
            <w:vAlign w:val="top"/>
          </w:tcPr>
          <w:p>
            <w:pPr>
              <w:rPr>
                <w:rFonts w:ascii="Arial"/>
                <w:sz w:val="21"/>
              </w:rPr>
            </w:pPr>
          </w:p>
        </w:tc>
        <w:tc>
          <w:tcPr>
            <w:tcW w:w="1835" w:type="dxa"/>
            <w:vAlign w:val="top"/>
          </w:tcPr>
          <w:p>
            <w:pPr>
              <w:spacing w:before="59" w:line="201" w:lineRule="auto"/>
              <w:ind w:left="6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3,001,200.31</w:t>
            </w:r>
          </w:p>
        </w:tc>
        <w:tc>
          <w:tcPr>
            <w:tcW w:w="1994" w:type="dxa"/>
            <w:vAlign w:val="top"/>
          </w:tcPr>
          <w:p>
            <w:pPr>
              <w:spacing w:before="59" w:line="201" w:lineRule="auto"/>
              <w:ind w:left="75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5,734,122.95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1" w:line="217" w:lineRule="auto"/>
              <w:ind w:left="248"/>
              <w:rPr>
                <w:rFonts w:ascii="宋体" w:hAnsi="宋体" w:eastAsia="宋体" w:cs="宋体"/>
                <w:sz w:val="21"/>
                <w:szCs w:val="21"/>
              </w:rPr>
            </w:pPr>
            <w:r>
              <w:rPr>
                <w:rFonts w:ascii="宋体" w:hAnsi="宋体" w:eastAsia="宋体" w:cs="宋体"/>
                <w:spacing w:val="-1"/>
                <w:sz w:val="21"/>
                <w:szCs w:val="21"/>
              </w:rPr>
              <w:t>支付的各项税</w:t>
            </w:r>
            <w:r>
              <w:rPr>
                <w:rFonts w:ascii="宋体" w:hAnsi="宋体" w:eastAsia="宋体" w:cs="宋体"/>
                <w:sz w:val="21"/>
                <w:szCs w:val="21"/>
              </w:rPr>
              <w:t>费</w:t>
            </w:r>
          </w:p>
        </w:tc>
        <w:tc>
          <w:tcPr>
            <w:tcW w:w="909" w:type="dxa"/>
            <w:vAlign w:val="top"/>
          </w:tcPr>
          <w:p>
            <w:pPr>
              <w:rPr>
                <w:rFonts w:ascii="Arial"/>
                <w:sz w:val="21"/>
              </w:rPr>
            </w:pPr>
          </w:p>
        </w:tc>
        <w:tc>
          <w:tcPr>
            <w:tcW w:w="1835" w:type="dxa"/>
            <w:vAlign w:val="top"/>
          </w:tcPr>
          <w:p>
            <w:pPr>
              <w:spacing w:before="61" w:line="201" w:lineRule="auto"/>
              <w:ind w:left="72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1,862,135.</w:t>
            </w:r>
            <w:r>
              <w:rPr>
                <w:rFonts w:ascii="Times New Roman" w:hAnsi="Times New Roman" w:eastAsia="Times New Roman" w:cs="Times New Roman"/>
                <w:spacing w:val="-1"/>
                <w:sz w:val="21"/>
                <w:szCs w:val="21"/>
              </w:rPr>
              <w:t>23</w:t>
            </w:r>
          </w:p>
        </w:tc>
        <w:tc>
          <w:tcPr>
            <w:tcW w:w="1994" w:type="dxa"/>
            <w:vAlign w:val="top"/>
          </w:tcPr>
          <w:p>
            <w:pPr>
              <w:spacing w:before="61" w:line="201" w:lineRule="auto"/>
              <w:ind w:left="8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095,485.34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1" w:line="217" w:lineRule="auto"/>
              <w:ind w:left="248"/>
              <w:rPr>
                <w:rFonts w:ascii="宋体" w:hAnsi="宋体" w:eastAsia="宋体" w:cs="宋体"/>
                <w:sz w:val="21"/>
                <w:szCs w:val="21"/>
              </w:rPr>
            </w:pPr>
            <w:r>
              <w:rPr>
                <w:rFonts w:ascii="宋体" w:hAnsi="宋体" w:eastAsia="宋体" w:cs="宋体"/>
                <w:spacing w:val="-1"/>
                <w:sz w:val="21"/>
                <w:szCs w:val="21"/>
              </w:rPr>
              <w:t>支付其他</w:t>
            </w:r>
            <w:r>
              <w:rPr>
                <w:rFonts w:ascii="宋体" w:hAnsi="宋体" w:eastAsia="宋体" w:cs="宋体"/>
                <w:sz w:val="21"/>
                <w:szCs w:val="21"/>
              </w:rPr>
              <w:t>与经营活动有关的现金</w:t>
            </w:r>
          </w:p>
        </w:tc>
        <w:tc>
          <w:tcPr>
            <w:tcW w:w="909" w:type="dxa"/>
            <w:vAlign w:val="top"/>
          </w:tcPr>
          <w:p>
            <w:pPr>
              <w:rPr>
                <w:rFonts w:ascii="Arial"/>
                <w:sz w:val="21"/>
              </w:rPr>
            </w:pPr>
          </w:p>
        </w:tc>
        <w:tc>
          <w:tcPr>
            <w:tcW w:w="1835" w:type="dxa"/>
            <w:vAlign w:val="top"/>
          </w:tcPr>
          <w:p>
            <w:pPr>
              <w:spacing w:before="61" w:line="201" w:lineRule="auto"/>
              <w:ind w:left="6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7,172,808.97</w:t>
            </w:r>
          </w:p>
        </w:tc>
        <w:tc>
          <w:tcPr>
            <w:tcW w:w="1994" w:type="dxa"/>
            <w:vAlign w:val="top"/>
          </w:tcPr>
          <w:p>
            <w:pPr>
              <w:spacing w:before="61" w:line="201" w:lineRule="auto"/>
              <w:ind w:left="75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6,207,735.98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227" w:type="dxa"/>
            <w:vAlign w:val="top"/>
          </w:tcPr>
          <w:p>
            <w:pPr>
              <w:spacing w:before="31" w:line="215" w:lineRule="auto"/>
              <w:ind w:left="458"/>
              <w:rPr>
                <w:rFonts w:ascii="宋体" w:hAnsi="宋体" w:eastAsia="宋体" w:cs="宋体"/>
                <w:sz w:val="21"/>
                <w:szCs w:val="21"/>
              </w:rPr>
            </w:pPr>
            <w:r>
              <w:rPr>
                <w:rFonts w:ascii="宋体" w:hAnsi="宋体" w:eastAsia="宋体" w:cs="宋体"/>
                <w:spacing w:val="-1"/>
                <w:sz w:val="21"/>
                <w:szCs w:val="21"/>
              </w:rPr>
              <w:t>经营活动现金流</w:t>
            </w:r>
            <w:r>
              <w:rPr>
                <w:rFonts w:ascii="宋体" w:hAnsi="宋体" w:eastAsia="宋体" w:cs="宋体"/>
                <w:sz w:val="21"/>
                <w:szCs w:val="21"/>
              </w:rPr>
              <w:t>出小计</w:t>
            </w:r>
          </w:p>
        </w:tc>
        <w:tc>
          <w:tcPr>
            <w:tcW w:w="909" w:type="dxa"/>
            <w:vAlign w:val="top"/>
          </w:tcPr>
          <w:p>
            <w:pPr>
              <w:rPr>
                <w:rFonts w:ascii="Arial"/>
                <w:sz w:val="21"/>
              </w:rPr>
            </w:pPr>
          </w:p>
        </w:tc>
        <w:tc>
          <w:tcPr>
            <w:tcW w:w="1835" w:type="dxa"/>
            <w:vAlign w:val="top"/>
          </w:tcPr>
          <w:p>
            <w:pPr>
              <w:spacing w:before="59" w:line="201"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800,098,008.64</w:t>
            </w:r>
          </w:p>
        </w:tc>
        <w:tc>
          <w:tcPr>
            <w:tcW w:w="1994" w:type="dxa"/>
            <w:vAlign w:val="top"/>
          </w:tcPr>
          <w:p>
            <w:pPr>
              <w:spacing w:before="59" w:line="201" w:lineRule="auto"/>
              <w:ind w:left="51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1"/>
                <w:sz w:val="21"/>
                <w:szCs w:val="21"/>
              </w:rPr>
              <w:t>280,846,167.69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1" w:line="217" w:lineRule="auto"/>
              <w:ind w:left="249"/>
              <w:rPr>
                <w:rFonts w:ascii="宋体" w:hAnsi="宋体" w:eastAsia="宋体" w:cs="宋体"/>
                <w:sz w:val="21"/>
                <w:szCs w:val="21"/>
              </w:rPr>
            </w:pPr>
            <w:r>
              <w:rPr>
                <w:rFonts w:ascii="宋体" w:hAnsi="宋体" w:eastAsia="宋体" w:cs="宋体"/>
                <w:spacing w:val="-1"/>
                <w:sz w:val="21"/>
                <w:szCs w:val="21"/>
              </w:rPr>
              <w:t>经营活动产生</w:t>
            </w:r>
            <w:r>
              <w:rPr>
                <w:rFonts w:ascii="宋体" w:hAnsi="宋体" w:eastAsia="宋体" w:cs="宋体"/>
                <w:sz w:val="21"/>
                <w:szCs w:val="21"/>
              </w:rPr>
              <w:t>的现金流量净额</w:t>
            </w:r>
          </w:p>
        </w:tc>
        <w:tc>
          <w:tcPr>
            <w:tcW w:w="909" w:type="dxa"/>
            <w:vAlign w:val="top"/>
          </w:tcPr>
          <w:p>
            <w:pPr>
              <w:rPr>
                <w:rFonts w:ascii="Arial"/>
                <w:sz w:val="21"/>
              </w:rPr>
            </w:pPr>
          </w:p>
        </w:tc>
        <w:tc>
          <w:tcPr>
            <w:tcW w:w="1835" w:type="dxa"/>
            <w:vAlign w:val="top"/>
          </w:tcPr>
          <w:p>
            <w:pPr>
              <w:spacing w:before="61" w:line="201" w:lineRule="auto"/>
              <w:ind w:left="4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-362,0</w:t>
            </w:r>
            <w:r>
              <w:rPr>
                <w:rFonts w:ascii="Times New Roman" w:hAnsi="Times New Roman" w:eastAsia="Times New Roman" w:cs="Times New Roman"/>
                <w:sz w:val="21"/>
                <w:szCs w:val="21"/>
              </w:rPr>
              <w:t>46,099.78</w:t>
            </w:r>
          </w:p>
        </w:tc>
        <w:tc>
          <w:tcPr>
            <w:tcW w:w="1994" w:type="dxa"/>
            <w:vAlign w:val="top"/>
          </w:tcPr>
          <w:p>
            <w:pPr>
              <w:spacing w:before="61" w:line="201" w:lineRule="auto"/>
              <w:ind w:left="6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522,110,295.</w:t>
            </w:r>
            <w:r>
              <w:rPr>
                <w:rFonts w:ascii="Times New Roman" w:hAnsi="Times New Roman" w:eastAsia="Times New Roman" w:cs="Times New Roman"/>
                <w:sz w:val="21"/>
                <w:szCs w:val="21"/>
              </w:rPr>
              <w:t>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65" w:type="dxa"/>
            <w:gridSpan w:val="4"/>
            <w:vAlign w:val="top"/>
          </w:tcPr>
          <w:p>
            <w:pPr>
              <w:spacing w:before="31" w:line="217" w:lineRule="auto"/>
              <w:ind w:left="4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二、</w:t>
            </w:r>
            <w:r>
              <w:rPr>
                <w:rFonts w:ascii="宋体" w:hAnsi="宋体" w:eastAsia="宋体" w:cs="宋体"/>
                <w:spacing w:val="-3"/>
                <w:sz w:val="21"/>
                <w:szCs w:val="21"/>
                <w14:textOutline w14:w="3831" w14:cap="flat" w14:cmpd="sng">
                  <w14:solidFill>
                    <w14:srgbClr w14:val="000000"/>
                  </w14:solidFill>
                  <w14:prstDash w14:val="solid"/>
                  <w14:miter w14:val="10"/>
                </w14:textOutline>
              </w:rPr>
              <w:t>投</w:t>
            </w:r>
            <w:r>
              <w:rPr>
                <w:rFonts w:ascii="宋体" w:hAnsi="宋体" w:eastAsia="宋体" w:cs="宋体"/>
                <w:spacing w:val="-2"/>
                <w:sz w:val="21"/>
                <w:szCs w:val="21"/>
                <w14:textOutline w14:w="3831" w14:cap="flat" w14:cmpd="sng">
                  <w14:solidFill>
                    <w14:srgbClr w14:val="000000"/>
                  </w14:solidFill>
                  <w14:prstDash w14:val="solid"/>
                  <w14:miter w14:val="10"/>
                </w14:textOutline>
              </w:rPr>
              <w:t>资活动产生的现金流量：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227" w:type="dxa"/>
            <w:vAlign w:val="top"/>
          </w:tcPr>
          <w:p>
            <w:pPr>
              <w:spacing w:before="32" w:line="218" w:lineRule="auto"/>
              <w:ind w:left="255"/>
              <w:rPr>
                <w:rFonts w:ascii="宋体" w:hAnsi="宋体" w:eastAsia="宋体" w:cs="宋体"/>
                <w:sz w:val="21"/>
                <w:szCs w:val="21"/>
              </w:rPr>
            </w:pPr>
            <w:r>
              <w:rPr>
                <w:rFonts w:ascii="宋体" w:hAnsi="宋体" w:eastAsia="宋体" w:cs="宋体"/>
                <w:spacing w:val="-2"/>
                <w:sz w:val="21"/>
                <w:szCs w:val="21"/>
              </w:rPr>
              <w:t>收回投</w:t>
            </w:r>
            <w:r>
              <w:rPr>
                <w:rFonts w:ascii="宋体" w:hAnsi="宋体" w:eastAsia="宋体" w:cs="宋体"/>
                <w:spacing w:val="-1"/>
                <w:sz w:val="21"/>
                <w:szCs w:val="21"/>
              </w:rPr>
              <w:t>资收到的现金</w:t>
            </w:r>
          </w:p>
        </w:tc>
        <w:tc>
          <w:tcPr>
            <w:tcW w:w="909" w:type="dxa"/>
            <w:vAlign w:val="top"/>
          </w:tcPr>
          <w:p>
            <w:pPr>
              <w:rPr>
                <w:rFonts w:ascii="Arial"/>
                <w:sz w:val="21"/>
              </w:rPr>
            </w:pPr>
          </w:p>
        </w:tc>
        <w:tc>
          <w:tcPr>
            <w:tcW w:w="1835" w:type="dxa"/>
            <w:vAlign w:val="top"/>
          </w:tcPr>
          <w:p>
            <w:pPr>
              <w:spacing w:before="62" w:line="201" w:lineRule="auto"/>
              <w:ind w:left="6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90,000</w:t>
            </w:r>
            <w:r>
              <w:rPr>
                <w:rFonts w:ascii="Times New Roman" w:hAnsi="Times New Roman" w:eastAsia="Times New Roman" w:cs="Times New Roman"/>
                <w:sz w:val="21"/>
                <w:szCs w:val="21"/>
              </w:rPr>
              <w:t>,000.00</w:t>
            </w:r>
          </w:p>
        </w:tc>
        <w:tc>
          <w:tcPr>
            <w:tcW w:w="19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227" w:type="dxa"/>
            <w:vAlign w:val="top"/>
          </w:tcPr>
          <w:p>
            <w:pPr>
              <w:spacing w:before="32" w:line="213" w:lineRule="auto"/>
              <w:ind w:left="250"/>
              <w:rPr>
                <w:rFonts w:ascii="宋体" w:hAnsi="宋体" w:eastAsia="宋体" w:cs="宋体"/>
                <w:sz w:val="21"/>
                <w:szCs w:val="21"/>
              </w:rPr>
            </w:pPr>
            <w:r>
              <w:rPr>
                <w:rFonts w:ascii="宋体" w:hAnsi="宋体" w:eastAsia="宋体" w:cs="宋体"/>
                <w:spacing w:val="-1"/>
                <w:sz w:val="21"/>
                <w:szCs w:val="21"/>
              </w:rPr>
              <w:t>取得投资收益收</w:t>
            </w:r>
            <w:r>
              <w:rPr>
                <w:rFonts w:ascii="宋体" w:hAnsi="宋体" w:eastAsia="宋体" w:cs="宋体"/>
                <w:sz w:val="21"/>
                <w:szCs w:val="21"/>
              </w:rPr>
              <w:t>到的现金</w:t>
            </w:r>
          </w:p>
        </w:tc>
        <w:tc>
          <w:tcPr>
            <w:tcW w:w="909" w:type="dxa"/>
            <w:vAlign w:val="top"/>
          </w:tcPr>
          <w:p>
            <w:pPr>
              <w:rPr>
                <w:rFonts w:ascii="Arial"/>
                <w:sz w:val="21"/>
              </w:rPr>
            </w:pPr>
          </w:p>
        </w:tc>
        <w:tc>
          <w:tcPr>
            <w:tcW w:w="1835" w:type="dxa"/>
            <w:vAlign w:val="top"/>
          </w:tcPr>
          <w:p>
            <w:pPr>
              <w:spacing w:before="60" w:line="201" w:lineRule="auto"/>
              <w:ind w:left="4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222,756,365. 1</w:t>
            </w:r>
            <w:r>
              <w:rPr>
                <w:rFonts w:ascii="Times New Roman" w:hAnsi="Times New Roman" w:eastAsia="Times New Roman" w:cs="Times New Roman"/>
                <w:spacing w:val="-1"/>
                <w:sz w:val="21"/>
                <w:szCs w:val="21"/>
              </w:rPr>
              <w:t>7</w:t>
            </w:r>
          </w:p>
        </w:tc>
        <w:tc>
          <w:tcPr>
            <w:tcW w:w="1994" w:type="dxa"/>
            <w:vAlign w:val="top"/>
          </w:tcPr>
          <w:p>
            <w:pPr>
              <w:spacing w:before="60" w:line="201" w:lineRule="auto"/>
              <w:ind w:left="7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10,408,16</w:t>
            </w:r>
            <w:r>
              <w:rPr>
                <w:rFonts w:ascii="Times New Roman" w:hAnsi="Times New Roman" w:eastAsia="Times New Roman" w:cs="Times New Roman"/>
                <w:spacing w:val="-1"/>
                <w:sz w:val="21"/>
                <w:szCs w:val="21"/>
              </w:rPr>
              <w:t>2.26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227" w:type="dxa"/>
            <w:vAlign w:val="top"/>
          </w:tcPr>
          <w:p>
            <w:pPr>
              <w:spacing w:before="32" w:line="227" w:lineRule="auto"/>
              <w:ind w:left="57" w:right="21" w:firstLine="194"/>
              <w:rPr>
                <w:rFonts w:ascii="宋体" w:hAnsi="宋体" w:eastAsia="宋体" w:cs="宋体"/>
                <w:sz w:val="21"/>
                <w:szCs w:val="21"/>
              </w:rPr>
            </w:pPr>
            <w:r>
              <w:rPr>
                <w:rFonts w:ascii="宋体" w:hAnsi="宋体" w:eastAsia="宋体" w:cs="宋体"/>
                <w:spacing w:val="-4"/>
                <w:sz w:val="21"/>
                <w:szCs w:val="21"/>
              </w:rPr>
              <w:t>处置</w:t>
            </w:r>
            <w:r>
              <w:rPr>
                <w:rFonts w:ascii="宋体" w:hAnsi="宋体" w:eastAsia="宋体" w:cs="宋体"/>
                <w:spacing w:val="-2"/>
                <w:sz w:val="21"/>
                <w:szCs w:val="21"/>
              </w:rPr>
              <w:t>固定资产、无形资产和其他长期资产收</w:t>
            </w:r>
            <w:r>
              <w:rPr>
                <w:rFonts w:ascii="宋体" w:hAnsi="宋体" w:eastAsia="宋体" w:cs="宋体"/>
                <w:sz w:val="21"/>
                <w:szCs w:val="21"/>
              </w:rPr>
              <w:t xml:space="preserve"> </w:t>
            </w:r>
            <w:r>
              <w:rPr>
                <w:rFonts w:ascii="宋体" w:hAnsi="宋体" w:eastAsia="宋体" w:cs="宋体"/>
                <w:spacing w:val="-6"/>
                <w:sz w:val="21"/>
                <w:szCs w:val="21"/>
              </w:rPr>
              <w:t>回</w:t>
            </w:r>
            <w:r>
              <w:rPr>
                <w:rFonts w:ascii="宋体" w:hAnsi="宋体" w:eastAsia="宋体" w:cs="宋体"/>
                <w:spacing w:val="-4"/>
                <w:sz w:val="21"/>
                <w:szCs w:val="21"/>
              </w:rPr>
              <w:t>的现金净额</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4227" w:type="dxa"/>
            <w:vAlign w:val="top"/>
          </w:tcPr>
          <w:p>
            <w:pPr>
              <w:spacing w:before="35" w:line="227" w:lineRule="auto"/>
              <w:ind w:left="36" w:right="196" w:firstLine="215"/>
              <w:rPr>
                <w:rFonts w:ascii="宋体" w:hAnsi="宋体" w:eastAsia="宋体" w:cs="宋体"/>
                <w:sz w:val="21"/>
                <w:szCs w:val="21"/>
              </w:rPr>
            </w:pPr>
            <w:r>
              <w:rPr>
                <w:rFonts w:ascii="宋体" w:hAnsi="宋体" w:eastAsia="宋体" w:cs="宋体"/>
                <w:spacing w:val="-1"/>
                <w:sz w:val="21"/>
                <w:szCs w:val="21"/>
              </w:rPr>
              <w:t>处置子公司及其他</w:t>
            </w:r>
            <w:r>
              <w:rPr>
                <w:rFonts w:ascii="宋体" w:hAnsi="宋体" w:eastAsia="宋体" w:cs="宋体"/>
                <w:sz w:val="21"/>
                <w:szCs w:val="21"/>
              </w:rPr>
              <w:t>营业单位收到的现金净 额</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227" w:type="dxa"/>
            <w:vAlign w:val="top"/>
          </w:tcPr>
          <w:p>
            <w:pPr>
              <w:spacing w:before="33" w:line="213" w:lineRule="auto"/>
              <w:ind w:left="255"/>
              <w:rPr>
                <w:rFonts w:ascii="宋体" w:hAnsi="宋体" w:eastAsia="宋体" w:cs="宋体"/>
                <w:sz w:val="21"/>
                <w:szCs w:val="21"/>
              </w:rPr>
            </w:pPr>
            <w:r>
              <w:rPr>
                <w:rFonts w:ascii="宋体" w:hAnsi="宋体" w:eastAsia="宋体" w:cs="宋体"/>
                <w:spacing w:val="-1"/>
                <w:sz w:val="21"/>
                <w:szCs w:val="21"/>
              </w:rPr>
              <w:t>收到其他与投资活动有关</w:t>
            </w:r>
            <w:r>
              <w:rPr>
                <w:rFonts w:ascii="宋体" w:hAnsi="宋体" w:eastAsia="宋体" w:cs="宋体"/>
                <w:sz w:val="21"/>
                <w:szCs w:val="21"/>
              </w:rPr>
              <w:t>的现金</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3" w:line="215" w:lineRule="auto"/>
              <w:ind w:left="459"/>
              <w:rPr>
                <w:rFonts w:ascii="宋体" w:hAnsi="宋体" w:eastAsia="宋体" w:cs="宋体"/>
                <w:sz w:val="21"/>
                <w:szCs w:val="21"/>
              </w:rPr>
            </w:pPr>
            <w:r>
              <w:rPr>
                <w:rFonts w:ascii="宋体" w:hAnsi="宋体" w:eastAsia="宋体" w:cs="宋体"/>
                <w:spacing w:val="-1"/>
                <w:sz w:val="21"/>
                <w:szCs w:val="21"/>
              </w:rPr>
              <w:t>投资活动现金流</w:t>
            </w:r>
            <w:r>
              <w:rPr>
                <w:rFonts w:ascii="宋体" w:hAnsi="宋体" w:eastAsia="宋体" w:cs="宋体"/>
                <w:sz w:val="21"/>
                <w:szCs w:val="21"/>
              </w:rPr>
              <w:t>入小计</w:t>
            </w:r>
          </w:p>
        </w:tc>
        <w:tc>
          <w:tcPr>
            <w:tcW w:w="909" w:type="dxa"/>
            <w:vAlign w:val="top"/>
          </w:tcPr>
          <w:p>
            <w:pPr>
              <w:rPr>
                <w:rFonts w:ascii="Arial"/>
                <w:sz w:val="21"/>
              </w:rPr>
            </w:pPr>
          </w:p>
        </w:tc>
        <w:tc>
          <w:tcPr>
            <w:tcW w:w="1835" w:type="dxa"/>
            <w:vAlign w:val="top"/>
          </w:tcPr>
          <w:p>
            <w:pPr>
              <w:spacing w:before="64" w:line="201" w:lineRule="auto"/>
              <w:ind w:left="501"/>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r>
              <w:rPr>
                <w:rFonts w:ascii="Times New Roman" w:hAnsi="Times New Roman" w:eastAsia="Times New Roman" w:cs="Times New Roman"/>
                <w:spacing w:val="-3"/>
                <w:sz w:val="21"/>
                <w:szCs w:val="21"/>
              </w:rPr>
              <w:t>12,756,365. 17</w:t>
            </w:r>
          </w:p>
        </w:tc>
        <w:tc>
          <w:tcPr>
            <w:tcW w:w="1994" w:type="dxa"/>
            <w:vAlign w:val="top"/>
          </w:tcPr>
          <w:p>
            <w:pPr>
              <w:spacing w:before="64" w:line="201" w:lineRule="auto"/>
              <w:ind w:left="7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10,408,16</w:t>
            </w:r>
            <w:r>
              <w:rPr>
                <w:rFonts w:ascii="Times New Roman" w:hAnsi="Times New Roman" w:eastAsia="Times New Roman" w:cs="Times New Roman"/>
                <w:spacing w:val="-1"/>
                <w:sz w:val="21"/>
                <w:szCs w:val="21"/>
              </w:rPr>
              <w:t>2.26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227" w:type="dxa"/>
            <w:vAlign w:val="top"/>
          </w:tcPr>
          <w:p>
            <w:pPr>
              <w:spacing w:before="34" w:line="226" w:lineRule="auto"/>
              <w:ind w:left="36" w:right="21" w:firstLine="209"/>
              <w:rPr>
                <w:rFonts w:ascii="宋体" w:hAnsi="宋体" w:eastAsia="宋体" w:cs="宋体"/>
                <w:sz w:val="21"/>
                <w:szCs w:val="21"/>
              </w:rPr>
            </w:pPr>
            <w:r>
              <w:rPr>
                <w:rFonts w:ascii="宋体" w:hAnsi="宋体" w:eastAsia="宋体" w:cs="宋体"/>
                <w:spacing w:val="-2"/>
                <w:sz w:val="21"/>
                <w:szCs w:val="21"/>
              </w:rPr>
              <w:t>购建固定资产、无形资产和其他长期资产</w:t>
            </w:r>
            <w:r>
              <w:rPr>
                <w:rFonts w:ascii="宋体" w:hAnsi="宋体" w:eastAsia="宋体" w:cs="宋体"/>
                <w:sz w:val="21"/>
                <w:szCs w:val="21"/>
              </w:rPr>
              <w:t xml:space="preserve">支 </w:t>
            </w:r>
            <w:r>
              <w:rPr>
                <w:rFonts w:ascii="宋体" w:hAnsi="宋体" w:eastAsia="宋体" w:cs="宋体"/>
                <w:spacing w:val="-2"/>
                <w:sz w:val="21"/>
                <w:szCs w:val="21"/>
              </w:rPr>
              <w:t>付</w:t>
            </w:r>
            <w:r>
              <w:rPr>
                <w:rFonts w:ascii="宋体" w:hAnsi="宋体" w:eastAsia="宋体" w:cs="宋体"/>
                <w:spacing w:val="-1"/>
                <w:sz w:val="21"/>
                <w:szCs w:val="21"/>
              </w:rPr>
              <w:t>的现金</w:t>
            </w:r>
          </w:p>
        </w:tc>
        <w:tc>
          <w:tcPr>
            <w:tcW w:w="909" w:type="dxa"/>
            <w:vAlign w:val="top"/>
          </w:tcPr>
          <w:p>
            <w:pPr>
              <w:rPr>
                <w:rFonts w:ascii="Arial"/>
                <w:sz w:val="21"/>
              </w:rPr>
            </w:pPr>
          </w:p>
        </w:tc>
        <w:tc>
          <w:tcPr>
            <w:tcW w:w="1835" w:type="dxa"/>
            <w:vAlign w:val="top"/>
          </w:tcPr>
          <w:p>
            <w:pPr>
              <w:spacing w:before="198" w:line="201" w:lineRule="auto"/>
              <w:ind w:left="7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920,804.01</w:t>
            </w:r>
          </w:p>
        </w:tc>
        <w:tc>
          <w:tcPr>
            <w:tcW w:w="1994" w:type="dxa"/>
            <w:vAlign w:val="top"/>
          </w:tcPr>
          <w:p>
            <w:pPr>
              <w:spacing w:before="198" w:line="201" w:lineRule="auto"/>
              <w:ind w:left="8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8,176,163.</w:t>
            </w:r>
            <w:r>
              <w:rPr>
                <w:rFonts w:ascii="Times New Roman" w:hAnsi="Times New Roman" w:eastAsia="Times New Roman" w:cs="Times New Roman"/>
                <w:sz w:val="21"/>
                <w:szCs w:val="21"/>
              </w:rPr>
              <w:t>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4" w:line="214" w:lineRule="auto"/>
              <w:ind w:left="250"/>
              <w:rPr>
                <w:rFonts w:ascii="宋体" w:hAnsi="宋体" w:eastAsia="宋体" w:cs="宋体"/>
                <w:sz w:val="21"/>
                <w:szCs w:val="21"/>
              </w:rPr>
            </w:pPr>
            <w:r>
              <w:rPr>
                <w:rFonts w:ascii="宋体" w:hAnsi="宋体" w:eastAsia="宋体" w:cs="宋体"/>
                <w:spacing w:val="-2"/>
                <w:sz w:val="21"/>
                <w:szCs w:val="21"/>
              </w:rPr>
              <w:t>投</w:t>
            </w:r>
            <w:r>
              <w:rPr>
                <w:rFonts w:ascii="宋体" w:hAnsi="宋体" w:eastAsia="宋体" w:cs="宋体"/>
                <w:spacing w:val="-1"/>
                <w:sz w:val="21"/>
                <w:szCs w:val="21"/>
              </w:rPr>
              <w:t>资支付的现金</w:t>
            </w:r>
          </w:p>
        </w:tc>
        <w:tc>
          <w:tcPr>
            <w:tcW w:w="909" w:type="dxa"/>
            <w:vAlign w:val="top"/>
          </w:tcPr>
          <w:p>
            <w:pPr>
              <w:rPr>
                <w:rFonts w:ascii="Arial"/>
                <w:sz w:val="21"/>
              </w:rPr>
            </w:pPr>
          </w:p>
        </w:tc>
        <w:tc>
          <w:tcPr>
            <w:tcW w:w="1835" w:type="dxa"/>
            <w:vAlign w:val="top"/>
          </w:tcPr>
          <w:p>
            <w:pPr>
              <w:spacing w:before="64" w:line="201" w:lineRule="auto"/>
              <w:ind w:left="6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w:t>
            </w:r>
            <w:r>
              <w:rPr>
                <w:rFonts w:ascii="Times New Roman" w:hAnsi="Times New Roman" w:eastAsia="Times New Roman" w:cs="Times New Roman"/>
                <w:sz w:val="21"/>
                <w:szCs w:val="21"/>
              </w:rPr>
              <w:t>,258,127.50</w:t>
            </w:r>
          </w:p>
        </w:tc>
        <w:tc>
          <w:tcPr>
            <w:tcW w:w="1994" w:type="dxa"/>
            <w:vAlign w:val="top"/>
          </w:tcPr>
          <w:p>
            <w:pPr>
              <w:spacing w:before="64" w:line="201" w:lineRule="auto"/>
              <w:ind w:left="67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190,0</w:t>
            </w:r>
            <w:r>
              <w:rPr>
                <w:rFonts w:ascii="Times New Roman" w:hAnsi="Times New Roman" w:eastAsia="Times New Roman" w:cs="Times New Roman"/>
                <w:spacing w:val="-1"/>
                <w:sz w:val="21"/>
                <w:szCs w:val="21"/>
              </w:rPr>
              <w:t>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227" w:type="dxa"/>
            <w:vAlign w:val="top"/>
          </w:tcPr>
          <w:p>
            <w:pPr>
              <w:spacing w:before="34" w:line="226" w:lineRule="auto"/>
              <w:ind w:left="36" w:right="196" w:firstLine="213"/>
              <w:rPr>
                <w:rFonts w:ascii="宋体" w:hAnsi="宋体" w:eastAsia="宋体" w:cs="宋体"/>
                <w:sz w:val="21"/>
                <w:szCs w:val="21"/>
              </w:rPr>
            </w:pPr>
            <w:r>
              <w:rPr>
                <w:rFonts w:ascii="宋体" w:hAnsi="宋体" w:eastAsia="宋体" w:cs="宋体"/>
                <w:spacing w:val="-1"/>
                <w:sz w:val="21"/>
                <w:szCs w:val="21"/>
              </w:rPr>
              <w:t>取得子公司及</w:t>
            </w:r>
            <w:r>
              <w:rPr>
                <w:rFonts w:ascii="宋体" w:hAnsi="宋体" w:eastAsia="宋体" w:cs="宋体"/>
                <w:sz w:val="21"/>
                <w:szCs w:val="21"/>
              </w:rPr>
              <w:t>其他营业单位支付的现金净 额</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227" w:type="dxa"/>
            <w:vAlign w:val="top"/>
          </w:tcPr>
          <w:p>
            <w:pPr>
              <w:spacing w:before="35" w:line="218" w:lineRule="auto"/>
              <w:ind w:left="248"/>
              <w:rPr>
                <w:rFonts w:ascii="宋体" w:hAnsi="宋体" w:eastAsia="宋体" w:cs="宋体"/>
                <w:sz w:val="21"/>
                <w:szCs w:val="21"/>
              </w:rPr>
            </w:pPr>
            <w:r>
              <w:rPr>
                <w:rFonts w:ascii="宋体" w:hAnsi="宋体" w:eastAsia="宋体" w:cs="宋体"/>
                <w:spacing w:val="-1"/>
                <w:sz w:val="21"/>
                <w:szCs w:val="21"/>
              </w:rPr>
              <w:t>支付其他</w:t>
            </w:r>
            <w:r>
              <w:rPr>
                <w:rFonts w:ascii="宋体" w:hAnsi="宋体" w:eastAsia="宋体" w:cs="宋体"/>
                <w:sz w:val="21"/>
                <w:szCs w:val="21"/>
              </w:rPr>
              <w:t>与投资活动有关的现金</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rPr>
                <w:rFonts w:ascii="Arial"/>
                <w:sz w:val="21"/>
              </w:rPr>
            </w:pPr>
          </w:p>
        </w:tc>
      </w:tr>
    </w:tbl>
    <w:p>
      <w:pPr>
        <w:spacing w:line="181" w:lineRule="exact"/>
        <w:rPr>
          <w:rFonts w:ascii="Arial"/>
          <w:sz w:val="15"/>
        </w:rPr>
      </w:pPr>
    </w:p>
    <w:p>
      <w:pPr>
        <w:sectPr>
          <w:headerReference r:id="rId161" w:type="default"/>
          <w:footerReference r:id="rId162" w:type="default"/>
          <w:pgSz w:w="11907" w:h="16839"/>
          <w:pgMar w:top="1392" w:right="1171" w:bottom="1395" w:left="1764" w:header="856" w:footer="1191" w:gutter="0"/>
          <w:cols w:space="720" w:num="1"/>
        </w:sectPr>
      </w:pPr>
    </w:p>
    <w:p>
      <w:pPr>
        <w:spacing w:line="132" w:lineRule="exact"/>
      </w:pPr>
    </w:p>
    <w:tbl>
      <w:tblPr>
        <w:tblStyle w:val="4"/>
        <w:tblW w:w="89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27"/>
        <w:gridCol w:w="909"/>
        <w:gridCol w:w="1835"/>
        <w:gridCol w:w="19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227" w:type="dxa"/>
            <w:vAlign w:val="top"/>
          </w:tcPr>
          <w:p>
            <w:pPr>
              <w:spacing w:before="37" w:line="216" w:lineRule="auto"/>
              <w:ind w:left="459"/>
              <w:rPr>
                <w:rFonts w:ascii="宋体" w:hAnsi="宋体" w:eastAsia="宋体" w:cs="宋体"/>
                <w:sz w:val="21"/>
                <w:szCs w:val="21"/>
              </w:rPr>
            </w:pPr>
            <w:r>
              <w:rPr>
                <w:rFonts w:ascii="宋体" w:hAnsi="宋体" w:eastAsia="宋体" w:cs="宋体"/>
                <w:spacing w:val="-1"/>
                <w:sz w:val="21"/>
                <w:szCs w:val="21"/>
              </w:rPr>
              <w:t>投资活动现金流</w:t>
            </w:r>
            <w:r>
              <w:rPr>
                <w:rFonts w:ascii="宋体" w:hAnsi="宋体" w:eastAsia="宋体" w:cs="宋体"/>
                <w:sz w:val="21"/>
                <w:szCs w:val="21"/>
              </w:rPr>
              <w:t>出小计</w:t>
            </w:r>
          </w:p>
        </w:tc>
        <w:tc>
          <w:tcPr>
            <w:tcW w:w="909" w:type="dxa"/>
            <w:vAlign w:val="top"/>
          </w:tcPr>
          <w:p>
            <w:pPr>
              <w:rPr>
                <w:rFonts w:ascii="Arial"/>
                <w:sz w:val="21"/>
              </w:rPr>
            </w:pPr>
          </w:p>
        </w:tc>
        <w:tc>
          <w:tcPr>
            <w:tcW w:w="1835" w:type="dxa"/>
            <w:vAlign w:val="top"/>
          </w:tcPr>
          <w:p>
            <w:pPr>
              <w:spacing w:before="64" w:line="201" w:lineRule="auto"/>
              <w:ind w:left="6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w:t>
            </w:r>
            <w:r>
              <w:rPr>
                <w:rFonts w:ascii="Times New Roman" w:hAnsi="Times New Roman" w:eastAsia="Times New Roman" w:cs="Times New Roman"/>
                <w:sz w:val="21"/>
                <w:szCs w:val="21"/>
              </w:rPr>
              <w:t>,178,931.51</w:t>
            </w:r>
          </w:p>
        </w:tc>
        <w:tc>
          <w:tcPr>
            <w:tcW w:w="1994" w:type="dxa"/>
            <w:vAlign w:val="top"/>
          </w:tcPr>
          <w:p>
            <w:pPr>
              <w:spacing w:before="64" w:line="201" w:lineRule="auto"/>
              <w:ind w:left="67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198,176,</w:t>
            </w:r>
            <w:r>
              <w:rPr>
                <w:rFonts w:ascii="Times New Roman" w:hAnsi="Times New Roman" w:eastAsia="Times New Roman" w:cs="Times New Roman"/>
                <w:spacing w:val="-1"/>
                <w:sz w:val="21"/>
                <w:szCs w:val="21"/>
              </w:rPr>
              <w:t>163.43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0" w:line="218" w:lineRule="auto"/>
              <w:ind w:left="670"/>
              <w:rPr>
                <w:rFonts w:ascii="宋体" w:hAnsi="宋体" w:eastAsia="宋体" w:cs="宋体"/>
                <w:sz w:val="21"/>
                <w:szCs w:val="21"/>
              </w:rPr>
            </w:pPr>
            <w:r>
              <w:rPr>
                <w:rFonts w:ascii="宋体" w:hAnsi="宋体" w:eastAsia="宋体" w:cs="宋体"/>
                <w:spacing w:val="-1"/>
                <w:sz w:val="21"/>
                <w:szCs w:val="21"/>
              </w:rPr>
              <w:t>投资活动产生的</w:t>
            </w:r>
            <w:r>
              <w:rPr>
                <w:rFonts w:ascii="宋体" w:hAnsi="宋体" w:eastAsia="宋体" w:cs="宋体"/>
                <w:sz w:val="21"/>
                <w:szCs w:val="21"/>
              </w:rPr>
              <w:t>现金流量净额</w:t>
            </w:r>
          </w:p>
        </w:tc>
        <w:tc>
          <w:tcPr>
            <w:tcW w:w="909" w:type="dxa"/>
            <w:vAlign w:val="top"/>
          </w:tcPr>
          <w:p>
            <w:pPr>
              <w:rPr>
                <w:rFonts w:ascii="Arial"/>
                <w:sz w:val="21"/>
              </w:rPr>
            </w:pPr>
          </w:p>
        </w:tc>
        <w:tc>
          <w:tcPr>
            <w:tcW w:w="1835" w:type="dxa"/>
            <w:vAlign w:val="top"/>
          </w:tcPr>
          <w:p>
            <w:pPr>
              <w:spacing w:before="60" w:line="201" w:lineRule="auto"/>
              <w:ind w:left="4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r>
              <w:rPr>
                <w:rFonts w:ascii="Times New Roman" w:hAnsi="Times New Roman" w:eastAsia="Times New Roman" w:cs="Times New Roman"/>
                <w:sz w:val="21"/>
                <w:szCs w:val="21"/>
              </w:rPr>
              <w:t>9,577,433.66</w:t>
            </w:r>
          </w:p>
        </w:tc>
        <w:tc>
          <w:tcPr>
            <w:tcW w:w="1994" w:type="dxa"/>
            <w:vAlign w:val="top"/>
          </w:tcPr>
          <w:p>
            <w:pPr>
              <w:spacing w:before="60" w:line="201" w:lineRule="auto"/>
              <w:ind w:left="58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- 187,768,001. 1</w:t>
            </w:r>
            <w:r>
              <w:rPr>
                <w:rFonts w:ascii="Times New Roman" w:hAnsi="Times New Roman" w:eastAsia="Times New Roman" w:cs="Times New Roman"/>
                <w:spacing w:val="-4"/>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8965" w:type="dxa"/>
            <w:gridSpan w:val="4"/>
            <w:vAlign w:val="top"/>
          </w:tcPr>
          <w:p>
            <w:pPr>
              <w:spacing w:before="30" w:line="215" w:lineRule="auto"/>
              <w:ind w:left="36"/>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10"/>
                </w14:textOutline>
              </w:rPr>
              <w:t>三</w:t>
            </w:r>
            <w:r>
              <w:rPr>
                <w:rFonts w:ascii="宋体" w:hAnsi="宋体" w:eastAsia="宋体" w:cs="宋体"/>
                <w:spacing w:val="-2"/>
                <w:sz w:val="21"/>
                <w:szCs w:val="21"/>
                <w14:textOutline w14:w="3831" w14:cap="flat" w14:cmpd="sng">
                  <w14:solidFill>
                    <w14:srgbClr w14:val="000000"/>
                  </w14:solidFill>
                  <w14:prstDash w14:val="solid"/>
                  <w14:miter w14:val="10"/>
                </w14:textOutline>
              </w:rPr>
              <w:t>、筹资活动产生的现金流量：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3" w:line="215" w:lineRule="auto"/>
              <w:ind w:left="256"/>
              <w:rPr>
                <w:rFonts w:ascii="宋体" w:hAnsi="宋体" w:eastAsia="宋体" w:cs="宋体"/>
                <w:sz w:val="21"/>
                <w:szCs w:val="21"/>
              </w:rPr>
            </w:pPr>
            <w:r>
              <w:rPr>
                <w:rFonts w:ascii="宋体" w:hAnsi="宋体" w:eastAsia="宋体" w:cs="宋体"/>
                <w:spacing w:val="-2"/>
                <w:sz w:val="21"/>
                <w:szCs w:val="21"/>
              </w:rPr>
              <w:t>吸收投资</w:t>
            </w:r>
            <w:r>
              <w:rPr>
                <w:rFonts w:ascii="宋体" w:hAnsi="宋体" w:eastAsia="宋体" w:cs="宋体"/>
                <w:spacing w:val="-1"/>
                <w:sz w:val="21"/>
                <w:szCs w:val="21"/>
              </w:rPr>
              <w:t>收到的现金</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1" w:line="217" w:lineRule="auto"/>
              <w:ind w:left="250"/>
              <w:rPr>
                <w:rFonts w:ascii="宋体" w:hAnsi="宋体" w:eastAsia="宋体" w:cs="宋体"/>
                <w:sz w:val="21"/>
                <w:szCs w:val="21"/>
              </w:rPr>
            </w:pPr>
            <w:r>
              <w:rPr>
                <w:rFonts w:ascii="宋体" w:hAnsi="宋体" w:eastAsia="宋体" w:cs="宋体"/>
                <w:spacing w:val="-1"/>
                <w:sz w:val="21"/>
                <w:szCs w:val="21"/>
              </w:rPr>
              <w:t>取得借款收到的</w:t>
            </w:r>
            <w:r>
              <w:rPr>
                <w:rFonts w:ascii="宋体" w:hAnsi="宋体" w:eastAsia="宋体" w:cs="宋体"/>
                <w:sz w:val="21"/>
                <w:szCs w:val="21"/>
              </w:rPr>
              <w:t>现金</w:t>
            </w:r>
          </w:p>
        </w:tc>
        <w:tc>
          <w:tcPr>
            <w:tcW w:w="909" w:type="dxa"/>
            <w:vAlign w:val="top"/>
          </w:tcPr>
          <w:p>
            <w:pPr>
              <w:rPr>
                <w:rFonts w:ascii="Arial"/>
                <w:sz w:val="21"/>
              </w:rPr>
            </w:pPr>
          </w:p>
        </w:tc>
        <w:tc>
          <w:tcPr>
            <w:tcW w:w="1835" w:type="dxa"/>
            <w:vAlign w:val="top"/>
          </w:tcPr>
          <w:p>
            <w:pPr>
              <w:spacing w:before="61" w:line="201" w:lineRule="auto"/>
              <w:ind w:left="51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129,0</w:t>
            </w:r>
            <w:r>
              <w:rPr>
                <w:rFonts w:ascii="Times New Roman" w:hAnsi="Times New Roman" w:eastAsia="Times New Roman" w:cs="Times New Roman"/>
                <w:spacing w:val="-1"/>
                <w:sz w:val="21"/>
                <w:szCs w:val="21"/>
              </w:rPr>
              <w:t>00,000.00</w:t>
            </w:r>
          </w:p>
        </w:tc>
        <w:tc>
          <w:tcPr>
            <w:tcW w:w="1994" w:type="dxa"/>
            <w:vAlign w:val="top"/>
          </w:tcPr>
          <w:p>
            <w:pPr>
              <w:spacing w:before="61" w:line="201" w:lineRule="auto"/>
              <w:ind w:left="6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30,000,000.00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227" w:type="dxa"/>
            <w:vAlign w:val="top"/>
          </w:tcPr>
          <w:p>
            <w:pPr>
              <w:spacing w:before="31" w:line="214" w:lineRule="auto"/>
              <w:ind w:left="255"/>
              <w:rPr>
                <w:rFonts w:ascii="宋体" w:hAnsi="宋体" w:eastAsia="宋体" w:cs="宋体"/>
                <w:sz w:val="21"/>
                <w:szCs w:val="21"/>
              </w:rPr>
            </w:pPr>
            <w:r>
              <w:rPr>
                <w:rFonts w:ascii="宋体" w:hAnsi="宋体" w:eastAsia="宋体" w:cs="宋体"/>
                <w:spacing w:val="-1"/>
                <w:sz w:val="21"/>
                <w:szCs w:val="21"/>
              </w:rPr>
              <w:t>收到其他与筹资活动有关</w:t>
            </w:r>
            <w:r>
              <w:rPr>
                <w:rFonts w:ascii="宋体" w:hAnsi="宋体" w:eastAsia="宋体" w:cs="宋体"/>
                <w:sz w:val="21"/>
                <w:szCs w:val="21"/>
              </w:rPr>
              <w:t>的现金</w:t>
            </w:r>
          </w:p>
        </w:tc>
        <w:tc>
          <w:tcPr>
            <w:tcW w:w="909" w:type="dxa"/>
            <w:vAlign w:val="top"/>
          </w:tcPr>
          <w:p>
            <w:pPr>
              <w:rPr>
                <w:rFonts w:ascii="Arial"/>
                <w:sz w:val="21"/>
              </w:rPr>
            </w:pPr>
          </w:p>
        </w:tc>
        <w:tc>
          <w:tcPr>
            <w:tcW w:w="1835" w:type="dxa"/>
            <w:vAlign w:val="top"/>
          </w:tcPr>
          <w:p>
            <w:pPr>
              <w:spacing w:before="59" w:line="201"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6,000,</w:t>
            </w:r>
            <w:r>
              <w:rPr>
                <w:rFonts w:ascii="Times New Roman" w:hAnsi="Times New Roman" w:eastAsia="Times New Roman" w:cs="Times New Roman"/>
                <w:sz w:val="21"/>
                <w:szCs w:val="21"/>
              </w:rPr>
              <w:t>000.00</w:t>
            </w:r>
          </w:p>
        </w:tc>
        <w:tc>
          <w:tcPr>
            <w:tcW w:w="1994" w:type="dxa"/>
            <w:vAlign w:val="top"/>
          </w:tcPr>
          <w:p>
            <w:pPr>
              <w:spacing w:before="59" w:line="201" w:lineRule="auto"/>
              <w:ind w:left="76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79,91</w:t>
            </w:r>
            <w:r>
              <w:rPr>
                <w:rFonts w:ascii="Times New Roman" w:hAnsi="Times New Roman" w:eastAsia="Times New Roman" w:cs="Times New Roman"/>
                <w:sz w:val="21"/>
                <w:szCs w:val="21"/>
              </w:rPr>
              <w:t>8,370.00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2" w:line="216" w:lineRule="auto"/>
              <w:ind w:left="460"/>
              <w:rPr>
                <w:rFonts w:ascii="宋体" w:hAnsi="宋体" w:eastAsia="宋体" w:cs="宋体"/>
                <w:sz w:val="21"/>
                <w:szCs w:val="21"/>
              </w:rPr>
            </w:pPr>
            <w:r>
              <w:rPr>
                <w:rFonts w:ascii="宋体" w:hAnsi="宋体" w:eastAsia="宋体" w:cs="宋体"/>
                <w:spacing w:val="-1"/>
                <w:sz w:val="21"/>
                <w:szCs w:val="21"/>
              </w:rPr>
              <w:t>筹资活动现金流入小</w:t>
            </w:r>
            <w:r>
              <w:rPr>
                <w:rFonts w:ascii="宋体" w:hAnsi="宋体" w:eastAsia="宋体" w:cs="宋体"/>
                <w:sz w:val="21"/>
                <w:szCs w:val="21"/>
              </w:rPr>
              <w:t>计</w:t>
            </w:r>
          </w:p>
        </w:tc>
        <w:tc>
          <w:tcPr>
            <w:tcW w:w="909" w:type="dxa"/>
            <w:vAlign w:val="top"/>
          </w:tcPr>
          <w:p>
            <w:pPr>
              <w:rPr>
                <w:rFonts w:ascii="Arial"/>
                <w:sz w:val="21"/>
              </w:rPr>
            </w:pPr>
          </w:p>
        </w:tc>
        <w:tc>
          <w:tcPr>
            <w:tcW w:w="1835" w:type="dxa"/>
            <w:vAlign w:val="top"/>
          </w:tcPr>
          <w:p>
            <w:pPr>
              <w:spacing w:before="62" w:line="201" w:lineRule="auto"/>
              <w:ind w:left="51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135,0</w:t>
            </w:r>
            <w:r>
              <w:rPr>
                <w:rFonts w:ascii="Times New Roman" w:hAnsi="Times New Roman" w:eastAsia="Times New Roman" w:cs="Times New Roman"/>
                <w:spacing w:val="-1"/>
                <w:sz w:val="21"/>
                <w:szCs w:val="21"/>
              </w:rPr>
              <w:t>00,000.00</w:t>
            </w:r>
          </w:p>
        </w:tc>
        <w:tc>
          <w:tcPr>
            <w:tcW w:w="1994" w:type="dxa"/>
            <w:vAlign w:val="top"/>
          </w:tcPr>
          <w:p>
            <w:pPr>
              <w:spacing w:before="62" w:line="201" w:lineRule="auto"/>
              <w:ind w:left="65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w:t>
            </w:r>
            <w:r>
              <w:rPr>
                <w:rFonts w:ascii="Times New Roman" w:hAnsi="Times New Roman" w:eastAsia="Times New Roman" w:cs="Times New Roman"/>
                <w:sz w:val="21"/>
                <w:szCs w:val="21"/>
              </w:rPr>
              <w:t>,918,370.00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2" w:line="216" w:lineRule="auto"/>
              <w:ind w:left="247"/>
              <w:rPr>
                <w:rFonts w:ascii="宋体" w:hAnsi="宋体" w:eastAsia="宋体" w:cs="宋体"/>
                <w:sz w:val="21"/>
                <w:szCs w:val="21"/>
              </w:rPr>
            </w:pPr>
            <w:r>
              <w:rPr>
                <w:rFonts w:ascii="宋体" w:hAnsi="宋体" w:eastAsia="宋体" w:cs="宋体"/>
                <w:spacing w:val="-1"/>
                <w:sz w:val="21"/>
                <w:szCs w:val="21"/>
              </w:rPr>
              <w:t>偿还债务</w:t>
            </w:r>
            <w:r>
              <w:rPr>
                <w:rFonts w:ascii="宋体" w:hAnsi="宋体" w:eastAsia="宋体" w:cs="宋体"/>
                <w:sz w:val="21"/>
                <w:szCs w:val="21"/>
              </w:rPr>
              <w:t>支付的现金</w:t>
            </w:r>
          </w:p>
        </w:tc>
        <w:tc>
          <w:tcPr>
            <w:tcW w:w="909" w:type="dxa"/>
            <w:vAlign w:val="top"/>
          </w:tcPr>
          <w:p>
            <w:pPr>
              <w:rPr>
                <w:rFonts w:ascii="Arial"/>
                <w:sz w:val="21"/>
              </w:rPr>
            </w:pPr>
          </w:p>
        </w:tc>
        <w:tc>
          <w:tcPr>
            <w:tcW w:w="1835" w:type="dxa"/>
            <w:vAlign w:val="top"/>
          </w:tcPr>
          <w:p>
            <w:pPr>
              <w:spacing w:before="62" w:line="201" w:lineRule="auto"/>
              <w:ind w:left="51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185,6</w:t>
            </w:r>
            <w:r>
              <w:rPr>
                <w:rFonts w:ascii="Times New Roman" w:hAnsi="Times New Roman" w:eastAsia="Times New Roman" w:cs="Times New Roman"/>
                <w:spacing w:val="-1"/>
                <w:sz w:val="21"/>
                <w:szCs w:val="21"/>
              </w:rPr>
              <w:t>00,000.00</w:t>
            </w:r>
          </w:p>
        </w:tc>
        <w:tc>
          <w:tcPr>
            <w:tcW w:w="1994" w:type="dxa"/>
            <w:vAlign w:val="top"/>
          </w:tcPr>
          <w:p>
            <w:pPr>
              <w:spacing w:before="62" w:line="201" w:lineRule="auto"/>
              <w:ind w:left="65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w:t>
            </w:r>
            <w:r>
              <w:rPr>
                <w:rFonts w:ascii="Times New Roman" w:hAnsi="Times New Roman" w:eastAsia="Times New Roman" w:cs="Times New Roman"/>
                <w:sz w:val="21"/>
                <w:szCs w:val="21"/>
              </w:rPr>
              <w:t>,900,000.00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227" w:type="dxa"/>
            <w:vAlign w:val="top"/>
          </w:tcPr>
          <w:p>
            <w:pPr>
              <w:spacing w:before="32" w:line="214" w:lineRule="auto"/>
              <w:ind w:left="250"/>
              <w:rPr>
                <w:rFonts w:ascii="宋体" w:hAnsi="宋体" w:eastAsia="宋体" w:cs="宋体"/>
                <w:sz w:val="21"/>
                <w:szCs w:val="21"/>
              </w:rPr>
            </w:pPr>
            <w:r>
              <w:rPr>
                <w:rFonts w:ascii="宋体" w:hAnsi="宋体" w:eastAsia="宋体" w:cs="宋体"/>
                <w:spacing w:val="-1"/>
                <w:sz w:val="21"/>
                <w:szCs w:val="21"/>
              </w:rPr>
              <w:t>分配股利、利</w:t>
            </w:r>
            <w:r>
              <w:rPr>
                <w:rFonts w:ascii="宋体" w:hAnsi="宋体" w:eastAsia="宋体" w:cs="宋体"/>
                <w:sz w:val="21"/>
                <w:szCs w:val="21"/>
              </w:rPr>
              <w:t>润或偿付利息支付的现金</w:t>
            </w:r>
          </w:p>
        </w:tc>
        <w:tc>
          <w:tcPr>
            <w:tcW w:w="909" w:type="dxa"/>
            <w:vAlign w:val="top"/>
          </w:tcPr>
          <w:p>
            <w:pPr>
              <w:rPr>
                <w:rFonts w:ascii="Arial"/>
                <w:sz w:val="21"/>
              </w:rPr>
            </w:pPr>
          </w:p>
        </w:tc>
        <w:tc>
          <w:tcPr>
            <w:tcW w:w="1835" w:type="dxa"/>
            <w:vAlign w:val="top"/>
          </w:tcPr>
          <w:p>
            <w:pPr>
              <w:spacing w:before="60" w:line="201" w:lineRule="auto"/>
              <w:ind w:left="62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14,7</w:t>
            </w:r>
            <w:r>
              <w:rPr>
                <w:rFonts w:ascii="Times New Roman" w:hAnsi="Times New Roman" w:eastAsia="Times New Roman" w:cs="Times New Roman"/>
                <w:spacing w:val="-1"/>
                <w:sz w:val="21"/>
                <w:szCs w:val="21"/>
              </w:rPr>
              <w:t>58,596.85</w:t>
            </w:r>
          </w:p>
        </w:tc>
        <w:tc>
          <w:tcPr>
            <w:tcW w:w="1994" w:type="dxa"/>
            <w:vAlign w:val="top"/>
          </w:tcPr>
          <w:p>
            <w:pPr>
              <w:spacing w:before="60" w:line="201" w:lineRule="auto"/>
              <w:ind w:left="8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5,342,5</w:t>
            </w:r>
            <w:r>
              <w:rPr>
                <w:rFonts w:ascii="Times New Roman" w:hAnsi="Times New Roman" w:eastAsia="Times New Roman" w:cs="Times New Roman"/>
                <w:sz w:val="21"/>
                <w:szCs w:val="21"/>
              </w:rPr>
              <w:t>51.29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2" w:line="216" w:lineRule="auto"/>
              <w:ind w:left="248"/>
              <w:rPr>
                <w:rFonts w:ascii="宋体" w:hAnsi="宋体" w:eastAsia="宋体" w:cs="宋体"/>
                <w:sz w:val="21"/>
                <w:szCs w:val="21"/>
              </w:rPr>
            </w:pPr>
            <w:r>
              <w:rPr>
                <w:rFonts w:ascii="宋体" w:hAnsi="宋体" w:eastAsia="宋体" w:cs="宋体"/>
                <w:spacing w:val="-1"/>
                <w:sz w:val="21"/>
                <w:szCs w:val="21"/>
              </w:rPr>
              <w:t>支付其他</w:t>
            </w:r>
            <w:r>
              <w:rPr>
                <w:rFonts w:ascii="宋体" w:hAnsi="宋体" w:eastAsia="宋体" w:cs="宋体"/>
                <w:sz w:val="21"/>
                <w:szCs w:val="21"/>
              </w:rPr>
              <w:t>与筹资活动有关的现金</w:t>
            </w:r>
          </w:p>
        </w:tc>
        <w:tc>
          <w:tcPr>
            <w:tcW w:w="909" w:type="dxa"/>
            <w:vAlign w:val="top"/>
          </w:tcPr>
          <w:p>
            <w:pPr>
              <w:rPr>
                <w:rFonts w:ascii="Arial"/>
                <w:sz w:val="21"/>
              </w:rPr>
            </w:pPr>
          </w:p>
        </w:tc>
        <w:tc>
          <w:tcPr>
            <w:tcW w:w="1835" w:type="dxa"/>
            <w:vAlign w:val="top"/>
          </w:tcPr>
          <w:p>
            <w:pPr>
              <w:spacing w:before="62" w:line="201" w:lineRule="auto"/>
              <w:ind w:left="6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90,568</w:t>
            </w:r>
            <w:r>
              <w:rPr>
                <w:rFonts w:ascii="Times New Roman" w:hAnsi="Times New Roman" w:eastAsia="Times New Roman" w:cs="Times New Roman"/>
                <w:sz w:val="21"/>
                <w:szCs w:val="21"/>
              </w:rPr>
              <w:t>,250.00</w:t>
            </w:r>
          </w:p>
        </w:tc>
        <w:tc>
          <w:tcPr>
            <w:tcW w:w="1994" w:type="dxa"/>
            <w:vAlign w:val="top"/>
          </w:tcPr>
          <w:p>
            <w:pPr>
              <w:spacing w:before="62" w:line="201" w:lineRule="auto"/>
              <w:ind w:left="8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6,000,</w:t>
            </w:r>
            <w:r>
              <w:rPr>
                <w:rFonts w:ascii="Times New Roman" w:hAnsi="Times New Roman" w:eastAsia="Times New Roman" w:cs="Times New Roman"/>
                <w:sz w:val="21"/>
                <w:szCs w:val="21"/>
              </w:rPr>
              <w:t>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227" w:type="dxa"/>
            <w:vAlign w:val="top"/>
          </w:tcPr>
          <w:p>
            <w:pPr>
              <w:spacing w:before="32" w:line="214" w:lineRule="auto"/>
              <w:ind w:left="460"/>
              <w:rPr>
                <w:rFonts w:ascii="宋体" w:hAnsi="宋体" w:eastAsia="宋体" w:cs="宋体"/>
                <w:sz w:val="21"/>
                <w:szCs w:val="21"/>
              </w:rPr>
            </w:pPr>
            <w:r>
              <w:rPr>
                <w:rFonts w:ascii="宋体" w:hAnsi="宋体" w:eastAsia="宋体" w:cs="宋体"/>
                <w:spacing w:val="-1"/>
                <w:sz w:val="21"/>
                <w:szCs w:val="21"/>
              </w:rPr>
              <w:t>筹资活动现金流出小</w:t>
            </w:r>
            <w:r>
              <w:rPr>
                <w:rFonts w:ascii="宋体" w:hAnsi="宋体" w:eastAsia="宋体" w:cs="宋体"/>
                <w:sz w:val="21"/>
                <w:szCs w:val="21"/>
              </w:rPr>
              <w:t>计</w:t>
            </w:r>
          </w:p>
        </w:tc>
        <w:tc>
          <w:tcPr>
            <w:tcW w:w="909" w:type="dxa"/>
            <w:vAlign w:val="top"/>
          </w:tcPr>
          <w:p>
            <w:pPr>
              <w:rPr>
                <w:rFonts w:ascii="Arial"/>
                <w:sz w:val="21"/>
              </w:rPr>
            </w:pPr>
          </w:p>
        </w:tc>
        <w:tc>
          <w:tcPr>
            <w:tcW w:w="1835" w:type="dxa"/>
            <w:vAlign w:val="top"/>
          </w:tcPr>
          <w:p>
            <w:pPr>
              <w:spacing w:before="60" w:line="201" w:lineRule="auto"/>
              <w:ind w:left="4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290,</w:t>
            </w:r>
            <w:r>
              <w:rPr>
                <w:rFonts w:ascii="Times New Roman" w:hAnsi="Times New Roman" w:eastAsia="Times New Roman" w:cs="Times New Roman"/>
                <w:sz w:val="21"/>
                <w:szCs w:val="21"/>
              </w:rPr>
              <w:t>926,846.85</w:t>
            </w:r>
          </w:p>
        </w:tc>
        <w:tc>
          <w:tcPr>
            <w:tcW w:w="1994" w:type="dxa"/>
            <w:vAlign w:val="top"/>
          </w:tcPr>
          <w:p>
            <w:pPr>
              <w:spacing w:before="60" w:line="201" w:lineRule="auto"/>
              <w:ind w:left="65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391,24</w:t>
            </w:r>
            <w:r>
              <w:rPr>
                <w:rFonts w:ascii="Times New Roman" w:hAnsi="Times New Roman" w:eastAsia="Times New Roman" w:cs="Times New Roman"/>
                <w:sz w:val="21"/>
                <w:szCs w:val="21"/>
              </w:rPr>
              <w:t>2,551.29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4" w:line="214" w:lineRule="auto"/>
              <w:ind w:left="672"/>
              <w:rPr>
                <w:rFonts w:ascii="宋体" w:hAnsi="宋体" w:eastAsia="宋体" w:cs="宋体"/>
                <w:sz w:val="21"/>
                <w:szCs w:val="21"/>
              </w:rPr>
            </w:pPr>
            <w:r>
              <w:rPr>
                <w:rFonts w:ascii="宋体" w:hAnsi="宋体" w:eastAsia="宋体" w:cs="宋体"/>
                <w:spacing w:val="-1"/>
                <w:sz w:val="21"/>
                <w:szCs w:val="21"/>
              </w:rPr>
              <w:t>筹资活动产生的现金</w:t>
            </w:r>
            <w:r>
              <w:rPr>
                <w:rFonts w:ascii="宋体" w:hAnsi="宋体" w:eastAsia="宋体" w:cs="宋体"/>
                <w:sz w:val="21"/>
                <w:szCs w:val="21"/>
              </w:rPr>
              <w:t>流量净额</w:t>
            </w:r>
          </w:p>
        </w:tc>
        <w:tc>
          <w:tcPr>
            <w:tcW w:w="909" w:type="dxa"/>
            <w:vAlign w:val="top"/>
          </w:tcPr>
          <w:p>
            <w:pPr>
              <w:rPr>
                <w:rFonts w:ascii="Arial"/>
                <w:sz w:val="21"/>
              </w:rPr>
            </w:pPr>
          </w:p>
        </w:tc>
        <w:tc>
          <w:tcPr>
            <w:tcW w:w="1835" w:type="dxa"/>
            <w:vAlign w:val="top"/>
          </w:tcPr>
          <w:p>
            <w:pPr>
              <w:spacing w:before="62" w:line="201" w:lineRule="auto"/>
              <w:ind w:left="4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w:t>
            </w:r>
            <w:r>
              <w:rPr>
                <w:rFonts w:ascii="Times New Roman" w:hAnsi="Times New Roman" w:eastAsia="Times New Roman" w:cs="Times New Roman"/>
                <w:spacing w:val="-5"/>
                <w:sz w:val="21"/>
                <w:szCs w:val="21"/>
              </w:rPr>
              <w:t xml:space="preserve"> </w:t>
            </w:r>
            <w:r>
              <w:rPr>
                <w:rFonts w:ascii="Times New Roman" w:hAnsi="Times New Roman" w:eastAsia="Times New Roman" w:cs="Times New Roman"/>
                <w:spacing w:val="-3"/>
                <w:sz w:val="21"/>
                <w:szCs w:val="21"/>
              </w:rPr>
              <w:t>155,926,846.85</w:t>
            </w:r>
          </w:p>
        </w:tc>
        <w:tc>
          <w:tcPr>
            <w:tcW w:w="1994" w:type="dxa"/>
            <w:vAlign w:val="top"/>
          </w:tcPr>
          <w:p>
            <w:pPr>
              <w:spacing w:before="62" w:line="201"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-81,32</w:t>
            </w:r>
            <w:r>
              <w:rPr>
                <w:rFonts w:ascii="Times New Roman" w:hAnsi="Times New Roman" w:eastAsia="Times New Roman" w:cs="Times New Roman"/>
                <w:sz w:val="21"/>
                <w:szCs w:val="21"/>
              </w:rPr>
              <w:t>4,181.29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227" w:type="dxa"/>
            <w:vAlign w:val="top"/>
          </w:tcPr>
          <w:p>
            <w:pPr>
              <w:spacing w:before="32" w:line="218" w:lineRule="auto"/>
              <w:ind w:left="5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四、汇率变动对现金及现金</w:t>
            </w:r>
            <w:r>
              <w:rPr>
                <w:rFonts w:ascii="宋体" w:hAnsi="宋体" w:eastAsia="宋体" w:cs="宋体"/>
                <w:sz w:val="21"/>
                <w:szCs w:val="21"/>
                <w14:textOutline w14:w="3831" w14:cap="flat" w14:cmpd="sng">
                  <w14:solidFill>
                    <w14:srgbClr w14:val="000000"/>
                  </w14:solidFill>
                  <w14:prstDash w14:val="solid"/>
                  <w14:miter w14:val="10"/>
                </w14:textOutline>
              </w:rPr>
              <w:t>等价物的影响</w:t>
            </w:r>
          </w:p>
        </w:tc>
        <w:tc>
          <w:tcPr>
            <w:tcW w:w="909" w:type="dxa"/>
            <w:vAlign w:val="top"/>
          </w:tcPr>
          <w:p>
            <w:pPr>
              <w:rPr>
                <w:rFonts w:ascii="Arial"/>
                <w:sz w:val="21"/>
              </w:rPr>
            </w:pPr>
          </w:p>
        </w:tc>
        <w:tc>
          <w:tcPr>
            <w:tcW w:w="1835" w:type="dxa"/>
            <w:vAlign w:val="top"/>
          </w:tcPr>
          <w:p>
            <w:pPr>
              <w:rPr>
                <w:rFonts w:ascii="Arial"/>
                <w:sz w:val="21"/>
              </w:rPr>
            </w:pPr>
          </w:p>
        </w:tc>
        <w:tc>
          <w:tcPr>
            <w:tcW w:w="1994" w:type="dxa"/>
            <w:vAlign w:val="top"/>
          </w:tcPr>
          <w:p>
            <w:pPr>
              <w:spacing w:before="63" w:line="201" w:lineRule="auto"/>
              <w:ind w:right="2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,737.37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3" w:line="215" w:lineRule="auto"/>
              <w:ind w:left="40"/>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五、现金及现金等价物净增加额</w:t>
            </w:r>
          </w:p>
        </w:tc>
        <w:tc>
          <w:tcPr>
            <w:tcW w:w="909" w:type="dxa"/>
            <w:vAlign w:val="top"/>
          </w:tcPr>
          <w:p>
            <w:pPr>
              <w:rPr>
                <w:rFonts w:ascii="Arial"/>
                <w:sz w:val="21"/>
              </w:rPr>
            </w:pPr>
          </w:p>
        </w:tc>
        <w:tc>
          <w:tcPr>
            <w:tcW w:w="1835" w:type="dxa"/>
            <w:vAlign w:val="top"/>
          </w:tcPr>
          <w:p>
            <w:pPr>
              <w:spacing w:before="64" w:line="201" w:lineRule="auto"/>
              <w:ind w:left="4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-238,3</w:t>
            </w:r>
            <w:r>
              <w:rPr>
                <w:rFonts w:ascii="Times New Roman" w:hAnsi="Times New Roman" w:eastAsia="Times New Roman" w:cs="Times New Roman"/>
                <w:sz w:val="21"/>
                <w:szCs w:val="21"/>
              </w:rPr>
              <w:t>95,512.97</w:t>
            </w:r>
          </w:p>
        </w:tc>
        <w:tc>
          <w:tcPr>
            <w:tcW w:w="1994" w:type="dxa"/>
            <w:vAlign w:val="top"/>
          </w:tcPr>
          <w:p>
            <w:pPr>
              <w:spacing w:before="64" w:line="201" w:lineRule="auto"/>
              <w:ind w:left="6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3,020,850.63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227" w:type="dxa"/>
            <w:vAlign w:val="top"/>
          </w:tcPr>
          <w:p>
            <w:pPr>
              <w:spacing w:before="33" w:line="215" w:lineRule="auto"/>
              <w:ind w:left="247"/>
              <w:rPr>
                <w:rFonts w:ascii="宋体" w:hAnsi="宋体" w:eastAsia="宋体" w:cs="宋体"/>
                <w:sz w:val="21"/>
                <w:szCs w:val="21"/>
              </w:rPr>
            </w:pPr>
            <w:r>
              <w:rPr>
                <w:rFonts w:ascii="宋体" w:hAnsi="宋体" w:eastAsia="宋体" w:cs="宋体"/>
                <w:spacing w:val="-1"/>
                <w:sz w:val="21"/>
                <w:szCs w:val="21"/>
              </w:rPr>
              <w:t>加：期初</w:t>
            </w:r>
            <w:r>
              <w:rPr>
                <w:rFonts w:ascii="宋体" w:hAnsi="宋体" w:eastAsia="宋体" w:cs="宋体"/>
                <w:sz w:val="21"/>
                <w:szCs w:val="21"/>
              </w:rPr>
              <w:t>现金及现金等价物余额</w:t>
            </w:r>
          </w:p>
        </w:tc>
        <w:tc>
          <w:tcPr>
            <w:tcW w:w="909" w:type="dxa"/>
            <w:vAlign w:val="top"/>
          </w:tcPr>
          <w:p>
            <w:pPr>
              <w:rPr>
                <w:rFonts w:ascii="Arial"/>
                <w:sz w:val="21"/>
              </w:rPr>
            </w:pPr>
          </w:p>
        </w:tc>
        <w:tc>
          <w:tcPr>
            <w:tcW w:w="1835" w:type="dxa"/>
            <w:vAlign w:val="top"/>
          </w:tcPr>
          <w:p>
            <w:pPr>
              <w:spacing w:before="64" w:line="201" w:lineRule="auto"/>
              <w:ind w:left="5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w:t>
            </w:r>
            <w:r>
              <w:rPr>
                <w:rFonts w:ascii="Times New Roman" w:hAnsi="Times New Roman" w:eastAsia="Times New Roman" w:cs="Times New Roman"/>
                <w:sz w:val="21"/>
                <w:szCs w:val="21"/>
              </w:rPr>
              <w:t>2,386,760.84</w:t>
            </w:r>
          </w:p>
        </w:tc>
        <w:tc>
          <w:tcPr>
            <w:tcW w:w="1994" w:type="dxa"/>
            <w:vAlign w:val="top"/>
          </w:tcPr>
          <w:p>
            <w:pPr>
              <w:spacing w:before="64" w:line="201" w:lineRule="auto"/>
              <w:ind w:left="6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r>
              <w:rPr>
                <w:rFonts w:ascii="Times New Roman" w:hAnsi="Times New Roman" w:eastAsia="Times New Roman" w:cs="Times New Roman"/>
                <w:sz w:val="21"/>
                <w:szCs w:val="21"/>
              </w:rPr>
              <w:t>9,365,910.21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227" w:type="dxa"/>
            <w:vAlign w:val="top"/>
          </w:tcPr>
          <w:p>
            <w:pPr>
              <w:spacing w:before="34" w:line="216" w:lineRule="auto"/>
              <w:ind w:left="3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六、</w:t>
            </w:r>
            <w:r>
              <w:rPr>
                <w:rFonts w:ascii="宋体" w:hAnsi="宋体" w:eastAsia="宋体" w:cs="宋体"/>
                <w:sz w:val="21"/>
                <w:szCs w:val="21"/>
                <w14:textOutline w14:w="3831" w14:cap="flat" w14:cmpd="sng">
                  <w14:solidFill>
                    <w14:srgbClr w14:val="000000"/>
                  </w14:solidFill>
                  <w14:prstDash w14:val="solid"/>
                  <w14:miter w14:val="10"/>
                </w14:textOutline>
              </w:rPr>
              <w:t>期末现金及现金等价物余额</w:t>
            </w:r>
          </w:p>
        </w:tc>
        <w:tc>
          <w:tcPr>
            <w:tcW w:w="909" w:type="dxa"/>
            <w:vAlign w:val="top"/>
          </w:tcPr>
          <w:p>
            <w:pPr>
              <w:rPr>
                <w:rFonts w:ascii="Arial"/>
                <w:sz w:val="21"/>
              </w:rPr>
            </w:pPr>
          </w:p>
        </w:tc>
        <w:tc>
          <w:tcPr>
            <w:tcW w:w="1835" w:type="dxa"/>
            <w:vAlign w:val="top"/>
          </w:tcPr>
          <w:p>
            <w:pPr>
              <w:spacing w:before="62" w:line="201" w:lineRule="auto"/>
              <w:ind w:left="4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293,</w:t>
            </w:r>
            <w:r>
              <w:rPr>
                <w:rFonts w:ascii="Times New Roman" w:hAnsi="Times New Roman" w:eastAsia="Times New Roman" w:cs="Times New Roman"/>
                <w:sz w:val="21"/>
                <w:szCs w:val="21"/>
              </w:rPr>
              <w:t>991,247.87</w:t>
            </w:r>
          </w:p>
        </w:tc>
        <w:tc>
          <w:tcPr>
            <w:tcW w:w="1994" w:type="dxa"/>
            <w:vAlign w:val="top"/>
          </w:tcPr>
          <w:p>
            <w:pPr>
              <w:spacing w:before="62" w:line="201" w:lineRule="auto"/>
              <w:ind w:left="65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w:t>
            </w:r>
            <w:r>
              <w:rPr>
                <w:rFonts w:ascii="Times New Roman" w:hAnsi="Times New Roman" w:eastAsia="Times New Roman" w:cs="Times New Roman"/>
                <w:sz w:val="21"/>
                <w:szCs w:val="21"/>
              </w:rPr>
              <w:t>2,386,760.84</w:t>
            </w:r>
          </w:p>
        </w:tc>
      </w:tr>
    </w:tbl>
    <w:p>
      <w:pPr>
        <w:spacing w:before="29" w:line="220" w:lineRule="auto"/>
        <w:ind w:left="48"/>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ectPr>
          <w:headerReference r:id="rId163" w:type="default"/>
          <w:footerReference r:id="rId164" w:type="default"/>
          <w:pgSz w:w="11907" w:h="16839"/>
          <w:pgMar w:top="1392" w:right="1171" w:bottom="1395" w:left="1764" w:header="856" w:footer="1191" w:gutter="0"/>
          <w:cols w:space="720" w:num="1"/>
        </w:sectPr>
      </w:pPr>
    </w:p>
    <w:p>
      <w:pPr>
        <w:spacing w:before="8" w:line="283" w:lineRule="exact"/>
        <w:ind w:left="127"/>
        <w:rPr>
          <w:rFonts w:ascii="宋体" w:hAnsi="宋体" w:eastAsia="宋体" w:cs="宋体"/>
          <w:sz w:val="21"/>
          <w:szCs w:val="21"/>
        </w:rPr>
      </w:pPr>
      <w:bookmarkStart w:id="10" w:name="_GoBack"/>
      <w:bookmarkEnd w:id="10"/>
    </w:p>
    <w:sectPr>
      <w:headerReference r:id="rId165" w:type="default"/>
      <w:footerReference r:id="rId166" w:type="default"/>
      <w:pgSz w:w="11907" w:h="16839"/>
      <w:pgMar w:top="1392" w:right="1174" w:bottom="1395" w:left="1685" w:header="856" w:footer="11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auto"/>
    <w:pitch w:val="default"/>
    <w:sig w:usb0="00000287" w:usb1="00000800" w:usb2="00000000" w:usb3="00000000" w:csb0="2000009F" w:csb1="DFD7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9"/>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spacing w:val="-2"/>
        <w:sz w:val="18"/>
        <w:szCs w:val="18"/>
      </w:rPr>
      <w:t xml:space="preserve"> </w:t>
    </w:r>
    <w:r>
      <w:rPr>
        <w:rFonts w:ascii="Calibri" w:hAnsi="Calibri" w:eastAsia="Calibri" w:cs="Calibri"/>
        <w:spacing w:val="-1"/>
        <w:sz w:val="18"/>
        <w:szCs w:val="18"/>
      </w:rPr>
      <w:t xml:space="preserve">/ </w:t>
    </w:r>
    <w:r>
      <w:rPr>
        <w:rFonts w:ascii="Calibri" w:hAnsi="Calibri" w:eastAsia="Calibri" w:cs="Calibri"/>
        <w:b/>
        <w:bCs/>
        <w:spacing w:val="-1"/>
        <w:sz w:val="18"/>
        <w:szCs w:val="18"/>
      </w:rPr>
      <w:t>190</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7"/>
      <w:rPr>
        <w:rFonts w:ascii="Calibri" w:hAnsi="Calibri" w:eastAsia="Calibri" w:cs="Calibri"/>
        <w:sz w:val="18"/>
        <w:szCs w:val="18"/>
      </w:rPr>
    </w:pPr>
    <w:r>
      <w:rPr>
        <w:rFonts w:ascii="Calibri" w:hAnsi="Calibri" w:eastAsia="Calibri" w:cs="Calibri"/>
        <w:b/>
        <w:bCs/>
        <w:spacing w:val="-2"/>
        <w:sz w:val="18"/>
        <w:szCs w:val="18"/>
      </w:rPr>
      <w:t>10</w:t>
    </w:r>
    <w:r>
      <w:rPr>
        <w:rFonts w:ascii="Calibri" w:hAnsi="Calibri" w:eastAsia="Calibri" w:cs="Calibri"/>
        <w:spacing w:val="-2"/>
        <w:sz w:val="18"/>
        <w:szCs w:val="18"/>
      </w:rPr>
      <w:t xml:space="preserve"> / </w:t>
    </w:r>
    <w:r>
      <w:rPr>
        <w:rFonts w:ascii="Calibri" w:hAnsi="Calibri" w:eastAsia="Calibri" w:cs="Calibri"/>
        <w:b/>
        <w:bCs/>
        <w:spacing w:val="-1"/>
        <w:sz w:val="18"/>
        <w:szCs w:val="18"/>
      </w:rPr>
      <w:t>190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3"/>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3"/>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7"/>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7"/>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7"/>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88"/>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88"/>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7"/>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3"/>
      <w:rPr>
        <w:rFonts w:ascii="Calibri" w:hAnsi="Calibri" w:eastAsia="Calibri" w:cs="Calibri"/>
        <w:sz w:val="18"/>
        <w:szCs w:val="18"/>
      </w:rPr>
    </w:pPr>
    <w:r>
      <w:rPr>
        <w:rFonts w:ascii="Calibri" w:hAnsi="Calibri" w:eastAsia="Calibri" w:cs="Calibri"/>
        <w:b/>
        <w:bCs/>
        <w:spacing w:val="-2"/>
        <w:sz w:val="18"/>
        <w:szCs w:val="18"/>
      </w:rPr>
      <w:t>1</w:t>
    </w:r>
    <w:r>
      <w:rPr>
        <w:rFonts w:ascii="Calibri" w:hAnsi="Calibri" w:eastAsia="Calibri" w:cs="Calibri"/>
        <w:b/>
        <w:bCs/>
        <w:spacing w:val="-1"/>
        <w:sz w:val="18"/>
        <w:szCs w:val="18"/>
      </w:rPr>
      <w:t>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0"/>
      <w:rPr>
        <w:rFonts w:ascii="Calibri" w:hAnsi="Calibri" w:eastAsia="Calibri" w:cs="Calibri"/>
        <w:sz w:val="18"/>
        <w:szCs w:val="18"/>
      </w:rPr>
    </w:pPr>
    <w:r>
      <w:rPr>
        <w:rFonts w:ascii="Calibri" w:hAnsi="Calibri" w:eastAsia="Calibri" w:cs="Calibri"/>
        <w:b/>
        <w:bCs/>
        <w:spacing w:val="-1"/>
        <w:sz w:val="18"/>
        <w:szCs w:val="18"/>
      </w:rPr>
      <w:t>2</w:t>
    </w:r>
    <w:r>
      <w:rPr>
        <w:rFonts w:ascii="Calibri" w:hAnsi="Calibri" w:eastAsia="Calibri" w:cs="Calibri"/>
        <w:spacing w:val="-1"/>
        <w:sz w:val="18"/>
        <w:szCs w:val="18"/>
      </w:rPr>
      <w:t xml:space="preserve"> / </w:t>
    </w:r>
    <w:r>
      <w:rPr>
        <w:rFonts w:ascii="Calibri" w:hAnsi="Calibri" w:eastAsia="Calibri" w:cs="Calibri"/>
        <w:b/>
        <w:bCs/>
        <w:sz w:val="18"/>
        <w:szCs w:val="18"/>
      </w:rPr>
      <w:t>190</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20</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21</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22</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23</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24</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25</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26</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27</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28</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41"/>
      <w:rPr>
        <w:rFonts w:ascii="Calibri" w:hAnsi="Calibri" w:eastAsia="Calibri" w:cs="Calibri"/>
        <w:sz w:val="18"/>
        <w:szCs w:val="18"/>
      </w:rPr>
    </w:pPr>
    <w:r>
      <w:rPr>
        <w:rFonts w:ascii="Calibri" w:hAnsi="Calibri" w:eastAsia="Calibri" w:cs="Calibri"/>
        <w:b/>
        <w:bCs/>
        <w:spacing w:val="-1"/>
        <w:sz w:val="18"/>
        <w:szCs w:val="18"/>
      </w:rPr>
      <w:t>29</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4"/>
      <w:rPr>
        <w:rFonts w:ascii="Calibri" w:hAnsi="Calibri" w:eastAsia="Calibri" w:cs="Calibri"/>
        <w:sz w:val="18"/>
        <w:szCs w:val="18"/>
      </w:rPr>
    </w:pPr>
    <w:r>
      <w:rPr>
        <w:rFonts w:ascii="Calibri" w:hAnsi="Calibri" w:eastAsia="Calibri" w:cs="Calibri"/>
        <w:b/>
        <w:bCs/>
        <w:spacing w:val="-1"/>
        <w:sz w:val="18"/>
        <w:szCs w:val="18"/>
      </w:rPr>
      <w:t>3</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30</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8"/>
      <w:rPr>
        <w:rFonts w:ascii="Calibri" w:hAnsi="Calibri" w:eastAsia="Calibri" w:cs="Calibri"/>
        <w:sz w:val="18"/>
        <w:szCs w:val="18"/>
      </w:rPr>
    </w:pPr>
    <w:r>
      <w:rPr>
        <w:rFonts w:ascii="Calibri" w:hAnsi="Calibri" w:eastAsia="Calibri" w:cs="Calibri"/>
        <w:b/>
        <w:bCs/>
        <w:spacing w:val="-1"/>
        <w:sz w:val="18"/>
        <w:szCs w:val="18"/>
      </w:rPr>
      <w:t>31</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32</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52"/>
      <w:rPr>
        <w:rFonts w:ascii="Calibri" w:hAnsi="Calibri" w:eastAsia="Calibri" w:cs="Calibri"/>
        <w:sz w:val="18"/>
        <w:szCs w:val="18"/>
      </w:rPr>
    </w:pPr>
    <w:r>
      <w:rPr>
        <w:rFonts w:ascii="Calibri" w:hAnsi="Calibri" w:eastAsia="Calibri" w:cs="Calibri"/>
        <w:b/>
        <w:bCs/>
        <w:spacing w:val="-1"/>
        <w:sz w:val="18"/>
        <w:szCs w:val="18"/>
      </w:rPr>
      <w:t>33</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52"/>
      <w:rPr>
        <w:rFonts w:ascii="Calibri" w:hAnsi="Calibri" w:eastAsia="Calibri" w:cs="Calibri"/>
        <w:sz w:val="18"/>
        <w:szCs w:val="18"/>
      </w:rPr>
    </w:pPr>
    <w:r>
      <w:rPr>
        <w:rFonts w:ascii="Calibri" w:hAnsi="Calibri" w:eastAsia="Calibri" w:cs="Calibri"/>
        <w:b/>
        <w:bCs/>
        <w:spacing w:val="-1"/>
        <w:sz w:val="18"/>
        <w:szCs w:val="18"/>
      </w:rPr>
      <w:t>34</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52"/>
      <w:rPr>
        <w:rFonts w:ascii="Calibri" w:hAnsi="Calibri" w:eastAsia="Calibri" w:cs="Calibri"/>
        <w:sz w:val="18"/>
        <w:szCs w:val="18"/>
      </w:rPr>
    </w:pPr>
    <w:r>
      <w:rPr>
        <w:rFonts w:ascii="Calibri" w:hAnsi="Calibri" w:eastAsia="Calibri" w:cs="Calibri"/>
        <w:b/>
        <w:bCs/>
        <w:spacing w:val="-1"/>
        <w:sz w:val="18"/>
        <w:szCs w:val="18"/>
      </w:rPr>
      <w:t>35</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52"/>
      <w:rPr>
        <w:rFonts w:ascii="Calibri" w:hAnsi="Calibri" w:eastAsia="Calibri" w:cs="Calibri"/>
        <w:sz w:val="18"/>
        <w:szCs w:val="18"/>
      </w:rPr>
    </w:pPr>
    <w:r>
      <w:rPr>
        <w:rFonts w:ascii="Calibri" w:hAnsi="Calibri" w:eastAsia="Calibri" w:cs="Calibri"/>
        <w:b/>
        <w:bCs/>
        <w:spacing w:val="-1"/>
        <w:sz w:val="18"/>
        <w:szCs w:val="18"/>
      </w:rPr>
      <w:t>36</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52"/>
      <w:rPr>
        <w:rFonts w:ascii="Calibri" w:hAnsi="Calibri" w:eastAsia="Calibri" w:cs="Calibri"/>
        <w:sz w:val="18"/>
        <w:szCs w:val="18"/>
      </w:rPr>
    </w:pPr>
    <w:r>
      <w:rPr>
        <w:rFonts w:ascii="Calibri" w:hAnsi="Calibri" w:eastAsia="Calibri" w:cs="Calibri"/>
        <w:b/>
        <w:bCs/>
        <w:spacing w:val="-1"/>
        <w:sz w:val="18"/>
        <w:szCs w:val="18"/>
      </w:rPr>
      <w:t>37</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38</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2"/>
      <w:rPr>
        <w:rFonts w:ascii="Calibri" w:hAnsi="Calibri" w:eastAsia="Calibri" w:cs="Calibri"/>
        <w:sz w:val="18"/>
        <w:szCs w:val="18"/>
      </w:rPr>
    </w:pPr>
    <w:r>
      <w:rPr>
        <w:rFonts w:ascii="Calibri" w:hAnsi="Calibri" w:eastAsia="Calibri" w:cs="Calibri"/>
        <w:b/>
        <w:bCs/>
        <w:spacing w:val="-1"/>
        <w:sz w:val="18"/>
        <w:szCs w:val="18"/>
      </w:rPr>
      <w:t>39</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7"/>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7"/>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0</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7"/>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1</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7"/>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2</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7"/>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3</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7"/>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4</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3"/>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5</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3"/>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6</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3"/>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7</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81"/>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8</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781"/>
      <w:rPr>
        <w:rFonts w:ascii="Calibri" w:hAnsi="Calibri" w:eastAsia="Calibri" w:cs="Calibri"/>
        <w:sz w:val="18"/>
        <w:szCs w:val="18"/>
      </w:rPr>
    </w:pPr>
    <w:r>
      <w:rPr>
        <w:rFonts w:ascii="Calibri" w:hAnsi="Calibri" w:eastAsia="Calibri" w:cs="Calibri"/>
        <w:b/>
        <w:bCs/>
        <w:spacing w:val="1"/>
        <w:sz w:val="18"/>
        <w:szCs w:val="18"/>
      </w:rPr>
      <w:t>4</w:t>
    </w:r>
    <w:r>
      <w:rPr>
        <w:rFonts w:ascii="Calibri" w:hAnsi="Calibri" w:eastAsia="Calibri" w:cs="Calibri"/>
        <w:b/>
        <w:bCs/>
        <w:sz w:val="18"/>
        <w:szCs w:val="18"/>
      </w:rPr>
      <w:t>9</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79"/>
      <w:rPr>
        <w:rFonts w:ascii="Calibri" w:hAnsi="Calibri" w:eastAsia="Calibri" w:cs="Calibri"/>
        <w:sz w:val="18"/>
        <w:szCs w:val="18"/>
      </w:rPr>
    </w:pPr>
    <w:r>
      <w:rPr>
        <w:rFonts w:ascii="Calibri" w:hAnsi="Calibri" w:eastAsia="Calibri" w:cs="Calibri"/>
        <w:b/>
        <w:bCs/>
        <w:spacing w:val="-1"/>
        <w:sz w:val="18"/>
        <w:szCs w:val="18"/>
      </w:rPr>
      <w:t>5</w:t>
    </w:r>
    <w:r>
      <w:rPr>
        <w:rFonts w:ascii="Calibri" w:hAnsi="Calibri" w:eastAsia="Calibri" w:cs="Calibri"/>
        <w:spacing w:val="-1"/>
        <w:sz w:val="18"/>
        <w:szCs w:val="18"/>
      </w:rPr>
      <w:t xml:space="preserve"> / </w:t>
    </w:r>
    <w:r>
      <w:rPr>
        <w:rFonts w:ascii="Calibri" w:hAnsi="Calibri" w:eastAsia="Calibri" w:cs="Calibri"/>
        <w:b/>
        <w:bCs/>
        <w:sz w:val="18"/>
        <w:szCs w:val="18"/>
      </w:rPr>
      <w:t>190</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51</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52</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53</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54</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55</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56</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57</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58</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69"/>
      <w:rPr>
        <w:rFonts w:ascii="Calibri" w:hAnsi="Calibri" w:eastAsia="Calibri" w:cs="Calibri"/>
        <w:sz w:val="18"/>
        <w:szCs w:val="18"/>
      </w:rPr>
    </w:pPr>
    <w:r>
      <w:rPr>
        <w:rFonts w:ascii="Calibri" w:hAnsi="Calibri" w:eastAsia="Calibri" w:cs="Calibri"/>
        <w:b/>
        <w:bCs/>
        <w:spacing w:val="-1"/>
        <w:sz w:val="18"/>
        <w:szCs w:val="18"/>
      </w:rPr>
      <w:t>59</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77"/>
      <w:rPr>
        <w:rFonts w:ascii="Calibri" w:hAnsi="Calibri" w:eastAsia="Calibri" w:cs="Calibri"/>
        <w:sz w:val="18"/>
        <w:szCs w:val="18"/>
      </w:rPr>
    </w:pPr>
    <w:r>
      <w:rPr>
        <w:rFonts w:ascii="Calibri" w:hAnsi="Calibri" w:eastAsia="Calibri" w:cs="Calibri"/>
        <w:b/>
        <w:bCs/>
        <w:spacing w:val="-1"/>
        <w:sz w:val="18"/>
        <w:szCs w:val="18"/>
      </w:rPr>
      <w:t>6</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51"/>
      <w:rPr>
        <w:rFonts w:ascii="Calibri" w:hAnsi="Calibri" w:eastAsia="Calibri" w:cs="Calibri"/>
        <w:sz w:val="18"/>
        <w:szCs w:val="18"/>
      </w:rPr>
    </w:pPr>
    <w:r>
      <w:rPr>
        <w:rFonts w:ascii="Calibri" w:hAnsi="Calibri" w:eastAsia="Calibri" w:cs="Calibri"/>
        <w:b/>
        <w:bCs/>
        <w:spacing w:val="-1"/>
        <w:sz w:val="18"/>
        <w:szCs w:val="18"/>
      </w:rPr>
      <w:t>60</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51"/>
      <w:rPr>
        <w:rFonts w:ascii="Calibri" w:hAnsi="Calibri" w:eastAsia="Calibri" w:cs="Calibri"/>
        <w:sz w:val="18"/>
        <w:szCs w:val="18"/>
      </w:rPr>
    </w:pPr>
    <w:r>
      <w:rPr>
        <w:rFonts w:ascii="Calibri" w:hAnsi="Calibri" w:eastAsia="Calibri" w:cs="Calibri"/>
        <w:b/>
        <w:bCs/>
        <w:spacing w:val="-1"/>
        <w:sz w:val="18"/>
        <w:szCs w:val="18"/>
      </w:rPr>
      <w:t>61</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62</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63</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64</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5"/>
      <w:rPr>
        <w:rFonts w:ascii="Calibri" w:hAnsi="Calibri" w:eastAsia="Calibri" w:cs="Calibri"/>
        <w:sz w:val="18"/>
        <w:szCs w:val="18"/>
      </w:rPr>
    </w:pPr>
    <w:r>
      <w:rPr>
        <w:rFonts w:ascii="Calibri" w:hAnsi="Calibri" w:eastAsia="Calibri" w:cs="Calibri"/>
        <w:b/>
        <w:bCs/>
        <w:spacing w:val="-1"/>
        <w:sz w:val="18"/>
        <w:szCs w:val="18"/>
      </w:rPr>
      <w:t>65</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7"/>
      <w:rPr>
        <w:rFonts w:ascii="Calibri" w:hAnsi="Calibri" w:eastAsia="Calibri" w:cs="Calibri"/>
        <w:sz w:val="18"/>
        <w:szCs w:val="18"/>
      </w:rPr>
    </w:pPr>
    <w:r>
      <w:rPr>
        <w:rFonts w:ascii="Calibri" w:hAnsi="Calibri" w:eastAsia="Calibri" w:cs="Calibri"/>
        <w:b/>
        <w:bCs/>
        <w:spacing w:val="-1"/>
        <w:sz w:val="18"/>
        <w:szCs w:val="18"/>
      </w:rPr>
      <w:t>66</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5"/>
      <w:rPr>
        <w:rFonts w:ascii="Calibri" w:hAnsi="Calibri" w:eastAsia="Calibri" w:cs="Calibri"/>
        <w:sz w:val="18"/>
        <w:szCs w:val="18"/>
      </w:rPr>
    </w:pPr>
    <w:r>
      <w:rPr>
        <w:rFonts w:ascii="Calibri" w:hAnsi="Calibri" w:eastAsia="Calibri" w:cs="Calibri"/>
        <w:b/>
        <w:bCs/>
        <w:spacing w:val="-1"/>
        <w:sz w:val="18"/>
        <w:szCs w:val="18"/>
      </w:rPr>
      <w:t>67</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7"/>
      <w:rPr>
        <w:rFonts w:ascii="Calibri" w:hAnsi="Calibri" w:eastAsia="Calibri" w:cs="Calibri"/>
        <w:sz w:val="18"/>
        <w:szCs w:val="18"/>
      </w:rPr>
    </w:pPr>
    <w:r>
      <w:rPr>
        <w:rFonts w:ascii="Calibri" w:hAnsi="Calibri" w:eastAsia="Calibri" w:cs="Calibri"/>
        <w:b/>
        <w:bCs/>
        <w:spacing w:val="-1"/>
        <w:sz w:val="18"/>
        <w:szCs w:val="18"/>
      </w:rPr>
      <w:t>68</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69</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452"/>
      <w:rPr>
        <w:rFonts w:ascii="Calibri" w:hAnsi="Calibri" w:eastAsia="Calibri" w:cs="Calibri"/>
        <w:sz w:val="18"/>
        <w:szCs w:val="18"/>
      </w:rPr>
    </w:pPr>
    <w:r>
      <w:rPr>
        <w:rFonts w:ascii="Calibri" w:hAnsi="Calibri" w:eastAsia="Calibri" w:cs="Calibri"/>
        <w:b/>
        <w:bCs/>
        <w:spacing w:val="-1"/>
        <w:sz w:val="18"/>
        <w:szCs w:val="18"/>
      </w:rPr>
      <w:t>7</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70</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71</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72</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73</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74</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1"/>
      <w:rPr>
        <w:rFonts w:ascii="Calibri" w:hAnsi="Calibri" w:eastAsia="Calibri" w:cs="Calibri"/>
        <w:sz w:val="18"/>
        <w:szCs w:val="18"/>
      </w:rPr>
    </w:pPr>
    <w:r>
      <w:rPr>
        <w:rFonts w:ascii="Calibri" w:hAnsi="Calibri" w:eastAsia="Calibri" w:cs="Calibri"/>
        <w:b/>
        <w:bCs/>
        <w:spacing w:val="-1"/>
        <w:sz w:val="18"/>
        <w:szCs w:val="18"/>
      </w:rPr>
      <w:t>75</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7"/>
      <w:rPr>
        <w:rFonts w:ascii="Calibri" w:hAnsi="Calibri" w:eastAsia="Calibri" w:cs="Calibri"/>
        <w:sz w:val="18"/>
        <w:szCs w:val="18"/>
      </w:rPr>
    </w:pPr>
    <w:r>
      <w:rPr>
        <w:rFonts w:ascii="Calibri" w:hAnsi="Calibri" w:eastAsia="Calibri" w:cs="Calibri"/>
        <w:b/>
        <w:bCs/>
        <w:spacing w:val="-1"/>
        <w:sz w:val="18"/>
        <w:szCs w:val="18"/>
      </w:rPr>
      <w:t>76</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7"/>
      <w:rPr>
        <w:rFonts w:ascii="Calibri" w:hAnsi="Calibri" w:eastAsia="Calibri" w:cs="Calibri"/>
        <w:sz w:val="18"/>
        <w:szCs w:val="18"/>
      </w:rPr>
    </w:pPr>
    <w:r>
      <w:rPr>
        <w:rFonts w:ascii="Calibri" w:hAnsi="Calibri" w:eastAsia="Calibri" w:cs="Calibri"/>
        <w:b/>
        <w:bCs/>
        <w:spacing w:val="-1"/>
        <w:sz w:val="18"/>
        <w:szCs w:val="18"/>
      </w:rPr>
      <w:t>77</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7"/>
      <w:rPr>
        <w:rFonts w:ascii="Calibri" w:hAnsi="Calibri" w:eastAsia="Calibri" w:cs="Calibri"/>
        <w:sz w:val="18"/>
        <w:szCs w:val="18"/>
      </w:rPr>
    </w:pPr>
    <w:r>
      <w:rPr>
        <w:rFonts w:ascii="Calibri" w:hAnsi="Calibri" w:eastAsia="Calibri" w:cs="Calibri"/>
        <w:b/>
        <w:bCs/>
        <w:spacing w:val="-1"/>
        <w:sz w:val="18"/>
        <w:szCs w:val="18"/>
      </w:rPr>
      <w:t>78</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7"/>
      <w:rPr>
        <w:rFonts w:ascii="Calibri" w:hAnsi="Calibri" w:eastAsia="Calibri" w:cs="Calibri"/>
        <w:sz w:val="18"/>
        <w:szCs w:val="18"/>
      </w:rPr>
    </w:pPr>
    <w:r>
      <w:rPr>
        <w:rFonts w:ascii="Calibri" w:hAnsi="Calibri" w:eastAsia="Calibri" w:cs="Calibri"/>
        <w:b/>
        <w:bCs/>
        <w:spacing w:val="-1"/>
        <w:sz w:val="18"/>
        <w:szCs w:val="18"/>
      </w:rPr>
      <w:t>79</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76"/>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65"/>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0</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65"/>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1</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65"/>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2</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65"/>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3</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65"/>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4</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63"/>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5</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9"/>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6</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0"/>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7</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0"/>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8</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50"/>
      <w:rPr>
        <w:rFonts w:ascii="Calibri" w:hAnsi="Calibri" w:eastAsia="Calibri" w:cs="Calibri"/>
        <w:sz w:val="18"/>
        <w:szCs w:val="18"/>
      </w:rPr>
    </w:pPr>
    <w:r>
      <w:rPr>
        <w:rFonts w:ascii="Calibri" w:hAnsi="Calibri" w:eastAsia="Calibri" w:cs="Calibri"/>
        <w:b/>
        <w:bCs/>
        <w:spacing w:val="-1"/>
        <w:sz w:val="18"/>
        <w:szCs w:val="18"/>
      </w:rPr>
      <w:t>8</w:t>
    </w:r>
    <w:r>
      <w:rPr>
        <w:rFonts w:ascii="Calibri" w:hAnsi="Calibri" w:eastAsia="Calibri" w:cs="Calibri"/>
        <w:b/>
        <w:bCs/>
        <w:sz w:val="18"/>
        <w:szCs w:val="18"/>
      </w:rPr>
      <w:t>9</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76"/>
      <w:rPr>
        <w:rFonts w:ascii="Calibri" w:hAnsi="Calibri" w:eastAsia="Calibri" w:cs="Calibri"/>
        <w:sz w:val="18"/>
        <w:szCs w:val="18"/>
      </w:rPr>
    </w:pPr>
    <w:r>
      <w:rPr>
        <w:rFonts w:ascii="Calibri" w:hAnsi="Calibri" w:eastAsia="Calibri" w:cs="Calibri"/>
        <w:b/>
        <w:bCs/>
        <w:spacing w:val="-1"/>
        <w:sz w:val="18"/>
        <w:szCs w:val="18"/>
      </w:rPr>
      <w:t>9</w:t>
    </w:r>
    <w:r>
      <w:rPr>
        <w:rFonts w:ascii="Calibri" w:hAnsi="Calibri" w:eastAsia="Calibri" w:cs="Calibri"/>
        <w:spacing w:val="-1"/>
        <w:sz w:val="18"/>
        <w:szCs w:val="18"/>
      </w:rPr>
      <w:t xml:space="preserve"> </w:t>
    </w:r>
    <w:r>
      <w:rPr>
        <w:rFonts w:ascii="Calibri" w:hAnsi="Calibri" w:eastAsia="Calibri" w:cs="Calibri"/>
        <w:sz w:val="18"/>
        <w:szCs w:val="18"/>
      </w:rPr>
      <w:t xml:space="preserve">/ </w:t>
    </w:r>
    <w:r>
      <w:rPr>
        <w:rFonts w:ascii="Calibri" w:hAnsi="Calibri" w:eastAsia="Calibri" w:cs="Calibri"/>
        <w:b/>
        <w:bCs/>
        <w:sz w:val="18"/>
        <w:szCs w:val="18"/>
      </w:rPr>
      <w:t>190</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190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49" o:spid="_x0000_s2049" style="position:absolute;left:0pt;margin-left:88.45pt;margin-top:68.85pt;height:0.75pt;width:443.6pt;mso-position-horizontal-relative:page;mso-position-vertical-relative:page;z-index:251660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5926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58" o:spid="_x0000_s2058" style="position:absolute;left:0pt;margin-left:62.4pt;margin-top:68.85pt;height:0.75pt;width:443.65pt;mso-position-horizontal-relative:page;mso-position-vertical-relative:page;z-index:25167052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950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1"/>
      <w:rPr>
        <w:rFonts w:ascii="宋体" w:hAnsi="宋体" w:eastAsia="宋体" w:cs="宋体"/>
        <w:sz w:val="18"/>
        <w:szCs w:val="18"/>
      </w:rPr>
    </w:pPr>
    <w:r>
      <w:pict>
        <v:shape id="_x0000_s2059" o:spid="_x0000_s2059" style="position:absolute;left:0pt;margin-left:62.4pt;margin-top:68.85pt;height:0.75pt;width:443.65pt;mso-position-horizontal-relative:page;mso-position-vertical-relative:page;z-index:251664384;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3360"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1" name="IM 3"/>
          <wp:cNvGraphicFramePr/>
          <a:graphic xmlns:a="http://schemas.openxmlformats.org/drawingml/2006/main">
            <a:graphicData uri="http://schemas.openxmlformats.org/drawingml/2006/picture">
              <pic:pic xmlns:pic="http://schemas.openxmlformats.org/drawingml/2006/picture">
                <pic:nvPicPr>
                  <pic:cNvPr id="11" name="IM 3"/>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60" o:spid="_x0000_s2060" style="position:absolute;left:0pt;margin-left:62.4pt;margin-top:68.85pt;height:0.75pt;width:443.65pt;mso-position-horizontal-relative:page;mso-position-vertical-relative:page;z-index:25167052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950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2" name="IM 6"/>
          <wp:cNvGraphicFramePr/>
          <a:graphic xmlns:a="http://schemas.openxmlformats.org/drawingml/2006/main">
            <a:graphicData uri="http://schemas.openxmlformats.org/drawingml/2006/picture">
              <pic:pic xmlns:pic="http://schemas.openxmlformats.org/drawingml/2006/picture">
                <pic:nvPicPr>
                  <pic:cNvPr id="12" name="IM 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61" o:spid="_x0000_s2061" style="position:absolute;left:0pt;margin-left:62.4pt;margin-top:68.85pt;height:0.75pt;width:443.65pt;mso-position-horizontal-relative:page;mso-position-vertical-relative:page;z-index:251676672;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75648"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3" name="IM 9"/>
          <wp:cNvGraphicFramePr/>
          <a:graphic xmlns:a="http://schemas.openxmlformats.org/drawingml/2006/main">
            <a:graphicData uri="http://schemas.openxmlformats.org/drawingml/2006/picture">
              <pic:pic xmlns:pic="http://schemas.openxmlformats.org/drawingml/2006/picture">
                <pic:nvPicPr>
                  <pic:cNvPr id="13" name="IM 9"/>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62" o:spid="_x0000_s2062" style="position:absolute;left:0pt;margin-left:62.4pt;margin-top:68.85pt;height:0.75pt;width:443.65pt;mso-position-horizontal-relative:page;mso-position-vertical-relative:page;z-index:25167052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950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4" name="IM 6"/>
          <wp:cNvGraphicFramePr/>
          <a:graphic xmlns:a="http://schemas.openxmlformats.org/drawingml/2006/main">
            <a:graphicData uri="http://schemas.openxmlformats.org/drawingml/2006/picture">
              <pic:pic xmlns:pic="http://schemas.openxmlformats.org/drawingml/2006/picture">
                <pic:nvPicPr>
                  <pic:cNvPr id="14" name="IM 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65"/>
      <w:rPr>
        <w:rFonts w:ascii="宋体" w:hAnsi="宋体" w:eastAsia="宋体" w:cs="宋体"/>
        <w:sz w:val="18"/>
        <w:szCs w:val="18"/>
      </w:rPr>
    </w:pPr>
    <w:r>
      <w:pict>
        <v:shape id="_x0000_s2063" o:spid="_x0000_s2063" style="position:absolute;left:0pt;margin-left:62.4pt;margin-top:68.85pt;height:0.75pt;width:443.65pt;mso-position-horizontal-relative:page;mso-position-vertical-relative:page;z-index:251678720;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77696"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5" name="IM 10"/>
          <wp:cNvGraphicFramePr/>
          <a:graphic xmlns:a="http://schemas.openxmlformats.org/drawingml/2006/main">
            <a:graphicData uri="http://schemas.openxmlformats.org/drawingml/2006/picture">
              <pic:pic xmlns:pic="http://schemas.openxmlformats.org/drawingml/2006/picture">
                <pic:nvPicPr>
                  <pic:cNvPr id="15" name="IM 10"/>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65"/>
      <w:rPr>
        <w:rFonts w:ascii="宋体" w:hAnsi="宋体" w:eastAsia="宋体" w:cs="宋体"/>
        <w:sz w:val="18"/>
        <w:szCs w:val="18"/>
      </w:rPr>
    </w:pPr>
    <w:r>
      <w:pict>
        <v:shape id="_x0000_s2064" o:spid="_x0000_s2064" style="position:absolute;left:0pt;margin-left:62.4pt;margin-top:68.85pt;height:0.75pt;width:443.65pt;mso-position-horizontal-relative:page;mso-position-vertical-relative:page;z-index:25168076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7974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6" name="IM 11"/>
          <wp:cNvGraphicFramePr/>
          <a:graphic xmlns:a="http://schemas.openxmlformats.org/drawingml/2006/main">
            <a:graphicData uri="http://schemas.openxmlformats.org/drawingml/2006/picture">
              <pic:pic xmlns:pic="http://schemas.openxmlformats.org/drawingml/2006/picture">
                <pic:nvPicPr>
                  <pic:cNvPr id="16" name="IM 1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65" o:spid="_x0000_s2065" style="position:absolute;left:0pt;margin-left:62.4pt;margin-top:68.85pt;height:0.75pt;width:443.65pt;mso-position-horizontal-relative:page;mso-position-vertical-relative:page;z-index:25167052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950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17" name="IM 6"/>
          <wp:cNvGraphicFramePr/>
          <a:graphic xmlns:a="http://schemas.openxmlformats.org/drawingml/2006/main">
            <a:graphicData uri="http://schemas.openxmlformats.org/drawingml/2006/picture">
              <pic:pic xmlns:pic="http://schemas.openxmlformats.org/drawingml/2006/picture">
                <pic:nvPicPr>
                  <pic:cNvPr id="17" name="IM 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66" o:spid="_x0000_s2066" style="position:absolute;left:0pt;margin-left:88.45pt;margin-top:68.85pt;height:0.75pt;width:443.6pt;mso-position-horizontal-relative:page;mso-position-vertical-relative:page;z-index:251660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5926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18" name="IM 1"/>
          <wp:cNvGraphicFramePr/>
          <a:graphic xmlns:a="http://schemas.openxmlformats.org/drawingml/2006/main">
            <a:graphicData uri="http://schemas.openxmlformats.org/drawingml/2006/picture">
              <pic:pic xmlns:pic="http://schemas.openxmlformats.org/drawingml/2006/picture">
                <pic:nvPicPr>
                  <pic:cNvPr id="18" name="IM 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67" o:spid="_x0000_s2067" style="position:absolute;left:0pt;margin-left:88.45pt;margin-top:68.85pt;height:0.75pt;width:443.6pt;mso-position-horizontal-relative:page;mso-position-vertical-relative:page;z-index:25168281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81792"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19" name="IM 12"/>
          <wp:cNvGraphicFramePr/>
          <a:graphic xmlns:a="http://schemas.openxmlformats.org/drawingml/2006/main">
            <a:graphicData uri="http://schemas.openxmlformats.org/drawingml/2006/picture">
              <pic:pic xmlns:pic="http://schemas.openxmlformats.org/drawingml/2006/picture">
                <pic:nvPicPr>
                  <pic:cNvPr id="19" name="IM 12"/>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66"/>
      <w:rPr>
        <w:rFonts w:ascii="宋体" w:hAnsi="宋体" w:eastAsia="宋体" w:cs="宋体"/>
        <w:sz w:val="18"/>
        <w:szCs w:val="18"/>
      </w:rPr>
    </w:pPr>
    <w:r>
      <w:pict>
        <v:shape id="_x0000_s2050" o:spid="_x0000_s2050" style="position:absolute;left:0pt;margin-left:62.4pt;margin-top:68.85pt;height:0.75pt;width:443.65pt;mso-position-horizontal-relative:page;mso-position-vertical-relative:page;z-index:251662336;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1312"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68" o:spid="_x0000_s2068" style="position:absolute;left:0pt;margin-left:88.45pt;margin-top:68.85pt;height:0.75pt;width:443.6pt;mso-position-horizontal-relative:page;mso-position-vertical-relative:page;z-index:25168486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83840"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38" name="IM 13"/>
          <wp:cNvGraphicFramePr/>
          <a:graphic xmlns:a="http://schemas.openxmlformats.org/drawingml/2006/main">
            <a:graphicData uri="http://schemas.openxmlformats.org/drawingml/2006/picture">
              <pic:pic xmlns:pic="http://schemas.openxmlformats.org/drawingml/2006/picture">
                <pic:nvPicPr>
                  <pic:cNvPr id="38" name="IM 13"/>
                  <pic:cNvPicPr/>
                </pic:nvPicPr>
                <pic:blipFill>
                  <a:blip r:embed="rId1"/>
                  <a:stretch>
                    <a:fillRect/>
                  </a:stretch>
                </pic:blipFill>
                <pic:spPr>
                  <a:xfrm>
                    <a:off x="0" y="0"/>
                    <a:ext cx="275844" cy="286511"/>
                  </a:xfrm>
                  <a:prstGeom prst="rect">
                    <a:avLst/>
                  </a:prstGeom>
                </pic:spPr>
              </pic:pic>
            </a:graphicData>
          </a:graphic>
        </wp:anchor>
      </w:drawing>
    </w:r>
    <w:r>
      <w:pict>
        <v:shape id="_x0000_s2069" o:spid="_x0000_s2069" o:spt="202" type="#_x0000_t202" style="position:absolute;left:0pt;margin-left:276.45pt;margin-top:753.25pt;height:25.7pt;width:75.4pt;mso-position-horizontal-relative:page;mso-position-vertical-relative:page;z-index:251685888;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52"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5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452" w:type="dxa"/>
                      <w:vAlign w:val="top"/>
                    </w:tcPr>
                    <w:p>
                      <w:pPr>
                        <w:spacing w:before="104" w:line="221" w:lineRule="auto"/>
                        <w:ind w:left="521"/>
                        <w:rPr>
                          <w:rFonts w:ascii="宋体" w:hAnsi="宋体" w:eastAsia="宋体" w:cs="宋体"/>
                          <w:sz w:val="21"/>
                          <w:szCs w:val="21"/>
                        </w:rPr>
                      </w:pPr>
                      <w:r>
                        <w:rPr>
                          <w:rFonts w:ascii="宋体" w:hAnsi="宋体" w:eastAsia="宋体" w:cs="宋体"/>
                          <w:spacing w:val="-3"/>
                          <w:sz w:val="21"/>
                          <w:szCs w:val="21"/>
                        </w:rPr>
                        <w:t>分</w:t>
                      </w:r>
                      <w:r>
                        <w:rPr>
                          <w:rFonts w:ascii="宋体" w:hAnsi="宋体" w:eastAsia="宋体" w:cs="宋体"/>
                          <w:spacing w:val="-2"/>
                          <w:sz w:val="21"/>
                          <w:szCs w:val="21"/>
                        </w:rPr>
                        <w:t>离</w:t>
                      </w:r>
                    </w:p>
                  </w:tc>
                </w:tr>
              </w:tbl>
              <w:p>
                <w:pPr>
                  <w:rPr>
                    <w:rFonts w:ascii="Arial"/>
                    <w:sz w:val="21"/>
                  </w:rPr>
                </w:pPr>
              </w:p>
            </w:txbxContent>
          </v:textbox>
        </v:shape>
      </w:pict>
    </w:r>
    <w:r>
      <w:drawing>
        <wp:anchor distT="0" distB="0" distL="0" distR="0" simplePos="0" relativeHeight="251686912" behindDoc="0" locked="0" layoutInCell="0" allowOverlap="1">
          <wp:simplePos x="0" y="0"/>
          <wp:positionH relativeFrom="page">
            <wp:posOffset>4451350</wp:posOffset>
          </wp:positionH>
          <wp:positionV relativeFrom="page">
            <wp:posOffset>9676765</wp:posOffset>
          </wp:positionV>
          <wp:extent cx="198755" cy="76200"/>
          <wp:effectExtent l="0" t="0" r="0" b="0"/>
          <wp:wrapNone/>
          <wp:docPr id="39" name="IM 14"/>
          <wp:cNvGraphicFramePr/>
          <a:graphic xmlns:a="http://schemas.openxmlformats.org/drawingml/2006/main">
            <a:graphicData uri="http://schemas.openxmlformats.org/drawingml/2006/picture">
              <pic:pic xmlns:pic="http://schemas.openxmlformats.org/drawingml/2006/picture">
                <pic:nvPicPr>
                  <pic:cNvPr id="39" name="IM 14"/>
                  <pic:cNvPicPr/>
                </pic:nvPicPr>
                <pic:blipFill>
                  <a:blip r:embed="rId2"/>
                  <a:stretch>
                    <a:fillRect/>
                  </a:stretch>
                </pic:blipFill>
                <pic:spPr>
                  <a:xfrm>
                    <a:off x="0" y="0"/>
                    <a:ext cx="198754" cy="76200"/>
                  </a:xfrm>
                  <a:prstGeom prst="rect">
                    <a:avLst/>
                  </a:prstGeom>
                </pic:spPr>
              </pic:pic>
            </a:graphicData>
          </a:graphic>
        </wp:anchor>
      </w:drawing>
    </w:r>
    <w:r>
      <w:drawing>
        <wp:anchor distT="0" distB="0" distL="0" distR="0" simplePos="0" relativeHeight="251687936" behindDoc="0" locked="0" layoutInCell="0" allowOverlap="1">
          <wp:simplePos x="0" y="0"/>
          <wp:positionH relativeFrom="page">
            <wp:posOffset>3183255</wp:posOffset>
          </wp:positionH>
          <wp:positionV relativeFrom="page">
            <wp:posOffset>9676765</wp:posOffset>
          </wp:positionV>
          <wp:extent cx="342900" cy="76200"/>
          <wp:effectExtent l="0" t="0" r="0" b="0"/>
          <wp:wrapNone/>
          <wp:docPr id="40" name="IM 15"/>
          <wp:cNvGraphicFramePr/>
          <a:graphic xmlns:a="http://schemas.openxmlformats.org/drawingml/2006/main">
            <a:graphicData uri="http://schemas.openxmlformats.org/drawingml/2006/picture">
              <pic:pic xmlns:pic="http://schemas.openxmlformats.org/drawingml/2006/picture">
                <pic:nvPicPr>
                  <pic:cNvPr id="40" name="IM 15"/>
                  <pic:cNvPicPr/>
                </pic:nvPicPr>
                <pic:blipFill>
                  <a:blip r:embed="rId3"/>
                  <a:stretch>
                    <a:fillRect/>
                  </a:stretch>
                </pic:blipFill>
                <pic:spPr>
                  <a:xfrm>
                    <a:off x="0" y="0"/>
                    <a:ext cx="342900" cy="76200"/>
                  </a:xfrm>
                  <a:prstGeom prst="rect">
                    <a:avLst/>
                  </a:prstGeom>
                </pic:spPr>
              </pic:pic>
            </a:graphicData>
          </a:graphic>
        </wp:anchor>
      </w:drawing>
    </w:r>
    <w:r>
      <w:pict>
        <v:shape id="_x0000_s2070" o:spid="_x0000_s2070" o:spt="202" type="#_x0000_t202" style="position:absolute;left:0pt;margin-left:186.05pt;margin-top:753.25pt;height:25.7pt;width:75.45pt;mso-position-horizontal-relative:page;mso-position-vertical-relative:page;z-index:251688960;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4"/>
                  <w:tblW w:w="1453"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45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453" w:type="dxa"/>
                      <w:vAlign w:val="top"/>
                    </w:tcPr>
                    <w:p>
                      <w:pPr>
                        <w:spacing w:before="104" w:line="222" w:lineRule="auto"/>
                        <w:ind w:left="153"/>
                        <w:rPr>
                          <w:rFonts w:ascii="宋体" w:hAnsi="宋体" w:eastAsia="宋体" w:cs="宋体"/>
                          <w:sz w:val="21"/>
                          <w:szCs w:val="21"/>
                        </w:rPr>
                      </w:pPr>
                      <w:r>
                        <w:rPr>
                          <w:rFonts w:ascii="宋体" w:hAnsi="宋体" w:eastAsia="宋体" w:cs="宋体"/>
                          <w:spacing w:val="-2"/>
                          <w:sz w:val="21"/>
                          <w:szCs w:val="21"/>
                        </w:rPr>
                        <w:t>合成</w:t>
                      </w:r>
                      <w:r>
                        <w:rPr>
                          <w:rFonts w:ascii="宋体" w:hAnsi="宋体" w:eastAsia="宋体" w:cs="宋体"/>
                          <w:spacing w:val="-1"/>
                          <w:sz w:val="21"/>
                          <w:szCs w:val="21"/>
                        </w:rPr>
                        <w:t>反应</w:t>
                      </w:r>
                    </w:p>
                  </w:tc>
                </w:tr>
              </w:tbl>
              <w:p>
                <w:pPr>
                  <w:rPr>
                    <w:rFonts w:ascii="Arial"/>
                    <w:sz w:val="21"/>
                  </w:rPr>
                </w:pPr>
              </w:p>
            </w:txbxContent>
          </v:textbox>
        </v:shape>
      </w:pict>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71" o:spid="_x0000_s2071" style="position:absolute;left:0pt;margin-left:88.45pt;margin-top:68.85pt;height:0.75pt;width:443.6pt;mso-position-horizontal-relative:page;mso-position-vertical-relative:page;z-index:25169100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8998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45" name="IM 34"/>
          <wp:cNvGraphicFramePr/>
          <a:graphic xmlns:a="http://schemas.openxmlformats.org/drawingml/2006/main">
            <a:graphicData uri="http://schemas.openxmlformats.org/drawingml/2006/picture">
              <pic:pic xmlns:pic="http://schemas.openxmlformats.org/drawingml/2006/picture">
                <pic:nvPicPr>
                  <pic:cNvPr id="45" name="IM 34"/>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72" o:spid="_x0000_s2072" style="position:absolute;left:0pt;margin-left:88.45pt;margin-top:68.85pt;height:0.75pt;width:443.6pt;mso-position-horizontal-relative:page;mso-position-vertical-relative:page;z-index:25170329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02272"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46" name="IM 39"/>
          <wp:cNvGraphicFramePr/>
          <a:graphic xmlns:a="http://schemas.openxmlformats.org/drawingml/2006/main">
            <a:graphicData uri="http://schemas.openxmlformats.org/drawingml/2006/picture">
              <pic:pic xmlns:pic="http://schemas.openxmlformats.org/drawingml/2006/picture">
                <pic:nvPicPr>
                  <pic:cNvPr id="46" name="IM 39"/>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73" o:spid="_x0000_s2073" style="position:absolute;left:0pt;margin-left:88.45pt;margin-top:68.85pt;height:0.75pt;width:443.6pt;mso-position-horizontal-relative:page;mso-position-vertical-relative:page;z-index:251709440;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08416"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47" name="IM 40"/>
          <wp:cNvGraphicFramePr/>
          <a:graphic xmlns:a="http://schemas.openxmlformats.org/drawingml/2006/main">
            <a:graphicData uri="http://schemas.openxmlformats.org/drawingml/2006/picture">
              <pic:pic xmlns:pic="http://schemas.openxmlformats.org/drawingml/2006/picture">
                <pic:nvPicPr>
                  <pic:cNvPr id="47" name="IM 40"/>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74" o:spid="_x0000_s2074" style="position:absolute;left:0pt;margin-left:88.45pt;margin-top:68.85pt;height:0.75pt;width:443.6pt;mso-position-horizontal-relative:page;mso-position-vertical-relative:page;z-index:25171558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14560"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48" name="IM 41"/>
          <wp:cNvGraphicFramePr/>
          <a:graphic xmlns:a="http://schemas.openxmlformats.org/drawingml/2006/main">
            <a:graphicData uri="http://schemas.openxmlformats.org/drawingml/2006/picture">
              <pic:pic xmlns:pic="http://schemas.openxmlformats.org/drawingml/2006/picture">
                <pic:nvPicPr>
                  <pic:cNvPr id="48" name="IM 4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75" o:spid="_x0000_s2075" style="position:absolute;left:0pt;margin-left:88.45pt;margin-top:68.85pt;height:0.75pt;width:443.6pt;mso-position-horizontal-relative:page;mso-position-vertical-relative:page;z-index:25172172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2070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49" name="IM 42"/>
          <wp:cNvGraphicFramePr/>
          <a:graphic xmlns:a="http://schemas.openxmlformats.org/drawingml/2006/main">
            <a:graphicData uri="http://schemas.openxmlformats.org/drawingml/2006/picture">
              <pic:pic xmlns:pic="http://schemas.openxmlformats.org/drawingml/2006/picture">
                <pic:nvPicPr>
                  <pic:cNvPr id="49" name="IM 42"/>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24"/>
      <w:rPr>
        <w:rFonts w:ascii="宋体" w:hAnsi="宋体" w:eastAsia="宋体" w:cs="宋体"/>
        <w:sz w:val="18"/>
        <w:szCs w:val="18"/>
      </w:rPr>
    </w:pPr>
    <w:r>
      <w:pict>
        <v:shape id="_x0000_s2076" o:spid="_x0000_s2076" style="position:absolute;left:0pt;margin-left:88.45pt;margin-top:68.85pt;height:0.75pt;width:443.6pt;mso-position-horizontal-relative:page;mso-position-vertical-relative:page;z-index:25172889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27872"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50" name="IM 43"/>
          <wp:cNvGraphicFramePr/>
          <a:graphic xmlns:a="http://schemas.openxmlformats.org/drawingml/2006/main">
            <a:graphicData uri="http://schemas.openxmlformats.org/drawingml/2006/picture">
              <pic:pic xmlns:pic="http://schemas.openxmlformats.org/drawingml/2006/picture">
                <pic:nvPicPr>
                  <pic:cNvPr id="50" name="IM 43"/>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77" o:spid="_x0000_s2077" style="position:absolute;left:0pt;margin-left:88.45pt;margin-top:68.85pt;height:0.75pt;width:443.6pt;mso-position-horizontal-relative:page;mso-position-vertical-relative:page;z-index:251660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5926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51" name="IM 1"/>
          <wp:cNvGraphicFramePr/>
          <a:graphic xmlns:a="http://schemas.openxmlformats.org/drawingml/2006/main">
            <a:graphicData uri="http://schemas.openxmlformats.org/drawingml/2006/picture">
              <pic:pic xmlns:pic="http://schemas.openxmlformats.org/drawingml/2006/picture">
                <pic:nvPicPr>
                  <pic:cNvPr id="51" name="IM 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78" o:spid="_x0000_s2078" style="position:absolute;left:0pt;margin-left:88.45pt;margin-top:68.85pt;height:0.75pt;width:443.6pt;mso-position-horizontal-relative:page;mso-position-vertical-relative:page;z-index:25169100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8998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52" name="IM 34"/>
          <wp:cNvGraphicFramePr/>
          <a:graphic xmlns:a="http://schemas.openxmlformats.org/drawingml/2006/main">
            <a:graphicData uri="http://schemas.openxmlformats.org/drawingml/2006/picture">
              <pic:pic xmlns:pic="http://schemas.openxmlformats.org/drawingml/2006/picture">
                <pic:nvPicPr>
                  <pic:cNvPr id="52" name="IM 34"/>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635"/>
      <w:rPr>
        <w:rFonts w:ascii="宋体" w:hAnsi="宋体" w:eastAsia="宋体" w:cs="宋体"/>
        <w:sz w:val="18"/>
        <w:szCs w:val="18"/>
      </w:rPr>
    </w:pPr>
    <w:r>
      <w:pict>
        <v:shape id="_x0000_s2079" o:spid="_x0000_s2079" style="position:absolute;left:0pt;margin-left:70.55pt;margin-top:68.9pt;height:0.75pt;width:695.65pt;mso-position-horizontal-relative:page;mso-position-vertical-relative:page;z-index:251729920;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30944" behindDoc="0" locked="0" layoutInCell="0" allowOverlap="1">
          <wp:simplePos x="0" y="0"/>
          <wp:positionH relativeFrom="page">
            <wp:posOffset>4762500</wp:posOffset>
          </wp:positionH>
          <wp:positionV relativeFrom="page">
            <wp:posOffset>542290</wp:posOffset>
          </wp:positionV>
          <wp:extent cx="277495" cy="286385"/>
          <wp:effectExtent l="0" t="0" r="0" b="0"/>
          <wp:wrapNone/>
          <wp:docPr id="53" name="IM 44"/>
          <wp:cNvGraphicFramePr/>
          <a:graphic xmlns:a="http://schemas.openxmlformats.org/drawingml/2006/main">
            <a:graphicData uri="http://schemas.openxmlformats.org/drawingml/2006/picture">
              <pic:pic xmlns:pic="http://schemas.openxmlformats.org/drawingml/2006/picture">
                <pic:nvPicPr>
                  <pic:cNvPr id="53" name="IM 44"/>
                  <pic:cNvPicPr/>
                </pic:nvPicPr>
                <pic:blipFill>
                  <a:blip r:embed="rId1"/>
                  <a:stretch>
                    <a:fillRect/>
                  </a:stretch>
                </pic:blipFill>
                <pic:spPr>
                  <a:xfrm>
                    <a:off x="0" y="0"/>
                    <a:ext cx="277367"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1"/>
      <w:rPr>
        <w:rFonts w:ascii="宋体" w:hAnsi="宋体" w:eastAsia="宋体" w:cs="宋体"/>
        <w:sz w:val="18"/>
        <w:szCs w:val="18"/>
      </w:rPr>
    </w:pPr>
    <w:r>
      <w:pict>
        <v:shape id="_x0000_s2051" o:spid="_x0000_s2051" style="position:absolute;left:0pt;margin-left:62.4pt;margin-top:68.85pt;height:0.75pt;width:443.65pt;mso-position-horizontal-relative:page;mso-position-vertical-relative:page;z-index:251664384;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3360"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635"/>
      <w:rPr>
        <w:rFonts w:ascii="宋体" w:hAnsi="宋体" w:eastAsia="宋体" w:cs="宋体"/>
        <w:sz w:val="18"/>
        <w:szCs w:val="18"/>
      </w:rPr>
    </w:pPr>
    <w:r>
      <w:pict>
        <v:shape id="_x0000_s2080" o:spid="_x0000_s2080" style="position:absolute;left:0pt;margin-left:70.55pt;margin-top:68.9pt;height:0.75pt;width:695.65pt;mso-position-horizontal-relative:page;mso-position-vertical-relative:page;z-index:251731968;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32992" behindDoc="0" locked="0" layoutInCell="0" allowOverlap="1">
          <wp:simplePos x="0" y="0"/>
          <wp:positionH relativeFrom="page">
            <wp:posOffset>4762500</wp:posOffset>
          </wp:positionH>
          <wp:positionV relativeFrom="page">
            <wp:posOffset>542290</wp:posOffset>
          </wp:positionV>
          <wp:extent cx="277495" cy="286385"/>
          <wp:effectExtent l="0" t="0" r="0" b="0"/>
          <wp:wrapNone/>
          <wp:docPr id="54" name="IM 45"/>
          <wp:cNvGraphicFramePr/>
          <a:graphic xmlns:a="http://schemas.openxmlformats.org/drawingml/2006/main">
            <a:graphicData uri="http://schemas.openxmlformats.org/drawingml/2006/picture">
              <pic:pic xmlns:pic="http://schemas.openxmlformats.org/drawingml/2006/picture">
                <pic:nvPicPr>
                  <pic:cNvPr id="54" name="IM 45"/>
                  <pic:cNvPicPr/>
                </pic:nvPicPr>
                <pic:blipFill>
                  <a:blip r:embed="rId1"/>
                  <a:stretch>
                    <a:fillRect/>
                  </a:stretch>
                </pic:blipFill>
                <pic:spPr>
                  <a:xfrm>
                    <a:off x="0" y="0"/>
                    <a:ext cx="277367"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635"/>
      <w:rPr>
        <w:rFonts w:ascii="宋体" w:hAnsi="宋体" w:eastAsia="宋体" w:cs="宋体"/>
        <w:sz w:val="18"/>
        <w:szCs w:val="18"/>
      </w:rPr>
    </w:pPr>
    <w:r>
      <w:pict>
        <v:shape id="_x0000_s2081" o:spid="_x0000_s2081" style="position:absolute;left:0pt;margin-left:70.55pt;margin-top:68.9pt;height:0.75pt;width:695.65pt;mso-position-horizontal-relative:page;mso-position-vertical-relative:page;z-index:251734016;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35040" behindDoc="0" locked="0" layoutInCell="0" allowOverlap="1">
          <wp:simplePos x="0" y="0"/>
          <wp:positionH relativeFrom="page">
            <wp:posOffset>4762500</wp:posOffset>
          </wp:positionH>
          <wp:positionV relativeFrom="page">
            <wp:posOffset>542290</wp:posOffset>
          </wp:positionV>
          <wp:extent cx="277495" cy="286385"/>
          <wp:effectExtent l="0" t="0" r="0" b="0"/>
          <wp:wrapNone/>
          <wp:docPr id="55" name="IM 46"/>
          <wp:cNvGraphicFramePr/>
          <a:graphic xmlns:a="http://schemas.openxmlformats.org/drawingml/2006/main">
            <a:graphicData uri="http://schemas.openxmlformats.org/drawingml/2006/picture">
              <pic:pic xmlns:pic="http://schemas.openxmlformats.org/drawingml/2006/picture">
                <pic:nvPicPr>
                  <pic:cNvPr id="55" name="IM 46"/>
                  <pic:cNvPicPr/>
                </pic:nvPicPr>
                <pic:blipFill>
                  <a:blip r:embed="rId1"/>
                  <a:stretch>
                    <a:fillRect/>
                  </a:stretch>
                </pic:blipFill>
                <pic:spPr>
                  <a:xfrm>
                    <a:off x="0" y="0"/>
                    <a:ext cx="277367"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635"/>
      <w:rPr>
        <w:rFonts w:ascii="宋体" w:hAnsi="宋体" w:eastAsia="宋体" w:cs="宋体"/>
        <w:sz w:val="18"/>
        <w:szCs w:val="18"/>
      </w:rPr>
    </w:pPr>
    <w:r>
      <w:pict>
        <v:shape id="_x0000_s2082" o:spid="_x0000_s2082" style="position:absolute;left:0pt;margin-left:70.55pt;margin-top:68.9pt;height:0.75pt;width:695.65pt;mso-position-horizontal-relative:page;mso-position-vertical-relative:page;z-index:251736064;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37088" behindDoc="0" locked="0" layoutInCell="0" allowOverlap="1">
          <wp:simplePos x="0" y="0"/>
          <wp:positionH relativeFrom="page">
            <wp:posOffset>4762500</wp:posOffset>
          </wp:positionH>
          <wp:positionV relativeFrom="page">
            <wp:posOffset>542290</wp:posOffset>
          </wp:positionV>
          <wp:extent cx="277495" cy="286385"/>
          <wp:effectExtent l="0" t="0" r="0" b="0"/>
          <wp:wrapNone/>
          <wp:docPr id="56" name="IM 47"/>
          <wp:cNvGraphicFramePr/>
          <a:graphic xmlns:a="http://schemas.openxmlformats.org/drawingml/2006/main">
            <a:graphicData uri="http://schemas.openxmlformats.org/drawingml/2006/picture">
              <pic:pic xmlns:pic="http://schemas.openxmlformats.org/drawingml/2006/picture">
                <pic:nvPicPr>
                  <pic:cNvPr id="56" name="IM 47"/>
                  <pic:cNvPicPr/>
                </pic:nvPicPr>
                <pic:blipFill>
                  <a:blip r:embed="rId1"/>
                  <a:stretch>
                    <a:fillRect/>
                  </a:stretch>
                </pic:blipFill>
                <pic:spPr>
                  <a:xfrm>
                    <a:off x="0" y="0"/>
                    <a:ext cx="277367"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83" o:spid="_x0000_s2083" style="position:absolute;left:0pt;margin-left:88.45pt;margin-top:68.6pt;height:0.75pt;width:443.6pt;mso-position-horizontal-relative:page;mso-position-vertical-relative:page;z-index:25173913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38112"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57" name="IM 48"/>
          <wp:cNvGraphicFramePr/>
          <a:graphic xmlns:a="http://schemas.openxmlformats.org/drawingml/2006/main">
            <a:graphicData uri="http://schemas.openxmlformats.org/drawingml/2006/picture">
              <pic:pic xmlns:pic="http://schemas.openxmlformats.org/drawingml/2006/picture">
                <pic:nvPicPr>
                  <pic:cNvPr id="57" name="IM 4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84" o:spid="_x0000_s2084" style="position:absolute;left:0pt;margin-left:88.45pt;margin-top:68.6pt;height:0.75pt;width:443.6pt;mso-position-horizontal-relative:page;mso-position-vertical-relative:page;z-index:25174118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40160"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58" name="IM 49"/>
          <wp:cNvGraphicFramePr/>
          <a:graphic xmlns:a="http://schemas.openxmlformats.org/drawingml/2006/main">
            <a:graphicData uri="http://schemas.openxmlformats.org/drawingml/2006/picture">
              <pic:pic xmlns:pic="http://schemas.openxmlformats.org/drawingml/2006/picture">
                <pic:nvPicPr>
                  <pic:cNvPr id="58" name="IM 4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85" o:spid="_x0000_s2085" style="position:absolute;left:0pt;margin-left:88.45pt;margin-top:68.6pt;height:0.75pt;width:443.6pt;mso-position-horizontal-relative:page;mso-position-vertical-relative:page;z-index:25173913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38112"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59" name="IM 48"/>
          <wp:cNvGraphicFramePr/>
          <a:graphic xmlns:a="http://schemas.openxmlformats.org/drawingml/2006/main">
            <a:graphicData uri="http://schemas.openxmlformats.org/drawingml/2006/picture">
              <pic:pic xmlns:pic="http://schemas.openxmlformats.org/drawingml/2006/picture">
                <pic:nvPicPr>
                  <pic:cNvPr id="59" name="IM 4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86" o:spid="_x0000_s2086" style="position:absolute;left:0pt;margin-left:88.45pt;margin-top:68.6pt;height:0.75pt;width:443.6pt;mso-position-horizontal-relative:page;mso-position-vertical-relative:page;z-index:251743232;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42208"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60" name="IM 50"/>
          <wp:cNvGraphicFramePr/>
          <a:graphic xmlns:a="http://schemas.openxmlformats.org/drawingml/2006/main">
            <a:graphicData uri="http://schemas.openxmlformats.org/drawingml/2006/picture">
              <pic:pic xmlns:pic="http://schemas.openxmlformats.org/drawingml/2006/picture">
                <pic:nvPicPr>
                  <pic:cNvPr id="60" name="IM 5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087" o:spid="_x0000_s2087" style="position:absolute;left:0pt;margin-left:88.45pt;margin-top:68.6pt;height:0.75pt;width:443.6pt;mso-position-horizontal-relative:page;mso-position-vertical-relative:page;z-index:25174118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40160"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61" name="IM 49"/>
          <wp:cNvGraphicFramePr/>
          <a:graphic xmlns:a="http://schemas.openxmlformats.org/drawingml/2006/main">
            <a:graphicData uri="http://schemas.openxmlformats.org/drawingml/2006/picture">
              <pic:pic xmlns:pic="http://schemas.openxmlformats.org/drawingml/2006/picture">
                <pic:nvPicPr>
                  <pic:cNvPr id="61" name="IM 4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88" o:spid="_x0000_s2088" style="position:absolute;left:0pt;margin-left:88.45pt;margin-top:68.6pt;height:0.75pt;width:443.6pt;mso-position-horizontal-relative:page;mso-position-vertical-relative:page;z-index:251745280;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44256"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62" name="IM 51"/>
          <wp:cNvGraphicFramePr/>
          <a:graphic xmlns:a="http://schemas.openxmlformats.org/drawingml/2006/main">
            <a:graphicData uri="http://schemas.openxmlformats.org/drawingml/2006/picture">
              <pic:pic xmlns:pic="http://schemas.openxmlformats.org/drawingml/2006/picture">
                <pic:nvPicPr>
                  <pic:cNvPr id="62" name="IM 5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89" o:spid="_x0000_s2089" style="position:absolute;left:0pt;margin-left:88.45pt;margin-top:68.6pt;height:0.75pt;width:443.6pt;mso-position-horizontal-relative:page;mso-position-vertical-relative:page;z-index:25174732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46304"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63" name="IM 52"/>
          <wp:cNvGraphicFramePr/>
          <a:graphic xmlns:a="http://schemas.openxmlformats.org/drawingml/2006/main">
            <a:graphicData uri="http://schemas.openxmlformats.org/drawingml/2006/picture">
              <pic:pic xmlns:pic="http://schemas.openxmlformats.org/drawingml/2006/picture">
                <pic:nvPicPr>
                  <pic:cNvPr id="63" name="IM 5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8"/>
      <w:rPr>
        <w:rFonts w:ascii="宋体" w:hAnsi="宋体" w:eastAsia="宋体" w:cs="宋体"/>
        <w:sz w:val="18"/>
        <w:szCs w:val="18"/>
      </w:rPr>
    </w:pPr>
    <w:r>
      <w:pict>
        <v:shape id="_x0000_s2052" o:spid="_x0000_s2052" style="position:absolute;left:0pt;margin-left:62.4pt;margin-top:68.85pt;height:0.75pt;width:443.65pt;mso-position-horizontal-relative:page;mso-position-vertical-relative:page;z-index:251666432;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5408"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090" o:spid="_x0000_s2090" style="position:absolute;left:0pt;margin-left:88.45pt;margin-top:68.6pt;height:0.75pt;width:443.6pt;mso-position-horizontal-relative:page;mso-position-vertical-relative:page;z-index:25174937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48352" behindDoc="0" locked="0" layoutInCell="0" allowOverlap="1">
          <wp:simplePos x="0" y="0"/>
          <wp:positionH relativeFrom="page">
            <wp:posOffset>3388995</wp:posOffset>
          </wp:positionH>
          <wp:positionV relativeFrom="page">
            <wp:posOffset>541020</wp:posOffset>
          </wp:positionV>
          <wp:extent cx="275590" cy="285115"/>
          <wp:effectExtent l="0" t="0" r="0" b="0"/>
          <wp:wrapNone/>
          <wp:docPr id="64" name="IM 53"/>
          <wp:cNvGraphicFramePr/>
          <a:graphic xmlns:a="http://schemas.openxmlformats.org/drawingml/2006/main">
            <a:graphicData uri="http://schemas.openxmlformats.org/drawingml/2006/picture">
              <pic:pic xmlns:pic="http://schemas.openxmlformats.org/drawingml/2006/picture">
                <pic:nvPicPr>
                  <pic:cNvPr id="64" name="IM 5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668"/>
      <w:rPr>
        <w:rFonts w:ascii="宋体" w:hAnsi="宋体" w:eastAsia="宋体" w:cs="宋体"/>
        <w:sz w:val="18"/>
        <w:szCs w:val="18"/>
      </w:rPr>
    </w:pPr>
    <w:r>
      <w:pict>
        <v:shape id="_x0000_s2091" o:spid="_x0000_s2091" style="position:absolute;left:0pt;margin-left:70.55pt;margin-top:68.65pt;height:0.75pt;width:695.65pt;mso-position-horizontal-relative:page;mso-position-vertical-relative:page;z-index:251750400;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51424"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65" name="IM 54"/>
          <wp:cNvGraphicFramePr/>
          <a:graphic xmlns:a="http://schemas.openxmlformats.org/drawingml/2006/main">
            <a:graphicData uri="http://schemas.openxmlformats.org/drawingml/2006/picture">
              <pic:pic xmlns:pic="http://schemas.openxmlformats.org/drawingml/2006/picture">
                <pic:nvPicPr>
                  <pic:cNvPr id="65" name="IM 54"/>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887"/>
      <w:rPr>
        <w:rFonts w:ascii="宋体" w:hAnsi="宋体" w:eastAsia="宋体" w:cs="宋体"/>
        <w:sz w:val="18"/>
        <w:szCs w:val="18"/>
      </w:rPr>
    </w:pPr>
    <w:r>
      <w:pict>
        <v:shape id="_x0000_s2092" o:spid="_x0000_s2092" style="position:absolute;left:0pt;margin-left:70.55pt;margin-top:68.65pt;height:0.75pt;width:695.65pt;mso-position-horizontal-relative:page;mso-position-vertical-relative:page;z-index:251752448;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53472"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67" name="IM 55"/>
          <wp:cNvGraphicFramePr/>
          <a:graphic xmlns:a="http://schemas.openxmlformats.org/drawingml/2006/main">
            <a:graphicData uri="http://schemas.openxmlformats.org/drawingml/2006/picture">
              <pic:pic xmlns:pic="http://schemas.openxmlformats.org/drawingml/2006/picture">
                <pic:nvPicPr>
                  <pic:cNvPr id="67" name="IM 55"/>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3" o:spid="_x0000_s2093" style="position:absolute;left:0pt;margin-left:70.55pt;margin-top:68.65pt;height:0.75pt;width:695.65pt;mso-position-horizontal-relative:page;mso-position-vertical-relative:page;z-index:251754496;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55520"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68" name="IM 57"/>
          <wp:cNvGraphicFramePr/>
          <a:graphic xmlns:a="http://schemas.openxmlformats.org/drawingml/2006/main">
            <a:graphicData uri="http://schemas.openxmlformats.org/drawingml/2006/picture">
              <pic:pic xmlns:pic="http://schemas.openxmlformats.org/drawingml/2006/picture">
                <pic:nvPicPr>
                  <pic:cNvPr id="68" name="IM 57"/>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4" o:spid="_x0000_s2094" style="position:absolute;left:0pt;margin-left:70.55pt;margin-top:68.65pt;height:0.75pt;width:695.65pt;mso-position-horizontal-relative:page;mso-position-vertical-relative:page;z-index:251756544;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57568"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69" name="IM 58"/>
          <wp:cNvGraphicFramePr/>
          <a:graphic xmlns:a="http://schemas.openxmlformats.org/drawingml/2006/main">
            <a:graphicData uri="http://schemas.openxmlformats.org/drawingml/2006/picture">
              <pic:pic xmlns:pic="http://schemas.openxmlformats.org/drawingml/2006/picture">
                <pic:nvPicPr>
                  <pic:cNvPr id="69" name="IM 58"/>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5" o:spid="_x0000_s2095" style="position:absolute;left:0pt;margin-left:70.55pt;margin-top:68.65pt;height:0.75pt;width:695.65pt;mso-position-horizontal-relative:page;mso-position-vertical-relative:page;z-index:251758592;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59616"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70" name="IM 59"/>
          <wp:cNvGraphicFramePr/>
          <a:graphic xmlns:a="http://schemas.openxmlformats.org/drawingml/2006/main">
            <a:graphicData uri="http://schemas.openxmlformats.org/drawingml/2006/picture">
              <pic:pic xmlns:pic="http://schemas.openxmlformats.org/drawingml/2006/picture">
                <pic:nvPicPr>
                  <pic:cNvPr id="70" name="IM 59"/>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6" o:spid="_x0000_s2096" style="position:absolute;left:0pt;margin-left:70.55pt;margin-top:68.65pt;height:0.75pt;width:695.65pt;mso-position-horizontal-relative:page;mso-position-vertical-relative:page;z-index:251760640;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61664"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71" name="IM 60"/>
          <wp:cNvGraphicFramePr/>
          <a:graphic xmlns:a="http://schemas.openxmlformats.org/drawingml/2006/main">
            <a:graphicData uri="http://schemas.openxmlformats.org/drawingml/2006/picture">
              <pic:pic xmlns:pic="http://schemas.openxmlformats.org/drawingml/2006/picture">
                <pic:nvPicPr>
                  <pic:cNvPr id="71" name="IM 60"/>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7" o:spid="_x0000_s2097" style="position:absolute;left:0pt;margin-left:70.55pt;margin-top:68.65pt;height:0.75pt;width:695.65pt;mso-position-horizontal-relative:page;mso-position-vertical-relative:page;z-index:251762688;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63712"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72" name="IM 61"/>
          <wp:cNvGraphicFramePr/>
          <a:graphic xmlns:a="http://schemas.openxmlformats.org/drawingml/2006/main">
            <a:graphicData uri="http://schemas.openxmlformats.org/drawingml/2006/picture">
              <pic:pic xmlns:pic="http://schemas.openxmlformats.org/drawingml/2006/picture">
                <pic:nvPicPr>
                  <pic:cNvPr id="72" name="IM 61"/>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8" o:spid="_x0000_s2098" style="position:absolute;left:0pt;margin-left:70.55pt;margin-top:68.65pt;height:0.75pt;width:695.65pt;mso-position-horizontal-relative:page;mso-position-vertical-relative:page;z-index:251764736;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65760"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73" name="IM 62"/>
          <wp:cNvGraphicFramePr/>
          <a:graphic xmlns:a="http://schemas.openxmlformats.org/drawingml/2006/main">
            <a:graphicData uri="http://schemas.openxmlformats.org/drawingml/2006/picture">
              <pic:pic xmlns:pic="http://schemas.openxmlformats.org/drawingml/2006/picture">
                <pic:nvPicPr>
                  <pic:cNvPr id="73" name="IM 62"/>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1"/>
      <w:rPr>
        <w:rFonts w:ascii="宋体" w:hAnsi="宋体" w:eastAsia="宋体" w:cs="宋体"/>
        <w:sz w:val="18"/>
        <w:szCs w:val="18"/>
      </w:rPr>
    </w:pPr>
    <w:r>
      <w:pict>
        <v:shape id="_x0000_s2099" o:spid="_x0000_s2099" style="position:absolute;left:0pt;margin-left:70.55pt;margin-top:68.65pt;height:0.75pt;width:695.65pt;mso-position-horizontal-relative:page;mso-position-vertical-relative:page;z-index:251766784;mso-width-relative:page;mso-height-relative:page;" fillcolor="#000000" filled="t" stroked="f" coordsize="13913,15" o:allowincell="f" path="m0,14l13912,14,13912,0,0,0,0,14xe">
          <v:fill on="t" focussize="0,0"/>
          <v:stroke on="f"/>
          <v:imagedata o:title=""/>
          <o:lock v:ext="edit"/>
        </v:shape>
      </w:pict>
    </w:r>
    <w:r>
      <w:drawing>
        <wp:anchor distT="0" distB="0" distL="0" distR="0" simplePos="0" relativeHeight="251767808" behindDoc="0" locked="0" layoutInCell="0" allowOverlap="1">
          <wp:simplePos x="0" y="0"/>
          <wp:positionH relativeFrom="page">
            <wp:posOffset>4762500</wp:posOffset>
          </wp:positionH>
          <wp:positionV relativeFrom="page">
            <wp:posOffset>540385</wp:posOffset>
          </wp:positionV>
          <wp:extent cx="277495" cy="285115"/>
          <wp:effectExtent l="0" t="0" r="0" b="0"/>
          <wp:wrapNone/>
          <wp:docPr id="74" name="IM 63"/>
          <wp:cNvGraphicFramePr/>
          <a:graphic xmlns:a="http://schemas.openxmlformats.org/drawingml/2006/main">
            <a:graphicData uri="http://schemas.openxmlformats.org/drawingml/2006/picture">
              <pic:pic xmlns:pic="http://schemas.openxmlformats.org/drawingml/2006/picture">
                <pic:nvPicPr>
                  <pic:cNvPr id="74" name="IM 63"/>
                  <pic:cNvPicPr/>
                </pic:nvPicPr>
                <pic:blipFill>
                  <a:blip r:embed="rId1"/>
                  <a:stretch>
                    <a:fillRect/>
                  </a:stretch>
                </pic:blipFill>
                <pic:spPr>
                  <a:xfrm>
                    <a:off x="0" y="0"/>
                    <a:ext cx="277367"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53" o:spid="_x0000_s2053" style="position:absolute;left:0pt;margin-left:62.4pt;margin-top:68.85pt;height:0.75pt;width:443.65pt;mso-position-horizontal-relative:page;mso-position-vertical-relative:page;z-index:251668480;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7456"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33"/>
      <w:rPr>
        <w:rFonts w:ascii="宋体" w:hAnsi="宋体" w:eastAsia="宋体" w:cs="宋体"/>
        <w:sz w:val="18"/>
        <w:szCs w:val="18"/>
      </w:rPr>
    </w:pPr>
    <w:r>
      <w:pict>
        <v:shape id="_x0000_s2100" o:spid="_x0000_s2100" style="position:absolute;left:0pt;margin-left:88.45pt;margin-top:68.85pt;height:0.75pt;width:443.6pt;mso-position-horizontal-relative:page;mso-position-vertical-relative:page;z-index:25176985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68832"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75" name="IM 64"/>
          <wp:cNvGraphicFramePr/>
          <a:graphic xmlns:a="http://schemas.openxmlformats.org/drawingml/2006/main">
            <a:graphicData uri="http://schemas.openxmlformats.org/drawingml/2006/picture">
              <pic:pic xmlns:pic="http://schemas.openxmlformats.org/drawingml/2006/picture">
                <pic:nvPicPr>
                  <pic:cNvPr id="75" name="IM 64"/>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101" o:spid="_x0000_s2101" style="position:absolute;left:0pt;margin-left:88.45pt;margin-top:68.85pt;height:0.75pt;width:443.6pt;mso-position-horizontal-relative:page;mso-position-vertical-relative:page;z-index:25177190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0880"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76" name="IM 65"/>
          <wp:cNvGraphicFramePr/>
          <a:graphic xmlns:a="http://schemas.openxmlformats.org/drawingml/2006/main">
            <a:graphicData uri="http://schemas.openxmlformats.org/drawingml/2006/picture">
              <pic:pic xmlns:pic="http://schemas.openxmlformats.org/drawingml/2006/picture">
                <pic:nvPicPr>
                  <pic:cNvPr id="76" name="IM 65"/>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102" o:spid="_x0000_s2102" style="position:absolute;left:0pt;margin-left:88.45pt;margin-top:68.85pt;height:0.75pt;width:443.6pt;mso-position-horizontal-relative:page;mso-position-vertical-relative:page;z-index:25169100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8998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77" name="IM 34"/>
          <wp:cNvGraphicFramePr/>
          <a:graphic xmlns:a="http://schemas.openxmlformats.org/drawingml/2006/main">
            <a:graphicData uri="http://schemas.openxmlformats.org/drawingml/2006/picture">
              <pic:pic xmlns:pic="http://schemas.openxmlformats.org/drawingml/2006/picture">
                <pic:nvPicPr>
                  <pic:cNvPr id="77" name="IM 34"/>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7"/>
      <w:rPr>
        <w:rFonts w:ascii="宋体" w:hAnsi="宋体" w:eastAsia="宋体" w:cs="宋体"/>
        <w:sz w:val="18"/>
        <w:szCs w:val="18"/>
      </w:rPr>
    </w:pPr>
    <w:r>
      <w:pict>
        <v:shape id="_x0000_s2103" o:spid="_x0000_s2103" style="position:absolute;left:0pt;margin-left:88.45pt;margin-top:68.85pt;height:0.75pt;width:443.6pt;mso-position-horizontal-relative:page;mso-position-vertical-relative:page;z-index:251773952;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2928"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78" name="IM 66"/>
          <wp:cNvGraphicFramePr/>
          <a:graphic xmlns:a="http://schemas.openxmlformats.org/drawingml/2006/main">
            <a:graphicData uri="http://schemas.openxmlformats.org/drawingml/2006/picture">
              <pic:pic xmlns:pic="http://schemas.openxmlformats.org/drawingml/2006/picture">
                <pic:nvPicPr>
                  <pic:cNvPr id="78" name="IM 6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104" o:spid="_x0000_s2104" style="position:absolute;left:0pt;margin-left:88.45pt;margin-top:68.85pt;height:0.75pt;width:443.6pt;mso-position-horizontal-relative:page;mso-position-vertical-relative:page;z-index:251660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5926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79" name="IM 1"/>
          <wp:cNvGraphicFramePr/>
          <a:graphic xmlns:a="http://schemas.openxmlformats.org/drawingml/2006/main">
            <a:graphicData uri="http://schemas.openxmlformats.org/drawingml/2006/picture">
              <pic:pic xmlns:pic="http://schemas.openxmlformats.org/drawingml/2006/picture">
                <pic:nvPicPr>
                  <pic:cNvPr id="79" name="IM 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7"/>
      <w:rPr>
        <w:rFonts w:ascii="宋体" w:hAnsi="宋体" w:eastAsia="宋体" w:cs="宋体"/>
        <w:sz w:val="18"/>
        <w:szCs w:val="18"/>
      </w:rPr>
    </w:pPr>
    <w:r>
      <w:pict>
        <v:shape id="_x0000_s2105" o:spid="_x0000_s2105" style="position:absolute;left:0pt;margin-left:88.45pt;margin-top:68.85pt;height:0.75pt;width:443.6pt;mso-position-horizontal-relative:page;mso-position-vertical-relative:page;z-index:251773952;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2928"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80" name="IM 66"/>
          <wp:cNvGraphicFramePr/>
          <a:graphic xmlns:a="http://schemas.openxmlformats.org/drawingml/2006/main">
            <a:graphicData uri="http://schemas.openxmlformats.org/drawingml/2006/picture">
              <pic:pic xmlns:pic="http://schemas.openxmlformats.org/drawingml/2006/picture">
                <pic:nvPicPr>
                  <pic:cNvPr id="80" name="IM 6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106" o:spid="_x0000_s2106" style="position:absolute;left:0pt;margin-left:88.45pt;margin-top:68.85pt;height:0.75pt;width:443.6pt;mso-position-horizontal-relative:page;mso-position-vertical-relative:page;z-index:251660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5926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81" name="IM 1"/>
          <wp:cNvGraphicFramePr/>
          <a:graphic xmlns:a="http://schemas.openxmlformats.org/drawingml/2006/main">
            <a:graphicData uri="http://schemas.openxmlformats.org/drawingml/2006/picture">
              <pic:pic xmlns:pic="http://schemas.openxmlformats.org/drawingml/2006/picture">
                <pic:nvPicPr>
                  <pic:cNvPr id="81" name="IM 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107" o:spid="_x0000_s2107" style="position:absolute;left:0pt;margin-left:88.45pt;margin-top:68.85pt;height:0.75pt;width:443.6pt;mso-position-horizontal-relative:page;mso-position-vertical-relative:page;z-index:251776000;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4976"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82" name="IM 67"/>
          <wp:cNvGraphicFramePr/>
          <a:graphic xmlns:a="http://schemas.openxmlformats.org/drawingml/2006/main">
            <a:graphicData uri="http://schemas.openxmlformats.org/drawingml/2006/picture">
              <pic:pic xmlns:pic="http://schemas.openxmlformats.org/drawingml/2006/picture">
                <pic:nvPicPr>
                  <pic:cNvPr id="82" name="IM 67"/>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108" o:spid="_x0000_s2108" style="position:absolute;left:0pt;margin-left:88.45pt;margin-top:68.85pt;height:0.75pt;width:443.6pt;mso-position-horizontal-relative:page;mso-position-vertical-relative:page;z-index:25177190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0880"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83" name="IM 65"/>
          <wp:cNvGraphicFramePr/>
          <a:graphic xmlns:a="http://schemas.openxmlformats.org/drawingml/2006/main">
            <a:graphicData uri="http://schemas.openxmlformats.org/drawingml/2006/picture">
              <pic:pic xmlns:pic="http://schemas.openxmlformats.org/drawingml/2006/picture">
                <pic:nvPicPr>
                  <pic:cNvPr id="83" name="IM 65"/>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109" o:spid="_x0000_s2109" style="position:absolute;left:0pt;margin-left:88.45pt;margin-top:68.85pt;height:0.75pt;width:443.6pt;mso-position-horizontal-relative:page;mso-position-vertical-relative:page;z-index:251660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659264" behindDoc="0" locked="0" layoutInCell="0" allowOverlap="1">
          <wp:simplePos x="0" y="0"/>
          <wp:positionH relativeFrom="page">
            <wp:posOffset>3388995</wp:posOffset>
          </wp:positionH>
          <wp:positionV relativeFrom="page">
            <wp:posOffset>542290</wp:posOffset>
          </wp:positionV>
          <wp:extent cx="275590" cy="286385"/>
          <wp:effectExtent l="0" t="0" r="0" b="0"/>
          <wp:wrapNone/>
          <wp:docPr id="86" name="IM 1"/>
          <wp:cNvGraphicFramePr/>
          <a:graphic xmlns:a="http://schemas.openxmlformats.org/drawingml/2006/main">
            <a:graphicData uri="http://schemas.openxmlformats.org/drawingml/2006/picture">
              <pic:pic xmlns:pic="http://schemas.openxmlformats.org/drawingml/2006/picture">
                <pic:nvPicPr>
                  <pic:cNvPr id="86" name="IM 1"/>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54" o:spid="_x0000_s2054" style="position:absolute;left:0pt;margin-left:62.4pt;margin-top:68.85pt;height:0.75pt;width:443.65pt;mso-position-horizontal-relative:page;mso-position-vertical-relative:page;z-index:25167052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950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110" o:spid="_x0000_s2110" style="position:absolute;left:0pt;margin-left:88.45pt;margin-top:68.85pt;height:0.75pt;width:443.6pt;mso-position-horizontal-relative:page;mso-position-vertical-relative:page;z-index:25177804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7024"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87" name="IM 70"/>
          <wp:cNvGraphicFramePr/>
          <a:graphic xmlns:a="http://schemas.openxmlformats.org/drawingml/2006/main">
            <a:graphicData uri="http://schemas.openxmlformats.org/drawingml/2006/picture">
              <pic:pic xmlns:pic="http://schemas.openxmlformats.org/drawingml/2006/picture">
                <pic:nvPicPr>
                  <pic:cNvPr id="87" name="IM 7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111" o:spid="_x0000_s2111" style="position:absolute;left:0pt;margin-left:88.45pt;margin-top:68.85pt;height:0.75pt;width:443.6pt;mso-position-horizontal-relative:page;mso-position-vertical-relative:page;z-index:25178009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79072"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88" name="IM 71"/>
          <wp:cNvGraphicFramePr/>
          <a:graphic xmlns:a="http://schemas.openxmlformats.org/drawingml/2006/main">
            <a:graphicData uri="http://schemas.openxmlformats.org/drawingml/2006/picture">
              <pic:pic xmlns:pic="http://schemas.openxmlformats.org/drawingml/2006/picture">
                <pic:nvPicPr>
                  <pic:cNvPr id="88" name="IM 7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w:pict>
        <v:shape id="_x0000_s2112" o:spid="_x0000_s2112" style="position:absolute;left:0pt;margin-left:88.45pt;margin-top:68.85pt;height:0.75pt;width:443.6pt;mso-position-horizontal-relative:page;mso-position-vertical-relative:page;z-index:25178214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81120"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89" name="IM 72"/>
          <wp:cNvGraphicFramePr/>
          <a:graphic xmlns:a="http://schemas.openxmlformats.org/drawingml/2006/main">
            <a:graphicData uri="http://schemas.openxmlformats.org/drawingml/2006/picture">
              <pic:pic xmlns:pic="http://schemas.openxmlformats.org/drawingml/2006/picture">
                <pic:nvPicPr>
                  <pic:cNvPr id="89"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50"/>
      <w:rPr>
        <w:rFonts w:ascii="宋体" w:hAnsi="宋体" w:eastAsia="宋体" w:cs="宋体"/>
        <w:sz w:val="18"/>
        <w:szCs w:val="18"/>
      </w:rPr>
    </w:pPr>
    <w:r>
      <w:pict>
        <v:shape id="_x0000_s2113" o:spid="_x0000_s2113" style="position:absolute;left:0pt;margin-left:88.45pt;margin-top:68.85pt;height:0.75pt;width:443.6pt;mso-position-horizontal-relative:page;mso-position-vertical-relative:page;z-index:251784192;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83168"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0" name="IM 73"/>
          <wp:cNvGraphicFramePr/>
          <a:graphic xmlns:a="http://schemas.openxmlformats.org/drawingml/2006/main">
            <a:graphicData uri="http://schemas.openxmlformats.org/drawingml/2006/picture">
              <pic:pic xmlns:pic="http://schemas.openxmlformats.org/drawingml/2006/picture">
                <pic:nvPicPr>
                  <pic:cNvPr id="90" name="IM 7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50"/>
      <w:rPr>
        <w:rFonts w:ascii="宋体" w:hAnsi="宋体" w:eastAsia="宋体" w:cs="宋体"/>
        <w:sz w:val="18"/>
        <w:szCs w:val="18"/>
      </w:rPr>
    </w:pPr>
    <w:r>
      <w:pict>
        <v:shape id="_x0000_s2114" o:spid="_x0000_s2114" style="position:absolute;left:0pt;margin-left:88.45pt;margin-top:68.85pt;height:0.75pt;width:443.6pt;mso-position-horizontal-relative:page;mso-position-vertical-relative:page;z-index:251786240;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85216"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1" name="IM 74"/>
          <wp:cNvGraphicFramePr/>
          <a:graphic xmlns:a="http://schemas.openxmlformats.org/drawingml/2006/main">
            <a:graphicData uri="http://schemas.openxmlformats.org/drawingml/2006/picture">
              <pic:pic xmlns:pic="http://schemas.openxmlformats.org/drawingml/2006/picture">
                <pic:nvPicPr>
                  <pic:cNvPr id="91" name="IM 7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50"/>
      <w:rPr>
        <w:rFonts w:ascii="宋体" w:hAnsi="宋体" w:eastAsia="宋体" w:cs="宋体"/>
        <w:sz w:val="18"/>
        <w:szCs w:val="18"/>
      </w:rPr>
    </w:pPr>
    <w:r>
      <w:pict>
        <v:shape id="_x0000_s2115" o:spid="_x0000_s2115" style="position:absolute;left:0pt;margin-left:88.45pt;margin-top:68.85pt;height:0.75pt;width:443.6pt;mso-position-horizontal-relative:page;mso-position-vertical-relative:page;z-index:25178828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87264"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2" name="IM 75"/>
          <wp:cNvGraphicFramePr/>
          <a:graphic xmlns:a="http://schemas.openxmlformats.org/drawingml/2006/main">
            <a:graphicData uri="http://schemas.openxmlformats.org/drawingml/2006/picture">
              <pic:pic xmlns:pic="http://schemas.openxmlformats.org/drawingml/2006/picture">
                <pic:nvPicPr>
                  <pic:cNvPr id="92" name="IM 7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50"/>
      <w:rPr>
        <w:rFonts w:ascii="宋体" w:hAnsi="宋体" w:eastAsia="宋体" w:cs="宋体"/>
        <w:sz w:val="18"/>
        <w:szCs w:val="18"/>
      </w:rPr>
    </w:pPr>
    <w:r>
      <w:pict>
        <v:shape id="_x0000_s2116" o:spid="_x0000_s2116" style="position:absolute;left:0pt;margin-left:88.45pt;margin-top:68.85pt;height:0.75pt;width:443.6pt;mso-position-horizontal-relative:page;mso-position-vertical-relative:page;z-index:25179033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89312"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3" name="IM 76"/>
          <wp:cNvGraphicFramePr/>
          <a:graphic xmlns:a="http://schemas.openxmlformats.org/drawingml/2006/main">
            <a:graphicData uri="http://schemas.openxmlformats.org/drawingml/2006/picture">
              <pic:pic xmlns:pic="http://schemas.openxmlformats.org/drawingml/2006/picture">
                <pic:nvPicPr>
                  <pic:cNvPr id="93" name="IM 7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48"/>
      <w:rPr>
        <w:rFonts w:ascii="宋体" w:hAnsi="宋体" w:eastAsia="宋体" w:cs="宋体"/>
        <w:sz w:val="18"/>
        <w:szCs w:val="18"/>
      </w:rPr>
    </w:pPr>
    <w:r>
      <w:pict>
        <v:shape id="_x0000_s2117" o:spid="_x0000_s2117" style="position:absolute;left:0pt;margin-left:88.45pt;margin-top:68.85pt;height:0.75pt;width:443.6pt;mso-position-horizontal-relative:page;mso-position-vertical-relative:page;z-index:25179238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91360"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4" name="IM 77"/>
          <wp:cNvGraphicFramePr/>
          <a:graphic xmlns:a="http://schemas.openxmlformats.org/drawingml/2006/main">
            <a:graphicData uri="http://schemas.openxmlformats.org/drawingml/2006/picture">
              <pic:pic xmlns:pic="http://schemas.openxmlformats.org/drawingml/2006/picture">
                <pic:nvPicPr>
                  <pic:cNvPr id="94" name="IM 7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118" o:spid="_x0000_s2118" style="position:absolute;left:0pt;margin-left:88.45pt;margin-top:68.85pt;height:0.75pt;width:443.6pt;mso-position-horizontal-relative:page;mso-position-vertical-relative:page;z-index:251794432;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93408"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5" name="IM 78"/>
          <wp:cNvGraphicFramePr/>
          <a:graphic xmlns:a="http://schemas.openxmlformats.org/drawingml/2006/main">
            <a:graphicData uri="http://schemas.openxmlformats.org/drawingml/2006/picture">
              <pic:pic xmlns:pic="http://schemas.openxmlformats.org/drawingml/2006/picture">
                <pic:nvPicPr>
                  <pic:cNvPr id="95" name="IM 7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w:pict>
        <v:shape id="_x0000_s2119" o:spid="_x0000_s2119" style="position:absolute;left:0pt;margin-left:88.45pt;margin-top:68.85pt;height:0.75pt;width:443.6pt;mso-position-horizontal-relative:page;mso-position-vertical-relative:page;z-index:251796480;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95456"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6" name="IM 79"/>
          <wp:cNvGraphicFramePr/>
          <a:graphic xmlns:a="http://schemas.openxmlformats.org/drawingml/2006/main">
            <a:graphicData uri="http://schemas.openxmlformats.org/drawingml/2006/picture">
              <pic:pic xmlns:pic="http://schemas.openxmlformats.org/drawingml/2006/picture">
                <pic:nvPicPr>
                  <pic:cNvPr id="96" name="IM 7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90"/>
      <w:rPr>
        <w:rFonts w:ascii="宋体" w:hAnsi="宋体" w:eastAsia="宋体" w:cs="宋体"/>
        <w:sz w:val="18"/>
        <w:szCs w:val="18"/>
      </w:rPr>
    </w:pPr>
    <w:r>
      <w:pict>
        <v:shape id="_x0000_s2055" o:spid="_x0000_s2055" style="position:absolute;left:0pt;margin-left:62.4pt;margin-top:68.85pt;height:0.75pt;width:443.65pt;mso-position-horizontal-relative:page;mso-position-vertical-relative:page;z-index:251672576;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71552"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w:pict>
        <v:shape id="_x0000_s2120" o:spid="_x0000_s2120" style="position:absolute;left:0pt;margin-left:88.45pt;margin-top:68.85pt;height:0.75pt;width:443.6pt;mso-position-horizontal-relative:page;mso-position-vertical-relative:page;z-index:251798528;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97504"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7" name="IM 80"/>
          <wp:cNvGraphicFramePr/>
          <a:graphic xmlns:a="http://schemas.openxmlformats.org/drawingml/2006/main">
            <a:graphicData uri="http://schemas.openxmlformats.org/drawingml/2006/picture">
              <pic:pic xmlns:pic="http://schemas.openxmlformats.org/drawingml/2006/picture">
                <pic:nvPicPr>
                  <pic:cNvPr id="97" name="IM 8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w:pict>
        <v:shape id="_x0000_s2121" o:spid="_x0000_s2121" style="position:absolute;left:0pt;margin-left:88.45pt;margin-top:68.85pt;height:0.75pt;width:443.6pt;mso-position-horizontal-relative:page;mso-position-vertical-relative:page;z-index:251800576;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799552"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98" name="IM 81"/>
          <wp:cNvGraphicFramePr/>
          <a:graphic xmlns:a="http://schemas.openxmlformats.org/drawingml/2006/main">
            <a:graphicData uri="http://schemas.openxmlformats.org/drawingml/2006/picture">
              <pic:pic xmlns:pic="http://schemas.openxmlformats.org/drawingml/2006/picture">
                <pic:nvPicPr>
                  <pic:cNvPr id="98" name="IM 8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w:pict>
        <v:shape id="_x0000_s2207" o:spid="_x0000_s2207" style="position:absolute;left:0pt;margin-left:88.45pt;margin-top:68.85pt;height:0.75pt;width:443.6pt;mso-position-horizontal-relative:page;mso-position-vertical-relative:page;z-index:251802624;mso-width-relative:page;mso-height-relative:page;" fillcolor="#000000" filled="t" stroked="f" coordsize="8872,15" o:allowincell="f" path="m0,14l8871,14,8871,0,0,0,0,14xe">
          <v:fill on="t" focussize="0,0"/>
          <v:stroke on="f"/>
          <v:imagedata o:title=""/>
          <o:lock v:ext="edit"/>
        </v:shape>
      </w:pict>
    </w:r>
    <w:r>
      <w:drawing>
        <wp:anchor distT="0" distB="0" distL="0" distR="0" simplePos="0" relativeHeight="251801600" behindDoc="0" locked="0" layoutInCell="0" allowOverlap="1">
          <wp:simplePos x="0" y="0"/>
          <wp:positionH relativeFrom="page">
            <wp:posOffset>3388995</wp:posOffset>
          </wp:positionH>
          <wp:positionV relativeFrom="page">
            <wp:posOffset>543560</wp:posOffset>
          </wp:positionV>
          <wp:extent cx="275590" cy="285115"/>
          <wp:effectExtent l="0" t="0" r="0" b="0"/>
          <wp:wrapNone/>
          <wp:docPr id="185" name="IM 139"/>
          <wp:cNvGraphicFramePr/>
          <a:graphic xmlns:a="http://schemas.openxmlformats.org/drawingml/2006/main">
            <a:graphicData uri="http://schemas.openxmlformats.org/drawingml/2006/picture">
              <pic:pic xmlns:pic="http://schemas.openxmlformats.org/drawingml/2006/picture">
                <pic:nvPicPr>
                  <pic:cNvPr id="185" name="IM 13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56" o:spid="_x0000_s2056" style="position:absolute;left:0pt;margin-left:62.4pt;margin-top:68.85pt;height:0.75pt;width:443.65pt;mso-position-horizontal-relative:page;mso-position-vertical-relative:page;z-index:251670528;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69504"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8" name="IM 6"/>
          <wp:cNvGraphicFramePr/>
          <a:graphic xmlns:a="http://schemas.openxmlformats.org/drawingml/2006/main">
            <a:graphicData uri="http://schemas.openxmlformats.org/drawingml/2006/picture">
              <pic:pic xmlns:pic="http://schemas.openxmlformats.org/drawingml/2006/picture">
                <pic:nvPicPr>
                  <pic:cNvPr id="8" name="IM 6"/>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5"/>
      <w:rPr>
        <w:rFonts w:ascii="宋体" w:hAnsi="宋体" w:eastAsia="宋体" w:cs="宋体"/>
        <w:sz w:val="18"/>
        <w:szCs w:val="18"/>
      </w:rPr>
    </w:pPr>
    <w:r>
      <w:pict>
        <v:shape id="_x0000_s2057" o:spid="_x0000_s2057" style="position:absolute;left:0pt;margin-left:62.4pt;margin-top:68.85pt;height:0.75pt;width:443.65pt;mso-position-horizontal-relative:page;mso-position-vertical-relative:page;z-index:251674624;mso-width-relative:page;mso-height-relative:page;" fillcolor="#000000" filled="t" stroked="f" coordsize="8872,15" o:allowincell="f" path="m0,14l8872,14,8872,0,0,0,0,14xe">
          <v:fill on="t" focussize="0,0"/>
          <v:stroke on="f"/>
          <v:imagedata o:title=""/>
          <o:lock v:ext="edit"/>
        </v:shape>
      </w:pict>
    </w:r>
    <w:r>
      <w:drawing>
        <wp:anchor distT="0" distB="0" distL="0" distR="0" simplePos="0" relativeHeight="251673600" behindDoc="0" locked="0" layoutInCell="0" allowOverlap="1">
          <wp:simplePos x="0" y="0"/>
          <wp:positionH relativeFrom="page">
            <wp:posOffset>3058160</wp:posOffset>
          </wp:positionH>
          <wp:positionV relativeFrom="page">
            <wp:posOffset>542290</wp:posOffset>
          </wp:positionV>
          <wp:extent cx="275590" cy="286385"/>
          <wp:effectExtent l="0" t="0" r="0" b="0"/>
          <wp:wrapNone/>
          <wp:docPr id="9" name="IM 8"/>
          <wp:cNvGraphicFramePr/>
          <a:graphic xmlns:a="http://schemas.openxmlformats.org/drawingml/2006/main">
            <a:graphicData uri="http://schemas.openxmlformats.org/drawingml/2006/picture">
              <pic:pic xmlns:pic="http://schemas.openxmlformats.org/drawingml/2006/picture">
                <pic:nvPicPr>
                  <pic:cNvPr id="9" name="IM 8"/>
                  <pic:cNvPicPr/>
                </pic:nvPicPr>
                <pic:blipFill>
                  <a:blip r:embed="rId1"/>
                  <a:stretch>
                    <a:fillRect/>
                  </a:stretch>
                </pic:blipFill>
                <pic:spPr>
                  <a:xfrm>
                    <a:off x="0" y="0"/>
                    <a:ext cx="275844" cy="286511"/>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GI4NjI5OTBmMDM1ODFlMDkzNDFlZTFiMWNhZWU5ZTMifQ=="/>
  </w:docVars>
  <w:rsids>
    <w:rsidRoot w:val="00000000"/>
    <w:rsid w:val="60E40F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footer" Target="footer52.xml"/><Relationship Id="rId98" Type="http://schemas.openxmlformats.org/officeDocument/2006/relationships/footer" Target="footer51.xml"/><Relationship Id="rId97" Type="http://schemas.openxmlformats.org/officeDocument/2006/relationships/header" Target="header43.xml"/><Relationship Id="rId96" Type="http://schemas.openxmlformats.org/officeDocument/2006/relationships/footer" Target="footer50.xml"/><Relationship Id="rId95" Type="http://schemas.openxmlformats.org/officeDocument/2006/relationships/header" Target="header42.xml"/><Relationship Id="rId94" Type="http://schemas.openxmlformats.org/officeDocument/2006/relationships/footer" Target="footer49.xml"/><Relationship Id="rId93" Type="http://schemas.openxmlformats.org/officeDocument/2006/relationships/footer" Target="footer48.xml"/><Relationship Id="rId92" Type="http://schemas.openxmlformats.org/officeDocument/2006/relationships/header" Target="header41.xml"/><Relationship Id="rId91" Type="http://schemas.openxmlformats.org/officeDocument/2006/relationships/footer" Target="footer47.xml"/><Relationship Id="rId90" Type="http://schemas.openxmlformats.org/officeDocument/2006/relationships/header" Target="header40.xml"/><Relationship Id="rId9" Type="http://schemas.openxmlformats.org/officeDocument/2006/relationships/header" Target="header3.xml"/><Relationship Id="rId89" Type="http://schemas.openxmlformats.org/officeDocument/2006/relationships/footer" Target="footer46.xml"/><Relationship Id="rId88" Type="http://schemas.openxmlformats.org/officeDocument/2006/relationships/header" Target="header39.xml"/><Relationship Id="rId87" Type="http://schemas.openxmlformats.org/officeDocument/2006/relationships/footer" Target="footer45.xml"/><Relationship Id="rId86" Type="http://schemas.openxmlformats.org/officeDocument/2006/relationships/header" Target="header38.xml"/><Relationship Id="rId85" Type="http://schemas.openxmlformats.org/officeDocument/2006/relationships/footer" Target="footer44.xml"/><Relationship Id="rId84" Type="http://schemas.openxmlformats.org/officeDocument/2006/relationships/footer" Target="footer43.xml"/><Relationship Id="rId83" Type="http://schemas.openxmlformats.org/officeDocument/2006/relationships/footer" Target="footer42.xml"/><Relationship Id="rId82" Type="http://schemas.openxmlformats.org/officeDocument/2006/relationships/header" Target="header37.xml"/><Relationship Id="rId81" Type="http://schemas.openxmlformats.org/officeDocument/2006/relationships/footer" Target="footer41.xml"/><Relationship Id="rId80" Type="http://schemas.openxmlformats.org/officeDocument/2006/relationships/header" Target="header36.xml"/><Relationship Id="rId8" Type="http://schemas.openxmlformats.org/officeDocument/2006/relationships/footer" Target="footer2.xml"/><Relationship Id="rId79" Type="http://schemas.openxmlformats.org/officeDocument/2006/relationships/footer" Target="footer40.xml"/><Relationship Id="rId78" Type="http://schemas.openxmlformats.org/officeDocument/2006/relationships/header" Target="header35.xml"/><Relationship Id="rId77" Type="http://schemas.openxmlformats.org/officeDocument/2006/relationships/footer" Target="footer39.xml"/><Relationship Id="rId76" Type="http://schemas.openxmlformats.org/officeDocument/2006/relationships/header" Target="header34.xml"/><Relationship Id="rId75" Type="http://schemas.openxmlformats.org/officeDocument/2006/relationships/footer" Target="footer38.xml"/><Relationship Id="rId74" Type="http://schemas.openxmlformats.org/officeDocument/2006/relationships/header" Target="header33.xml"/><Relationship Id="rId73" Type="http://schemas.openxmlformats.org/officeDocument/2006/relationships/footer" Target="footer37.xml"/><Relationship Id="rId72" Type="http://schemas.openxmlformats.org/officeDocument/2006/relationships/header" Target="header32.xml"/><Relationship Id="rId71" Type="http://schemas.openxmlformats.org/officeDocument/2006/relationships/footer" Target="footer36.xml"/><Relationship Id="rId70" Type="http://schemas.openxmlformats.org/officeDocument/2006/relationships/footer" Target="footer35.xml"/><Relationship Id="rId7" Type="http://schemas.openxmlformats.org/officeDocument/2006/relationships/header" Target="header2.xml"/><Relationship Id="rId69" Type="http://schemas.openxmlformats.org/officeDocument/2006/relationships/header" Target="header31.xml"/><Relationship Id="rId68" Type="http://schemas.openxmlformats.org/officeDocument/2006/relationships/footer" Target="footer34.xml"/><Relationship Id="rId67" Type="http://schemas.openxmlformats.org/officeDocument/2006/relationships/header" Target="header30.xml"/><Relationship Id="rId66" Type="http://schemas.openxmlformats.org/officeDocument/2006/relationships/footer" Target="footer33.xml"/><Relationship Id="rId65" Type="http://schemas.openxmlformats.org/officeDocument/2006/relationships/header" Target="header29.xml"/><Relationship Id="rId64" Type="http://schemas.openxmlformats.org/officeDocument/2006/relationships/footer" Target="footer32.xml"/><Relationship Id="rId63" Type="http://schemas.openxmlformats.org/officeDocument/2006/relationships/header" Target="header28.xml"/><Relationship Id="rId62" Type="http://schemas.openxmlformats.org/officeDocument/2006/relationships/footer" Target="footer31.xml"/><Relationship Id="rId61" Type="http://schemas.openxmlformats.org/officeDocument/2006/relationships/footer" Target="footer30.xml"/><Relationship Id="rId60" Type="http://schemas.openxmlformats.org/officeDocument/2006/relationships/header" Target="header27.xml"/><Relationship Id="rId6" Type="http://schemas.openxmlformats.org/officeDocument/2006/relationships/footer" Target="footer1.xml"/><Relationship Id="rId59" Type="http://schemas.openxmlformats.org/officeDocument/2006/relationships/footer" Target="footer29.xml"/><Relationship Id="rId58" Type="http://schemas.openxmlformats.org/officeDocument/2006/relationships/header" Target="header26.xml"/><Relationship Id="rId57" Type="http://schemas.openxmlformats.org/officeDocument/2006/relationships/footer" Target="footer28.xml"/><Relationship Id="rId56" Type="http://schemas.openxmlformats.org/officeDocument/2006/relationships/footer" Target="footer27.xml"/><Relationship Id="rId55" Type="http://schemas.openxmlformats.org/officeDocument/2006/relationships/header" Target="header25.xml"/><Relationship Id="rId54" Type="http://schemas.openxmlformats.org/officeDocument/2006/relationships/footer" Target="footer26.xml"/><Relationship Id="rId53" Type="http://schemas.openxmlformats.org/officeDocument/2006/relationships/header" Target="header24.xml"/><Relationship Id="rId52" Type="http://schemas.openxmlformats.org/officeDocument/2006/relationships/footer" Target="footer25.xml"/><Relationship Id="rId51" Type="http://schemas.openxmlformats.org/officeDocument/2006/relationships/header" Target="header23.xml"/><Relationship Id="rId50" Type="http://schemas.openxmlformats.org/officeDocument/2006/relationships/footer" Target="footer24.xml"/><Relationship Id="rId5" Type="http://schemas.openxmlformats.org/officeDocument/2006/relationships/header" Target="header1.xml"/><Relationship Id="rId49" Type="http://schemas.openxmlformats.org/officeDocument/2006/relationships/header" Target="header22.xml"/><Relationship Id="rId48" Type="http://schemas.openxmlformats.org/officeDocument/2006/relationships/footer" Target="footer23.xml"/><Relationship Id="rId47" Type="http://schemas.openxmlformats.org/officeDocument/2006/relationships/footer" Target="foot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3" Type="http://schemas.openxmlformats.org/officeDocument/2006/relationships/fontTable" Target="fontTable.xml"/><Relationship Id="rId192" Type="http://schemas.openxmlformats.org/officeDocument/2006/relationships/customXml" Target="../customXml/item1.xml"/><Relationship Id="rId191" Type="http://schemas.openxmlformats.org/officeDocument/2006/relationships/image" Target="media/image28.jpeg"/><Relationship Id="rId190" Type="http://schemas.openxmlformats.org/officeDocument/2006/relationships/image" Target="media/image27.jpeg"/><Relationship Id="rId19" Type="http://schemas.openxmlformats.org/officeDocument/2006/relationships/header" Target="header8.xml"/><Relationship Id="rId189" Type="http://schemas.openxmlformats.org/officeDocument/2006/relationships/image" Target="media/image26.png"/><Relationship Id="rId188" Type="http://schemas.openxmlformats.org/officeDocument/2006/relationships/image" Target="media/image25.png"/><Relationship Id="rId187" Type="http://schemas.openxmlformats.org/officeDocument/2006/relationships/image" Target="media/image24.png"/><Relationship Id="rId186" Type="http://schemas.openxmlformats.org/officeDocument/2006/relationships/image" Target="media/image23.png"/><Relationship Id="rId185" Type="http://schemas.openxmlformats.org/officeDocument/2006/relationships/image" Target="media/image22.png"/><Relationship Id="rId184" Type="http://schemas.openxmlformats.org/officeDocument/2006/relationships/image" Target="media/image21.png"/><Relationship Id="rId183" Type="http://schemas.openxmlformats.org/officeDocument/2006/relationships/image" Target="media/image20.png"/><Relationship Id="rId182" Type="http://schemas.openxmlformats.org/officeDocument/2006/relationships/image" Target="media/image19.png"/><Relationship Id="rId181" Type="http://schemas.openxmlformats.org/officeDocument/2006/relationships/image" Target="media/image18.png"/><Relationship Id="rId180" Type="http://schemas.openxmlformats.org/officeDocument/2006/relationships/image" Target="media/image17.png"/><Relationship Id="rId18" Type="http://schemas.openxmlformats.org/officeDocument/2006/relationships/footer" Target="footer7.xml"/><Relationship Id="rId179" Type="http://schemas.openxmlformats.org/officeDocument/2006/relationships/image" Target="media/image16.png"/><Relationship Id="rId178" Type="http://schemas.openxmlformats.org/officeDocument/2006/relationships/image" Target="media/image15.png"/><Relationship Id="rId177" Type="http://schemas.openxmlformats.org/officeDocument/2006/relationships/image" Target="media/image14.png"/><Relationship Id="rId176" Type="http://schemas.openxmlformats.org/officeDocument/2006/relationships/image" Target="media/image13.png"/><Relationship Id="rId175" Type="http://schemas.openxmlformats.org/officeDocument/2006/relationships/image" Target="media/image12.png"/><Relationship Id="rId174" Type="http://schemas.openxmlformats.org/officeDocument/2006/relationships/image" Target="media/image11.png"/><Relationship Id="rId173" Type="http://schemas.openxmlformats.org/officeDocument/2006/relationships/image" Target="media/image10.png"/><Relationship Id="rId172" Type="http://schemas.openxmlformats.org/officeDocument/2006/relationships/image" Target="media/image9.png"/><Relationship Id="rId171" Type="http://schemas.openxmlformats.org/officeDocument/2006/relationships/image" Target="media/image8.png"/><Relationship Id="rId170" Type="http://schemas.openxmlformats.org/officeDocument/2006/relationships/image" Target="media/image7.png"/><Relationship Id="rId17" Type="http://schemas.openxmlformats.org/officeDocument/2006/relationships/header" Target="header7.xml"/><Relationship Id="rId169" Type="http://schemas.openxmlformats.org/officeDocument/2006/relationships/image" Target="media/image6.png"/><Relationship Id="rId168" Type="http://schemas.openxmlformats.org/officeDocument/2006/relationships/image" Target="media/image5.png"/><Relationship Id="rId167" Type="http://schemas.openxmlformats.org/officeDocument/2006/relationships/theme" Target="theme/theme1.xml"/><Relationship Id="rId166" Type="http://schemas.openxmlformats.org/officeDocument/2006/relationships/footer" Target="footer90.xml"/><Relationship Id="rId165" Type="http://schemas.openxmlformats.org/officeDocument/2006/relationships/header" Target="header72.xml"/><Relationship Id="rId164" Type="http://schemas.openxmlformats.org/officeDocument/2006/relationships/footer" Target="footer89.xml"/><Relationship Id="rId163" Type="http://schemas.openxmlformats.org/officeDocument/2006/relationships/header" Target="header71.xml"/><Relationship Id="rId162" Type="http://schemas.openxmlformats.org/officeDocument/2006/relationships/footer" Target="footer88.xml"/><Relationship Id="rId161" Type="http://schemas.openxmlformats.org/officeDocument/2006/relationships/header" Target="header70.xml"/><Relationship Id="rId160" Type="http://schemas.openxmlformats.org/officeDocument/2006/relationships/footer" Target="footer87.xml"/><Relationship Id="rId16" Type="http://schemas.openxmlformats.org/officeDocument/2006/relationships/footer" Target="footer6.xml"/><Relationship Id="rId159" Type="http://schemas.openxmlformats.org/officeDocument/2006/relationships/header" Target="header69.xml"/><Relationship Id="rId158" Type="http://schemas.openxmlformats.org/officeDocument/2006/relationships/footer" Target="footer86.xml"/><Relationship Id="rId157" Type="http://schemas.openxmlformats.org/officeDocument/2006/relationships/header" Target="header68.xml"/><Relationship Id="rId156" Type="http://schemas.openxmlformats.org/officeDocument/2006/relationships/footer" Target="footer85.xml"/><Relationship Id="rId155" Type="http://schemas.openxmlformats.org/officeDocument/2006/relationships/header" Target="header67.xml"/><Relationship Id="rId154" Type="http://schemas.openxmlformats.org/officeDocument/2006/relationships/footer" Target="footer84.xml"/><Relationship Id="rId153" Type="http://schemas.openxmlformats.org/officeDocument/2006/relationships/header" Target="header66.xml"/><Relationship Id="rId152" Type="http://schemas.openxmlformats.org/officeDocument/2006/relationships/footer" Target="footer83.xml"/><Relationship Id="rId151" Type="http://schemas.openxmlformats.org/officeDocument/2006/relationships/header" Target="header65.xml"/><Relationship Id="rId150" Type="http://schemas.openxmlformats.org/officeDocument/2006/relationships/footer" Target="footer82.xml"/><Relationship Id="rId15" Type="http://schemas.openxmlformats.org/officeDocument/2006/relationships/header" Target="header6.xml"/><Relationship Id="rId149" Type="http://schemas.openxmlformats.org/officeDocument/2006/relationships/header" Target="header64.xml"/><Relationship Id="rId148" Type="http://schemas.openxmlformats.org/officeDocument/2006/relationships/footer" Target="footer81.xml"/><Relationship Id="rId147" Type="http://schemas.openxmlformats.org/officeDocument/2006/relationships/footer" Target="footer80.xml"/><Relationship Id="rId146" Type="http://schemas.openxmlformats.org/officeDocument/2006/relationships/header" Target="header63.xml"/><Relationship Id="rId145" Type="http://schemas.openxmlformats.org/officeDocument/2006/relationships/footer" Target="footer79.xml"/><Relationship Id="rId144" Type="http://schemas.openxmlformats.org/officeDocument/2006/relationships/header" Target="header62.xml"/><Relationship Id="rId143" Type="http://schemas.openxmlformats.org/officeDocument/2006/relationships/footer" Target="footer78.xml"/><Relationship Id="rId142" Type="http://schemas.openxmlformats.org/officeDocument/2006/relationships/header" Target="header61.xml"/><Relationship Id="rId141" Type="http://schemas.openxmlformats.org/officeDocument/2006/relationships/footer" Target="footer77.xml"/><Relationship Id="rId140" Type="http://schemas.openxmlformats.org/officeDocument/2006/relationships/header" Target="header60.xml"/><Relationship Id="rId14" Type="http://schemas.openxmlformats.org/officeDocument/2006/relationships/footer" Target="footer5.xml"/><Relationship Id="rId139" Type="http://schemas.openxmlformats.org/officeDocument/2006/relationships/footer" Target="footer76.xml"/><Relationship Id="rId138" Type="http://schemas.openxmlformats.org/officeDocument/2006/relationships/header" Target="header59.xml"/><Relationship Id="rId137" Type="http://schemas.openxmlformats.org/officeDocument/2006/relationships/footer" Target="footer75.xml"/><Relationship Id="rId136" Type="http://schemas.openxmlformats.org/officeDocument/2006/relationships/footer" Target="footer74.xml"/><Relationship Id="rId135" Type="http://schemas.openxmlformats.org/officeDocument/2006/relationships/footer" Target="footer73.xml"/><Relationship Id="rId134" Type="http://schemas.openxmlformats.org/officeDocument/2006/relationships/footer" Target="footer72.xml"/><Relationship Id="rId133" Type="http://schemas.openxmlformats.org/officeDocument/2006/relationships/footer" Target="footer71.xml"/><Relationship Id="rId132" Type="http://schemas.openxmlformats.org/officeDocument/2006/relationships/footer" Target="footer70.xml"/><Relationship Id="rId131" Type="http://schemas.openxmlformats.org/officeDocument/2006/relationships/header" Target="header58.xml"/><Relationship Id="rId130" Type="http://schemas.openxmlformats.org/officeDocument/2006/relationships/footer" Target="footer69.xml"/><Relationship Id="rId13" Type="http://schemas.openxmlformats.org/officeDocument/2006/relationships/header" Target="header5.xml"/><Relationship Id="rId129" Type="http://schemas.openxmlformats.org/officeDocument/2006/relationships/header" Target="header57.xml"/><Relationship Id="rId128" Type="http://schemas.openxmlformats.org/officeDocument/2006/relationships/footer" Target="footer68.xml"/><Relationship Id="rId127" Type="http://schemas.openxmlformats.org/officeDocument/2006/relationships/header" Target="header56.xml"/><Relationship Id="rId126" Type="http://schemas.openxmlformats.org/officeDocument/2006/relationships/footer" Target="footer67.xml"/><Relationship Id="rId125" Type="http://schemas.openxmlformats.org/officeDocument/2006/relationships/header" Target="header55.xml"/><Relationship Id="rId124" Type="http://schemas.openxmlformats.org/officeDocument/2006/relationships/footer" Target="footer66.xml"/><Relationship Id="rId123" Type="http://schemas.openxmlformats.org/officeDocument/2006/relationships/header" Target="header54.xml"/><Relationship Id="rId122" Type="http://schemas.openxmlformats.org/officeDocument/2006/relationships/footer" Target="footer65.xml"/><Relationship Id="rId121" Type="http://schemas.openxmlformats.org/officeDocument/2006/relationships/header" Target="header53.xml"/><Relationship Id="rId120" Type="http://schemas.openxmlformats.org/officeDocument/2006/relationships/footer" Target="footer64.xml"/><Relationship Id="rId12" Type="http://schemas.openxmlformats.org/officeDocument/2006/relationships/footer" Target="footer4.xml"/><Relationship Id="rId119" Type="http://schemas.openxmlformats.org/officeDocument/2006/relationships/footer" Target="footer63.xml"/><Relationship Id="rId118" Type="http://schemas.openxmlformats.org/officeDocument/2006/relationships/header" Target="header52.xml"/><Relationship Id="rId117" Type="http://schemas.openxmlformats.org/officeDocument/2006/relationships/footer" Target="footer62.xml"/><Relationship Id="rId116" Type="http://schemas.openxmlformats.org/officeDocument/2006/relationships/header" Target="header51.xml"/><Relationship Id="rId115" Type="http://schemas.openxmlformats.org/officeDocument/2006/relationships/footer" Target="footer61.xml"/><Relationship Id="rId114" Type="http://schemas.openxmlformats.org/officeDocument/2006/relationships/footer" Target="footer60.xml"/><Relationship Id="rId113" Type="http://schemas.openxmlformats.org/officeDocument/2006/relationships/header" Target="header50.xml"/><Relationship Id="rId112" Type="http://schemas.openxmlformats.org/officeDocument/2006/relationships/footer" Target="footer59.xml"/><Relationship Id="rId111" Type="http://schemas.openxmlformats.org/officeDocument/2006/relationships/header" Target="header49.xml"/><Relationship Id="rId110" Type="http://schemas.openxmlformats.org/officeDocument/2006/relationships/footer" Target="footer58.xml"/><Relationship Id="rId11" Type="http://schemas.openxmlformats.org/officeDocument/2006/relationships/header" Target="header4.xml"/><Relationship Id="rId109" Type="http://schemas.openxmlformats.org/officeDocument/2006/relationships/header" Target="header48.xml"/><Relationship Id="rId108" Type="http://schemas.openxmlformats.org/officeDocument/2006/relationships/footer" Target="footer57.xml"/><Relationship Id="rId107" Type="http://schemas.openxmlformats.org/officeDocument/2006/relationships/header" Target="header47.xml"/><Relationship Id="rId106" Type="http://schemas.openxmlformats.org/officeDocument/2006/relationships/footer" Target="footer56.xml"/><Relationship Id="rId105" Type="http://schemas.openxmlformats.org/officeDocument/2006/relationships/header" Target="header46.xml"/><Relationship Id="rId104" Type="http://schemas.openxmlformats.org/officeDocument/2006/relationships/footer" Target="footer55.xml"/><Relationship Id="rId103" Type="http://schemas.openxmlformats.org/officeDocument/2006/relationships/header" Target="header45.xml"/><Relationship Id="rId102" Type="http://schemas.openxmlformats.org/officeDocument/2006/relationships/footer" Target="footer54.xml"/><Relationship Id="rId101" Type="http://schemas.openxmlformats.org/officeDocument/2006/relationships/footer" Target="footer53.xml"/><Relationship Id="rId100" Type="http://schemas.openxmlformats.org/officeDocument/2006/relationships/header" Target="header4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4.jpeg"/></Relationships>
</file>

<file path=word/_rels/header42.xml.rels><?xml version="1.0" encoding="UTF-8" standalone="yes"?>
<Relationships xmlns="http://schemas.openxmlformats.org/package/2006/relationships"><Relationship Id="rId1" Type="http://schemas.openxmlformats.org/officeDocument/2006/relationships/image" Target="media/image4.jpeg"/></Relationships>
</file>

<file path=word/_rels/header43.xml.rels><?xml version="1.0" encoding="UTF-8" standalone="yes"?>
<Relationships xmlns="http://schemas.openxmlformats.org/package/2006/relationships"><Relationship Id="rId1" Type="http://schemas.openxmlformats.org/officeDocument/2006/relationships/image" Target="media/image4.jpeg"/></Relationships>
</file>

<file path=word/_rels/header44.xml.rels><?xml version="1.0" encoding="UTF-8" standalone="yes"?>
<Relationships xmlns="http://schemas.openxmlformats.org/package/2006/relationships"><Relationship Id="rId1" Type="http://schemas.openxmlformats.org/officeDocument/2006/relationships/image" Target="media/image4.jpeg"/></Relationships>
</file>

<file path=word/_rels/header45.xml.rels><?xml version="1.0" encoding="UTF-8" standalone="yes"?>
<Relationships xmlns="http://schemas.openxmlformats.org/package/2006/relationships"><Relationship Id="rId1" Type="http://schemas.openxmlformats.org/officeDocument/2006/relationships/image" Target="media/image4.jpeg"/></Relationships>
</file>

<file path=word/_rels/header46.xml.rels><?xml version="1.0" encoding="UTF-8" standalone="yes"?>
<Relationships xmlns="http://schemas.openxmlformats.org/package/2006/relationships"><Relationship Id="rId1" Type="http://schemas.openxmlformats.org/officeDocument/2006/relationships/image" Target="media/image4.jpeg"/></Relationships>
</file>

<file path=word/_rels/header47.xml.rels><?xml version="1.0" encoding="UTF-8" standalone="yes"?>
<Relationships xmlns="http://schemas.openxmlformats.org/package/2006/relationships"><Relationship Id="rId1" Type="http://schemas.openxmlformats.org/officeDocument/2006/relationships/image" Target="media/image4.jpeg"/></Relationships>
</file>

<file path=word/_rels/header48.xml.rels><?xml version="1.0" encoding="UTF-8" standalone="yes"?>
<Relationships xmlns="http://schemas.openxmlformats.org/package/2006/relationships"><Relationship Id="rId1" Type="http://schemas.openxmlformats.org/officeDocument/2006/relationships/image" Target="media/image4.jpeg"/></Relationships>
</file>

<file path=word/_rels/header49.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68.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71.xml.rels><?xml version="1.0" encoding="UTF-8" standalone="yes"?>
<Relationships xmlns="http://schemas.openxmlformats.org/package/2006/relationships"><Relationship Id="rId1" Type="http://schemas.openxmlformats.org/officeDocument/2006/relationships/image" Target="media/image1.jpeg"/></Relationships>
</file>

<file path=word/_rels/header72.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207"/>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2022-04-06T19:37:00Z</dcterms:created>
  <dc:creator>czq</dc:creator>
  <cp:lastModifiedBy>Caroline</cp:lastModifiedBy>
  <dcterms:modified xsi:type="dcterms:W3CDTF">2022-10-18T09:28:36Z</dcterms:modified>
  <dc:title>股份有限公司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2022-10-18T16:46:26Z</vt:filetime>
  </property>
  <property fmtid="{D5CDD505-2E9C-101B-9397-08002B2CF9AE}" pid="4" name="KSOProductBuildVer">
    <vt:lpwstr>2052-11.1.0.12598</vt:lpwstr>
  </property>
  <property fmtid="{D5CDD505-2E9C-101B-9397-08002B2CF9AE}" pid="5" name="ICV">
    <vt:lpwstr>944CFDFBE4FE4AF5BBED385B84FC486E</vt:lpwstr>
  </property>
</Properties>
</file>